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2BFC0" w14:textId="647271CA" w:rsidR="00494C79" w:rsidRPr="00E22D71" w:rsidRDefault="005D3250" w:rsidP="00E22D71">
      <w:pPr>
        <w:pStyle w:val="Heading3"/>
        <w:spacing w:before="0" w:line="240" w:lineRule="auto"/>
        <w:jc w:val="center"/>
        <w:rPr>
          <w:rFonts w:asciiTheme="minorHAnsi" w:hAnsiTheme="minorHAnsi"/>
          <w:b/>
          <w:sz w:val="22"/>
          <w:szCs w:val="22"/>
        </w:rPr>
      </w:pPr>
      <w:bookmarkStart w:id="0" w:name="_Toc476564756"/>
      <w:r>
        <w:rPr>
          <w:rFonts w:asciiTheme="minorHAnsi" w:hAnsiTheme="minorHAnsi"/>
          <w:b/>
          <w:sz w:val="22"/>
          <w:szCs w:val="22"/>
        </w:rPr>
        <w:t xml:space="preserve">Riparian Forest Buffer </w:t>
      </w:r>
      <w:r w:rsidR="00494C79" w:rsidRPr="00E22D71">
        <w:rPr>
          <w:rFonts w:asciiTheme="minorHAnsi" w:hAnsiTheme="minorHAnsi"/>
          <w:b/>
          <w:sz w:val="22"/>
          <w:szCs w:val="22"/>
        </w:rPr>
        <w:t xml:space="preserve">Quarterly Progress Meeting </w:t>
      </w:r>
      <w:bookmarkEnd w:id="0"/>
    </w:p>
    <w:p w14:paraId="4A233392" w14:textId="77777777" w:rsidR="00685342" w:rsidRPr="00E22D71" w:rsidRDefault="00685342" w:rsidP="00E22D71">
      <w:pPr>
        <w:pStyle w:val="NoSpacing"/>
        <w:rPr>
          <w:b/>
        </w:rPr>
      </w:pPr>
    </w:p>
    <w:p w14:paraId="437E555C" w14:textId="1E9AB979" w:rsidR="00953692" w:rsidRPr="00E22D71" w:rsidRDefault="00C843E2" w:rsidP="00E22D71">
      <w:pPr>
        <w:pStyle w:val="NoSpacing"/>
      </w:pPr>
      <w:r w:rsidRPr="00E22D71">
        <w:rPr>
          <w:b/>
        </w:rPr>
        <w:t>Outcome:</w:t>
      </w:r>
      <w:r w:rsidRPr="00E22D71">
        <w:t xml:space="preserve"> </w:t>
      </w:r>
      <w:r w:rsidR="00FB3839" w:rsidRPr="00E22D71">
        <w:t>Riparian Forest Buffer</w:t>
      </w:r>
    </w:p>
    <w:p w14:paraId="609D84C9" w14:textId="77777777" w:rsidR="00475681" w:rsidRPr="00E22D71" w:rsidRDefault="00475681" w:rsidP="00E22D71">
      <w:pPr>
        <w:pStyle w:val="NoSpacing"/>
      </w:pPr>
    </w:p>
    <w:p w14:paraId="7D10C1B6" w14:textId="30CA1F90" w:rsidR="00C843E2" w:rsidRPr="00E22D71" w:rsidRDefault="00FB3839" w:rsidP="00E22D71">
      <w:pPr>
        <w:pStyle w:val="NoSpacing"/>
        <w:rPr>
          <w:color w:val="1F4E79" w:themeColor="accent1" w:themeShade="80"/>
        </w:rPr>
      </w:pPr>
      <w:r w:rsidRPr="00E22D71">
        <w:rPr>
          <w:color w:val="1F4E79" w:themeColor="accent1" w:themeShade="80"/>
        </w:rPr>
        <w:t>Continually increase the capacity of forest buffers to provide water quality and habitat benefits throughout the watershed. Restore 900 miles per year of riparian forest buffer and conserve existing buffers until at least 70 percent of riparian areas throughout the watershed are forested.</w:t>
      </w:r>
    </w:p>
    <w:p w14:paraId="5529B186" w14:textId="77777777" w:rsidR="00FB3839" w:rsidRPr="00E22D71" w:rsidRDefault="00FB3839" w:rsidP="00E22D71">
      <w:pPr>
        <w:pStyle w:val="NoSpacing"/>
      </w:pPr>
    </w:p>
    <w:p w14:paraId="06E45A55" w14:textId="77777777" w:rsidR="00953692" w:rsidRPr="00E22D71" w:rsidRDefault="00C843E2" w:rsidP="00E22D71">
      <w:pPr>
        <w:pStyle w:val="NoSpacing"/>
      </w:pPr>
      <w:r w:rsidRPr="00E22D71">
        <w:rPr>
          <w:b/>
        </w:rPr>
        <w:t xml:space="preserve">Lead </w:t>
      </w:r>
      <w:r w:rsidR="009F6052" w:rsidRPr="00E22D71">
        <w:rPr>
          <w:b/>
        </w:rPr>
        <w:t xml:space="preserve">and Supporting </w:t>
      </w:r>
      <w:r w:rsidRPr="00E22D71">
        <w:rPr>
          <w:b/>
        </w:rPr>
        <w:t>Goal Implementation Team</w:t>
      </w:r>
      <w:r w:rsidR="007E62E4" w:rsidRPr="00E22D71">
        <w:rPr>
          <w:b/>
        </w:rPr>
        <w:t>s</w:t>
      </w:r>
      <w:r w:rsidRPr="00E22D71">
        <w:rPr>
          <w:b/>
        </w:rPr>
        <w:t xml:space="preserve"> (GIT</w:t>
      </w:r>
      <w:r w:rsidR="007E62E4" w:rsidRPr="00E22D71">
        <w:rPr>
          <w:b/>
        </w:rPr>
        <w:t>s</w:t>
      </w:r>
      <w:r w:rsidRPr="00E22D71">
        <w:rPr>
          <w:b/>
        </w:rPr>
        <w:t>):</w:t>
      </w:r>
      <w:r w:rsidRPr="00E22D71">
        <w:t xml:space="preserve"> </w:t>
      </w:r>
    </w:p>
    <w:p w14:paraId="016A220F" w14:textId="77777777" w:rsidR="00953692" w:rsidRPr="00E22D71" w:rsidRDefault="00953692" w:rsidP="00E22D71">
      <w:pPr>
        <w:pStyle w:val="NoSpacing"/>
      </w:pPr>
    </w:p>
    <w:p w14:paraId="5FA94F3F" w14:textId="1FBA8FC5" w:rsidR="00C843E2" w:rsidRPr="00E22D71" w:rsidRDefault="00FB3839" w:rsidP="00E22D71">
      <w:pPr>
        <w:pStyle w:val="NoSpacing"/>
        <w:rPr>
          <w:color w:val="1F4E79" w:themeColor="accent1" w:themeShade="80"/>
        </w:rPr>
      </w:pPr>
      <w:r w:rsidRPr="00E22D71">
        <w:rPr>
          <w:color w:val="1F4E79" w:themeColor="accent1" w:themeShade="80"/>
        </w:rPr>
        <w:t>Water Quality GIT</w:t>
      </w:r>
      <w:r w:rsidR="0070536F" w:rsidRPr="00E22D71">
        <w:rPr>
          <w:color w:val="1F4E79" w:themeColor="accent1" w:themeShade="80"/>
        </w:rPr>
        <w:t xml:space="preserve">; supported by </w:t>
      </w:r>
      <w:r w:rsidRPr="00E22D71">
        <w:rPr>
          <w:color w:val="1F4E79" w:themeColor="accent1" w:themeShade="80"/>
        </w:rPr>
        <w:t>Maintain Healthy Watersheds</w:t>
      </w:r>
      <w:r w:rsidR="0070536F" w:rsidRPr="00E22D71">
        <w:rPr>
          <w:color w:val="1F4E79" w:themeColor="accent1" w:themeShade="80"/>
        </w:rPr>
        <w:t xml:space="preserve"> and</w:t>
      </w:r>
      <w:r w:rsidRPr="00E22D71">
        <w:rPr>
          <w:color w:val="1F4E79" w:themeColor="accent1" w:themeShade="80"/>
        </w:rPr>
        <w:t xml:space="preserve"> Vital Habitat GIT</w:t>
      </w:r>
      <w:r w:rsidR="0070536F" w:rsidRPr="00E22D71">
        <w:rPr>
          <w:color w:val="1F4E79" w:themeColor="accent1" w:themeShade="80"/>
        </w:rPr>
        <w:t>s</w:t>
      </w:r>
    </w:p>
    <w:p w14:paraId="7D520DC2" w14:textId="77777777" w:rsidR="00C843E2" w:rsidRPr="00E22D71" w:rsidRDefault="00C843E2" w:rsidP="00E22D71">
      <w:pPr>
        <w:pStyle w:val="NoSpacing"/>
      </w:pPr>
    </w:p>
    <w:p w14:paraId="38EAC712" w14:textId="171D72D2" w:rsidR="0070536F" w:rsidRPr="00E22D71" w:rsidRDefault="00C843E2" w:rsidP="00E22D71">
      <w:pPr>
        <w:pStyle w:val="NoSpacing"/>
        <w:sectPr w:rsidR="0070536F" w:rsidRPr="00E22D71" w:rsidSect="006F67F9">
          <w:headerReference w:type="default" r:id="rId11"/>
          <w:footerReference w:type="even" r:id="rId12"/>
          <w:footerReference w:type="default" r:id="rId13"/>
          <w:headerReference w:type="first" r:id="rId14"/>
          <w:pgSz w:w="12240" w:h="15840"/>
          <w:pgMar w:top="1440" w:right="1080" w:bottom="1440" w:left="1080" w:header="720" w:footer="720" w:gutter="0"/>
          <w:cols w:space="720"/>
          <w:titlePg/>
          <w:docGrid w:linePitch="360"/>
        </w:sectPr>
      </w:pPr>
      <w:r w:rsidRPr="00E22D71">
        <w:rPr>
          <w:b/>
        </w:rPr>
        <w:t>Participating Partners:</w:t>
      </w:r>
      <w:r w:rsidRPr="00E22D71">
        <w:t xml:space="preserve"> </w:t>
      </w:r>
    </w:p>
    <w:p w14:paraId="769ED126" w14:textId="22BC9D49"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State of Delaware </w:t>
      </w:r>
    </w:p>
    <w:p w14:paraId="0A90527A"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State of Maryland </w:t>
      </w:r>
    </w:p>
    <w:p w14:paraId="12DCA80E"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State of New York </w:t>
      </w:r>
    </w:p>
    <w:p w14:paraId="3109CA60"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Commonwealth of Pennsylvania </w:t>
      </w:r>
    </w:p>
    <w:p w14:paraId="6BCFF1CD"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Commonwealth of Virginia </w:t>
      </w:r>
    </w:p>
    <w:p w14:paraId="7102B598"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State of West Virginia </w:t>
      </w:r>
    </w:p>
    <w:p w14:paraId="0C9E069A"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Chesapeake Bay Commission </w:t>
      </w:r>
    </w:p>
    <w:p w14:paraId="54F00D58"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Farm Service Agency </w:t>
      </w:r>
      <w:r w:rsidRPr="00E22D71">
        <w:rPr>
          <w:rFonts w:cs="Times New Roman"/>
          <w:i/>
          <w:iCs/>
          <w:color w:val="1F4E79" w:themeColor="accent1" w:themeShade="80"/>
        </w:rPr>
        <w:t>(U.S. Department of Agriculture)</w:t>
      </w:r>
      <w:r w:rsidRPr="00E22D71">
        <w:rPr>
          <w:rFonts w:cs="Times New Roman"/>
          <w:color w:val="1F4E79" w:themeColor="accent1" w:themeShade="80"/>
        </w:rPr>
        <w:t xml:space="preserve"> </w:t>
      </w:r>
    </w:p>
    <w:p w14:paraId="6D8336F2"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National Park Service </w:t>
      </w:r>
    </w:p>
    <w:p w14:paraId="71290843"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Natural Resources Conservation Service </w:t>
      </w:r>
      <w:r w:rsidRPr="00E22D71">
        <w:rPr>
          <w:rFonts w:cs="Times New Roman"/>
          <w:i/>
          <w:iCs/>
          <w:color w:val="1F4E79" w:themeColor="accent1" w:themeShade="80"/>
        </w:rPr>
        <w:t>(U.S. Department of Agriculture)</w:t>
      </w:r>
      <w:r w:rsidRPr="00E22D71">
        <w:rPr>
          <w:rFonts w:cs="Times New Roman"/>
          <w:color w:val="1F4E79" w:themeColor="accent1" w:themeShade="80"/>
        </w:rPr>
        <w:t xml:space="preserve"> </w:t>
      </w:r>
    </w:p>
    <w:p w14:paraId="7624DDF8"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U.S. Army Corps of Engineers </w:t>
      </w:r>
    </w:p>
    <w:p w14:paraId="4777CCAB"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U.S. Department of Defense </w:t>
      </w:r>
    </w:p>
    <w:p w14:paraId="7339B41A"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U.S. Environmental Protection Agency </w:t>
      </w:r>
    </w:p>
    <w:p w14:paraId="4F3D0547"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U.S. Fish and Wildlife Service </w:t>
      </w:r>
    </w:p>
    <w:p w14:paraId="6DC14F6D"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U.S. Forest Service </w:t>
      </w:r>
    </w:p>
    <w:p w14:paraId="2310034B"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U.S. Geological Survey </w:t>
      </w:r>
    </w:p>
    <w:p w14:paraId="19469EBB"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Alliance for the Chesapeake Bay </w:t>
      </w:r>
    </w:p>
    <w:p w14:paraId="219C74F6"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Baltimore Greenspace </w:t>
      </w:r>
    </w:p>
    <w:p w14:paraId="4D146595"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Cacapon Institute </w:t>
      </w:r>
    </w:p>
    <w:p w14:paraId="200D4CD1"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Casey Trees </w:t>
      </w:r>
    </w:p>
    <w:p w14:paraId="35C3174B"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Chesapeake Bay Foundation </w:t>
      </w:r>
    </w:p>
    <w:p w14:paraId="6C03D770"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Delaware Center for Horticulture </w:t>
      </w:r>
    </w:p>
    <w:p w14:paraId="6EF96D5D"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Ducks Unlimited </w:t>
      </w:r>
    </w:p>
    <w:p w14:paraId="0DD942D4"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Maryland Farm Bureau Federation </w:t>
      </w:r>
    </w:p>
    <w:p w14:paraId="1ADB759E"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The Nature Conservancy </w:t>
      </w:r>
    </w:p>
    <w:p w14:paraId="43C56683"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Parks and People Foundation </w:t>
      </w:r>
    </w:p>
    <w:p w14:paraId="5687FAD6"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Pennsylvania Conservation Districts </w:t>
      </w:r>
    </w:p>
    <w:p w14:paraId="00F38010"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Pheasants Forever </w:t>
      </w:r>
    </w:p>
    <w:p w14:paraId="307E0EA1"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Potomac Conservancy </w:t>
      </w:r>
    </w:p>
    <w:p w14:paraId="06E3EB6F"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Smithsonian Institution </w:t>
      </w:r>
    </w:p>
    <w:p w14:paraId="50853DEC"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Stroud Water Research Center </w:t>
      </w:r>
    </w:p>
    <w:p w14:paraId="3E00B2DE" w14:textId="273EC01F"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Tree</w:t>
      </w:r>
      <w:r w:rsidR="008008AE" w:rsidRPr="00E22D71">
        <w:rPr>
          <w:rFonts w:cs="Times New Roman"/>
          <w:color w:val="1F4E79" w:themeColor="accent1" w:themeShade="80"/>
        </w:rPr>
        <w:t xml:space="preserve"> </w:t>
      </w:r>
      <w:r w:rsidRPr="00E22D71">
        <w:rPr>
          <w:rFonts w:cs="Times New Roman"/>
          <w:color w:val="1F4E79" w:themeColor="accent1" w:themeShade="80"/>
        </w:rPr>
        <w:t xml:space="preserve">Baltimore </w:t>
      </w:r>
    </w:p>
    <w:p w14:paraId="52530034"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Trout Unlimited </w:t>
      </w:r>
    </w:p>
    <w:p w14:paraId="6D78DC9A"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Virginia Agribusiness Council </w:t>
      </w:r>
    </w:p>
    <w:p w14:paraId="21BEE2DA"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Virginia Cattlemen’s Association </w:t>
      </w:r>
    </w:p>
    <w:p w14:paraId="4143852A"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Virginia Dairymen’s Association </w:t>
      </w:r>
    </w:p>
    <w:p w14:paraId="19E59833" w14:textId="77777777"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 xml:space="preserve">Virginia Farm Bureau </w:t>
      </w:r>
    </w:p>
    <w:p w14:paraId="682479B8" w14:textId="180C897D" w:rsidR="0070536F" w:rsidRPr="00E22D71" w:rsidRDefault="0070536F" w:rsidP="00E22D71">
      <w:pPr>
        <w:pStyle w:val="NoSpacing"/>
        <w:numPr>
          <w:ilvl w:val="0"/>
          <w:numId w:val="3"/>
        </w:numPr>
        <w:rPr>
          <w:rFonts w:cs="Times New Roman"/>
          <w:color w:val="1F4E79" w:themeColor="accent1" w:themeShade="80"/>
        </w:rPr>
      </w:pPr>
      <w:r w:rsidRPr="00E22D71">
        <w:rPr>
          <w:rFonts w:cs="Times New Roman"/>
          <w:color w:val="1F4E79" w:themeColor="accent1" w:themeShade="80"/>
        </w:rPr>
        <w:t>Virginia Grain Producers</w:t>
      </w:r>
    </w:p>
    <w:p w14:paraId="3CC7960A" w14:textId="77777777" w:rsidR="0070536F" w:rsidRPr="00E22D71" w:rsidRDefault="0070536F" w:rsidP="00E22D71">
      <w:pPr>
        <w:pStyle w:val="NoSpacing"/>
        <w:sectPr w:rsidR="0070536F" w:rsidRPr="00E22D71" w:rsidSect="0070536F">
          <w:type w:val="continuous"/>
          <w:pgSz w:w="12240" w:h="15840"/>
          <w:pgMar w:top="1440" w:right="1080" w:bottom="1440" w:left="1080" w:header="720" w:footer="720" w:gutter="0"/>
          <w:cols w:num="2" w:space="720"/>
          <w:titlePg/>
          <w:docGrid w:linePitch="360"/>
        </w:sectPr>
      </w:pPr>
    </w:p>
    <w:p w14:paraId="4A6A8135" w14:textId="21E3D74E" w:rsidR="0070536F" w:rsidRPr="00E22D71" w:rsidRDefault="0070536F" w:rsidP="00E22D71">
      <w:pPr>
        <w:pStyle w:val="NoSpacing"/>
      </w:pPr>
    </w:p>
    <w:p w14:paraId="45ED67D6" w14:textId="77777777" w:rsidR="00953692" w:rsidRPr="00E22D71" w:rsidRDefault="00CE1E7D" w:rsidP="00E22D71">
      <w:pPr>
        <w:pStyle w:val="NoSpacing"/>
      </w:pPr>
      <w:r w:rsidRPr="00E22D71">
        <w:rPr>
          <w:b/>
        </w:rPr>
        <w:t>Progress:</w:t>
      </w:r>
      <w:r w:rsidRPr="00E22D71">
        <w:t xml:space="preserve"> </w:t>
      </w:r>
    </w:p>
    <w:p w14:paraId="7E9D9A39" w14:textId="5835F241" w:rsidR="006B4DE5" w:rsidRPr="00E22D71" w:rsidRDefault="00531240" w:rsidP="00E22D71">
      <w:pPr>
        <w:pStyle w:val="NoSpacing"/>
        <w:rPr>
          <w:color w:val="1F4E79" w:themeColor="accent1" w:themeShade="80"/>
        </w:rPr>
      </w:pPr>
      <w:r w:rsidRPr="00E22D71">
        <w:rPr>
          <w:color w:val="1F4E79" w:themeColor="accent1" w:themeShade="80"/>
        </w:rPr>
        <w:t xml:space="preserve">We are </w:t>
      </w:r>
      <w:r w:rsidRPr="00E22D71">
        <w:rPr>
          <w:b/>
          <w:color w:val="1F4E79" w:themeColor="accent1" w:themeShade="80"/>
          <w:u w:val="single"/>
        </w:rPr>
        <w:t>not</w:t>
      </w:r>
      <w:r w:rsidRPr="00E22D71">
        <w:rPr>
          <w:color w:val="1F4E79" w:themeColor="accent1" w:themeShade="80"/>
        </w:rPr>
        <w:t xml:space="preserve"> on track to meet our goal.</w:t>
      </w:r>
    </w:p>
    <w:p w14:paraId="5265B454" w14:textId="595069AC" w:rsidR="009E7CAF" w:rsidRPr="00E22D71" w:rsidRDefault="00531240" w:rsidP="00E22D71">
      <w:pPr>
        <w:pStyle w:val="NoSpacing"/>
      </w:pPr>
      <w:r w:rsidRPr="00E22D71">
        <w:rPr>
          <w:noProof/>
          <w:lang w:bidi="ar-SA"/>
        </w:rPr>
        <w:lastRenderedPageBreak/>
        <w:drawing>
          <wp:inline distT="0" distB="0" distL="0" distR="0" wp14:anchorId="7CF2C086" wp14:editId="40F4FB70">
            <wp:extent cx="6010275" cy="26955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B59F5D4" w14:textId="0B7CB370" w:rsidR="00531240" w:rsidRPr="00E22D71" w:rsidRDefault="00DD4034" w:rsidP="00E22D71">
      <w:pPr>
        <w:pStyle w:val="Heading3"/>
        <w:spacing w:before="0" w:line="240" w:lineRule="auto"/>
        <w:rPr>
          <w:rFonts w:asciiTheme="minorHAnsi" w:hAnsiTheme="minorHAnsi"/>
          <w:color w:val="1F4E79" w:themeColor="accent1" w:themeShade="80"/>
          <w:sz w:val="22"/>
          <w:szCs w:val="22"/>
        </w:rPr>
      </w:pPr>
      <w:r w:rsidRPr="00E22D71">
        <w:rPr>
          <w:rFonts w:asciiTheme="minorHAnsi" w:hAnsiTheme="minorHAnsi"/>
          <w:color w:val="1F4E79" w:themeColor="accent1" w:themeShade="80"/>
          <w:sz w:val="22"/>
          <w:szCs w:val="22"/>
        </w:rPr>
        <w:t>Figure 1 shows p</w:t>
      </w:r>
      <w:r w:rsidR="00531240" w:rsidRPr="00E22D71">
        <w:rPr>
          <w:rFonts w:asciiTheme="minorHAnsi" w:hAnsiTheme="minorHAnsi"/>
          <w:color w:val="1F4E79" w:themeColor="accent1" w:themeShade="80"/>
          <w:sz w:val="22"/>
          <w:szCs w:val="22"/>
        </w:rPr>
        <w:t>rogress of restoring new RFB in Ba</w:t>
      </w:r>
      <w:r w:rsidRPr="00E22D71">
        <w:rPr>
          <w:rFonts w:asciiTheme="minorHAnsi" w:hAnsiTheme="minorHAnsi"/>
          <w:color w:val="1F4E79" w:themeColor="accent1" w:themeShade="80"/>
          <w:sz w:val="22"/>
          <w:szCs w:val="22"/>
        </w:rPr>
        <w:t>y as reported in Bay Barometer.</w:t>
      </w:r>
      <w:r w:rsidR="00531240" w:rsidRPr="00E22D71">
        <w:rPr>
          <w:rFonts w:asciiTheme="minorHAnsi" w:hAnsiTheme="minorHAnsi"/>
          <w:color w:val="1F4E79" w:themeColor="accent1" w:themeShade="80"/>
          <w:sz w:val="22"/>
          <w:szCs w:val="22"/>
        </w:rPr>
        <w:t xml:space="preserve"> Note that 2016 90% of mil</w:t>
      </w:r>
      <w:r w:rsidRPr="00E22D71">
        <w:rPr>
          <w:rFonts w:asciiTheme="minorHAnsi" w:hAnsiTheme="minorHAnsi"/>
          <w:color w:val="1F4E79" w:themeColor="accent1" w:themeShade="80"/>
          <w:sz w:val="22"/>
          <w:szCs w:val="22"/>
        </w:rPr>
        <w:t xml:space="preserve">es came from </w:t>
      </w:r>
      <w:r w:rsidR="00352144" w:rsidRPr="00E22D71">
        <w:rPr>
          <w:rFonts w:asciiTheme="minorHAnsi" w:hAnsiTheme="minorHAnsi"/>
          <w:color w:val="1F4E79" w:themeColor="accent1" w:themeShade="80"/>
          <w:sz w:val="22"/>
          <w:szCs w:val="22"/>
        </w:rPr>
        <w:t>Penn State</w:t>
      </w:r>
      <w:r w:rsidRPr="00E22D71">
        <w:rPr>
          <w:rFonts w:asciiTheme="minorHAnsi" w:hAnsiTheme="minorHAnsi"/>
          <w:color w:val="1F4E79" w:themeColor="accent1" w:themeShade="80"/>
          <w:sz w:val="22"/>
          <w:szCs w:val="22"/>
        </w:rPr>
        <w:t xml:space="preserve"> survey. </w:t>
      </w:r>
      <w:r w:rsidR="00531240" w:rsidRPr="00E22D71">
        <w:rPr>
          <w:rFonts w:asciiTheme="minorHAnsi" w:hAnsiTheme="minorHAnsi"/>
          <w:color w:val="1F4E79" w:themeColor="accent1" w:themeShade="80"/>
          <w:sz w:val="22"/>
          <w:szCs w:val="22"/>
        </w:rPr>
        <w:t>Otherwise, restoration rate was similar to 2015.</w:t>
      </w:r>
    </w:p>
    <w:p w14:paraId="6AF332B2" w14:textId="77777777" w:rsidR="00531240" w:rsidRPr="00E22D71" w:rsidRDefault="00531240" w:rsidP="00E22D71">
      <w:pPr>
        <w:spacing w:after="0" w:line="240" w:lineRule="auto"/>
      </w:pPr>
    </w:p>
    <w:p w14:paraId="0538A301" w14:textId="0200F962" w:rsidR="00531240" w:rsidRPr="00E22D71" w:rsidRDefault="00531240" w:rsidP="00E22D71">
      <w:pPr>
        <w:pStyle w:val="Heading3"/>
        <w:spacing w:before="0" w:line="240" w:lineRule="auto"/>
        <w:rPr>
          <w:rFonts w:asciiTheme="minorHAnsi" w:hAnsiTheme="minorHAnsi"/>
          <w:sz w:val="22"/>
          <w:szCs w:val="22"/>
        </w:rPr>
      </w:pPr>
      <w:r w:rsidRPr="00E22D71">
        <w:rPr>
          <w:rFonts w:asciiTheme="minorHAnsi" w:hAnsiTheme="minorHAnsi"/>
          <w:noProof/>
          <w:sz w:val="22"/>
          <w:szCs w:val="22"/>
        </w:rPr>
        <w:drawing>
          <wp:inline distT="0" distB="0" distL="0" distR="0" wp14:anchorId="7A6BE676" wp14:editId="51BD8285">
            <wp:extent cx="5676164" cy="4143375"/>
            <wp:effectExtent l="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6"/>
                    <a:srcRect l="3009" t="12404" r="26368" b="23157"/>
                    <a:stretch/>
                  </pic:blipFill>
                  <pic:spPr>
                    <a:xfrm>
                      <a:off x="0" y="0"/>
                      <a:ext cx="5709190" cy="4167483"/>
                    </a:xfrm>
                    <a:prstGeom prst="rect">
                      <a:avLst/>
                    </a:prstGeom>
                  </pic:spPr>
                </pic:pic>
              </a:graphicData>
            </a:graphic>
          </wp:inline>
        </w:drawing>
      </w:r>
    </w:p>
    <w:p w14:paraId="22A33AB7" w14:textId="31D236B4" w:rsidR="00531240" w:rsidRPr="00E22D71" w:rsidRDefault="00531240" w:rsidP="00E22D71">
      <w:pPr>
        <w:pStyle w:val="Heading3"/>
        <w:spacing w:before="0" w:line="240" w:lineRule="auto"/>
        <w:rPr>
          <w:rFonts w:asciiTheme="minorHAnsi" w:hAnsiTheme="minorHAnsi"/>
          <w:sz w:val="22"/>
          <w:szCs w:val="22"/>
        </w:rPr>
      </w:pPr>
      <w:r w:rsidRPr="00E22D71">
        <w:rPr>
          <w:rFonts w:asciiTheme="minorHAnsi" w:hAnsiTheme="minorHAnsi"/>
          <w:color w:val="1F4E79" w:themeColor="accent1" w:themeShade="80"/>
          <w:sz w:val="22"/>
          <w:szCs w:val="22"/>
        </w:rPr>
        <w:t xml:space="preserve">Figure 2 shows certain counties with more progress (those shaded dark blue) neighboring counties with little progress (as shown on </w:t>
      </w:r>
      <w:hyperlink r:id="rId17" w:history="1">
        <w:r w:rsidRPr="00E22D71">
          <w:rPr>
            <w:rStyle w:val="Hyperlink"/>
            <w:rFonts w:asciiTheme="minorHAnsi" w:hAnsiTheme="minorHAnsi"/>
            <w:sz w:val="22"/>
            <w:szCs w:val="22"/>
          </w:rPr>
          <w:t>www.chesapeakeforestbuffers.net</w:t>
        </w:r>
      </w:hyperlink>
      <w:r w:rsidRPr="00E22D71">
        <w:rPr>
          <w:rFonts w:asciiTheme="minorHAnsi" w:hAnsiTheme="minorHAnsi"/>
          <w:sz w:val="22"/>
          <w:szCs w:val="22"/>
        </w:rPr>
        <w:t>)</w:t>
      </w:r>
    </w:p>
    <w:p w14:paraId="6E145B55" w14:textId="77777777" w:rsidR="00531240" w:rsidRDefault="00531240" w:rsidP="00E22D71">
      <w:pPr>
        <w:pStyle w:val="Heading3"/>
        <w:spacing w:before="0" w:line="240" w:lineRule="auto"/>
        <w:rPr>
          <w:rFonts w:asciiTheme="minorHAnsi" w:eastAsiaTheme="minorHAnsi" w:hAnsiTheme="minorHAnsi" w:cstheme="minorBidi"/>
          <w:color w:val="auto"/>
          <w:sz w:val="22"/>
          <w:szCs w:val="22"/>
        </w:rPr>
      </w:pPr>
    </w:p>
    <w:p w14:paraId="7639E2B1" w14:textId="77777777" w:rsidR="005D3250" w:rsidRPr="005D3250" w:rsidRDefault="005D3250" w:rsidP="005D3250"/>
    <w:p w14:paraId="25F1D497" w14:textId="77777777" w:rsidR="00A2109C" w:rsidRPr="00E22D71" w:rsidRDefault="00A2109C" w:rsidP="00E22D71">
      <w:pPr>
        <w:pStyle w:val="NoSpacing"/>
        <w:rPr>
          <w:i/>
        </w:rPr>
      </w:pPr>
      <w:r w:rsidRPr="00E22D71">
        <w:rPr>
          <w:i/>
        </w:rPr>
        <w:lastRenderedPageBreak/>
        <w:t xml:space="preserve">What are our assumptions? </w:t>
      </w:r>
    </w:p>
    <w:p w14:paraId="49755E67" w14:textId="77777777" w:rsidR="001F033E" w:rsidRPr="00E22D71" w:rsidRDefault="001F033E" w:rsidP="00E22D71">
      <w:pPr>
        <w:pStyle w:val="NoSpacing"/>
        <w:rPr>
          <w:i/>
        </w:rPr>
      </w:pPr>
    </w:p>
    <w:p w14:paraId="36B36794" w14:textId="792E2DF6" w:rsidR="001F033E" w:rsidRPr="00E22D71" w:rsidRDefault="00F912F1" w:rsidP="00E22D71">
      <w:pPr>
        <w:pStyle w:val="NoSpacing"/>
        <w:numPr>
          <w:ilvl w:val="0"/>
          <w:numId w:val="1"/>
        </w:numPr>
      </w:pPr>
      <w:r w:rsidRPr="00E22D71">
        <w:t>What original assumptions did we make in our Management Strategy that we felt were important to</w:t>
      </w:r>
      <w:r w:rsidR="00CA6963" w:rsidRPr="00E22D71">
        <w:t xml:space="preserve"> our</w:t>
      </w:r>
      <w:r w:rsidRPr="00E22D71">
        <w:t xml:space="preserve"> success</w:t>
      </w:r>
      <w:r w:rsidR="001F033E" w:rsidRPr="00E22D71">
        <w:t>?</w:t>
      </w:r>
    </w:p>
    <w:p w14:paraId="1B9965F2" w14:textId="1F09B561" w:rsidR="001F033E" w:rsidRPr="00E22D71" w:rsidRDefault="00F912F1" w:rsidP="00E22D71">
      <w:pPr>
        <w:pStyle w:val="NoSpacing"/>
        <w:numPr>
          <w:ilvl w:val="1"/>
          <w:numId w:val="1"/>
        </w:numPr>
        <w:rPr>
          <w:color w:val="1F4E79" w:themeColor="accent1" w:themeShade="80"/>
        </w:rPr>
      </w:pPr>
      <w:r w:rsidRPr="00E22D71">
        <w:rPr>
          <w:color w:val="1F4E79" w:themeColor="accent1" w:themeShade="80"/>
        </w:rPr>
        <w:t xml:space="preserve">What “Factors Influencing Success” </w:t>
      </w:r>
      <w:r w:rsidR="00CA6963" w:rsidRPr="00E22D71">
        <w:rPr>
          <w:color w:val="1F4E79" w:themeColor="accent1" w:themeShade="80"/>
        </w:rPr>
        <w:t xml:space="preserve">were </w:t>
      </w:r>
      <w:r w:rsidRPr="00E22D71">
        <w:rPr>
          <w:color w:val="1F4E79" w:themeColor="accent1" w:themeShade="80"/>
        </w:rPr>
        <w:t xml:space="preserve">originally identified in </w:t>
      </w:r>
      <w:r w:rsidR="00CA6963" w:rsidRPr="00E22D71">
        <w:rPr>
          <w:color w:val="1F4E79" w:themeColor="accent1" w:themeShade="80"/>
        </w:rPr>
        <w:t xml:space="preserve">your </w:t>
      </w:r>
      <w:r w:rsidRPr="00E22D71">
        <w:rPr>
          <w:color w:val="1F4E79" w:themeColor="accent1" w:themeShade="80"/>
        </w:rPr>
        <w:t>Management Strategy</w:t>
      </w:r>
      <w:r w:rsidR="001F033E" w:rsidRPr="00E22D71">
        <w:rPr>
          <w:color w:val="1F4E79" w:themeColor="accent1" w:themeShade="80"/>
        </w:rPr>
        <w:t xml:space="preserve">? </w:t>
      </w:r>
    </w:p>
    <w:p w14:paraId="0F577735" w14:textId="77777777" w:rsidR="00CD53A1" w:rsidRPr="00E22D71" w:rsidRDefault="00CD53A1" w:rsidP="00E22D71">
      <w:pPr>
        <w:pStyle w:val="Default"/>
        <w:numPr>
          <w:ilvl w:val="0"/>
          <w:numId w:val="4"/>
        </w:numPr>
        <w:ind w:left="1440"/>
        <w:rPr>
          <w:rFonts w:asciiTheme="minorHAnsi" w:hAnsiTheme="minorHAnsi"/>
          <w:color w:val="1F4E79" w:themeColor="accent1" w:themeShade="80"/>
          <w:sz w:val="22"/>
          <w:szCs w:val="22"/>
        </w:rPr>
      </w:pPr>
      <w:r w:rsidRPr="00E22D71">
        <w:rPr>
          <w:rFonts w:asciiTheme="minorHAnsi" w:hAnsiTheme="minorHAnsi"/>
          <w:color w:val="1F4E79" w:themeColor="accent1" w:themeShade="80"/>
          <w:sz w:val="22"/>
          <w:szCs w:val="22"/>
        </w:rPr>
        <w:t xml:space="preserve">Fluctuation in commodity crop values </w:t>
      </w:r>
    </w:p>
    <w:p w14:paraId="2984EF3E" w14:textId="4A658C3A" w:rsidR="00CD53A1" w:rsidRPr="00E22D71" w:rsidRDefault="00CD53A1" w:rsidP="00E22D71">
      <w:pPr>
        <w:pStyle w:val="Default"/>
        <w:numPr>
          <w:ilvl w:val="0"/>
          <w:numId w:val="4"/>
        </w:numPr>
        <w:ind w:left="1440"/>
        <w:rPr>
          <w:rFonts w:asciiTheme="minorHAnsi" w:hAnsiTheme="minorHAnsi"/>
          <w:color w:val="1F4E79" w:themeColor="accent1" w:themeShade="80"/>
          <w:sz w:val="22"/>
          <w:szCs w:val="22"/>
        </w:rPr>
      </w:pPr>
      <w:r w:rsidRPr="00E22D71">
        <w:rPr>
          <w:rFonts w:asciiTheme="minorHAnsi" w:hAnsiTheme="minorHAnsi"/>
          <w:color w:val="1F4E79" w:themeColor="accent1" w:themeShade="80"/>
          <w:sz w:val="22"/>
          <w:szCs w:val="22"/>
        </w:rPr>
        <w:t xml:space="preserve">Inter-generational transfer of agricultural lands </w:t>
      </w:r>
    </w:p>
    <w:p w14:paraId="6BDADFD5" w14:textId="34C158C0" w:rsidR="00CD53A1" w:rsidRPr="00E22D71" w:rsidRDefault="00CD53A1" w:rsidP="00E22D71">
      <w:pPr>
        <w:pStyle w:val="Default"/>
        <w:numPr>
          <w:ilvl w:val="0"/>
          <w:numId w:val="4"/>
        </w:numPr>
        <w:ind w:left="1440"/>
        <w:rPr>
          <w:rFonts w:asciiTheme="minorHAnsi" w:hAnsiTheme="minorHAnsi"/>
          <w:color w:val="1F4E79" w:themeColor="accent1" w:themeShade="80"/>
          <w:sz w:val="22"/>
          <w:szCs w:val="22"/>
        </w:rPr>
      </w:pPr>
      <w:r w:rsidRPr="00E22D71">
        <w:rPr>
          <w:rFonts w:asciiTheme="minorHAnsi" w:hAnsiTheme="minorHAnsi"/>
          <w:color w:val="1F4E79" w:themeColor="accent1" w:themeShade="80"/>
          <w:sz w:val="22"/>
          <w:szCs w:val="22"/>
        </w:rPr>
        <w:t xml:space="preserve">Loss of agricultural lands </w:t>
      </w:r>
    </w:p>
    <w:p w14:paraId="4C1549B1" w14:textId="787682C1" w:rsidR="00CD53A1" w:rsidRPr="00E22D71" w:rsidRDefault="00CD53A1" w:rsidP="00E22D71">
      <w:pPr>
        <w:pStyle w:val="NoSpacing"/>
        <w:numPr>
          <w:ilvl w:val="0"/>
          <w:numId w:val="4"/>
        </w:numPr>
        <w:ind w:left="1440"/>
        <w:rPr>
          <w:color w:val="1F4E79" w:themeColor="accent1" w:themeShade="80"/>
        </w:rPr>
      </w:pPr>
      <w:r w:rsidRPr="00E22D71">
        <w:rPr>
          <w:color w:val="1F4E79" w:themeColor="accent1" w:themeShade="80"/>
        </w:rPr>
        <w:t>Lack of congressional authorization of a new Farm Bill, which caused Conservation Reserve Program to experience extensive delays in 2013 and 2014</w:t>
      </w:r>
    </w:p>
    <w:p w14:paraId="1BC9A1CE" w14:textId="77777777" w:rsidR="00CD53A1" w:rsidRPr="00E22D71" w:rsidRDefault="00CD53A1" w:rsidP="00E22D71">
      <w:pPr>
        <w:pStyle w:val="Default"/>
        <w:numPr>
          <w:ilvl w:val="0"/>
          <w:numId w:val="4"/>
        </w:numPr>
        <w:ind w:left="1440"/>
        <w:rPr>
          <w:rFonts w:asciiTheme="minorHAnsi" w:hAnsiTheme="minorHAnsi"/>
          <w:color w:val="1F4E79" w:themeColor="accent1" w:themeShade="80"/>
          <w:sz w:val="22"/>
          <w:szCs w:val="22"/>
        </w:rPr>
      </w:pPr>
      <w:r w:rsidRPr="00E22D71">
        <w:rPr>
          <w:rFonts w:asciiTheme="minorHAnsi" w:hAnsiTheme="minorHAnsi"/>
          <w:color w:val="1F4E79" w:themeColor="accent1" w:themeShade="80"/>
          <w:sz w:val="22"/>
          <w:szCs w:val="22"/>
        </w:rPr>
        <w:t xml:space="preserve">Federal/state/local leadership place insufficient emphasis on RFB as a priority practice and allow less beneficial practices to successfully compete for riparian space </w:t>
      </w:r>
    </w:p>
    <w:p w14:paraId="215122F2" w14:textId="7C9CFFC5" w:rsidR="00CD53A1" w:rsidRPr="00E22D71" w:rsidRDefault="00CD53A1" w:rsidP="00E22D71">
      <w:pPr>
        <w:pStyle w:val="Default"/>
        <w:numPr>
          <w:ilvl w:val="0"/>
          <w:numId w:val="4"/>
        </w:numPr>
        <w:ind w:left="1440"/>
        <w:rPr>
          <w:rFonts w:asciiTheme="minorHAnsi" w:hAnsiTheme="minorHAnsi"/>
          <w:color w:val="1F4E79" w:themeColor="accent1" w:themeShade="80"/>
          <w:sz w:val="22"/>
          <w:szCs w:val="22"/>
        </w:rPr>
      </w:pPr>
      <w:r w:rsidRPr="00E22D71">
        <w:rPr>
          <w:rFonts w:asciiTheme="minorHAnsi" w:hAnsiTheme="minorHAnsi"/>
          <w:color w:val="1F4E79" w:themeColor="accent1" w:themeShade="80"/>
          <w:sz w:val="22"/>
          <w:szCs w:val="22"/>
        </w:rPr>
        <w:t xml:space="preserve">Technical assistance is insufficient </w:t>
      </w:r>
    </w:p>
    <w:p w14:paraId="40B65FDA" w14:textId="2E0D3416" w:rsidR="00CD53A1" w:rsidRPr="00E22D71" w:rsidRDefault="00CD53A1" w:rsidP="00E22D71">
      <w:pPr>
        <w:pStyle w:val="Default"/>
        <w:numPr>
          <w:ilvl w:val="0"/>
          <w:numId w:val="4"/>
        </w:numPr>
        <w:ind w:left="1440"/>
        <w:rPr>
          <w:rFonts w:asciiTheme="minorHAnsi" w:hAnsiTheme="minorHAnsi"/>
          <w:color w:val="1F4E79" w:themeColor="accent1" w:themeShade="80"/>
          <w:sz w:val="22"/>
          <w:szCs w:val="22"/>
        </w:rPr>
      </w:pPr>
      <w:r w:rsidRPr="00E22D71">
        <w:rPr>
          <w:rFonts w:asciiTheme="minorHAnsi" w:hAnsiTheme="minorHAnsi"/>
          <w:color w:val="1F4E79" w:themeColor="accent1" w:themeShade="80"/>
          <w:sz w:val="22"/>
          <w:szCs w:val="22"/>
        </w:rPr>
        <w:t xml:space="preserve">Lack of interagency coordination and staff training at all levels of government </w:t>
      </w:r>
    </w:p>
    <w:p w14:paraId="2F88020B" w14:textId="4B93EBDC" w:rsidR="00CD53A1" w:rsidRPr="00E22D71" w:rsidRDefault="00CD53A1" w:rsidP="00E22D71">
      <w:pPr>
        <w:pStyle w:val="Default"/>
        <w:numPr>
          <w:ilvl w:val="0"/>
          <w:numId w:val="4"/>
        </w:numPr>
        <w:ind w:left="1440"/>
        <w:rPr>
          <w:rFonts w:asciiTheme="minorHAnsi" w:hAnsiTheme="minorHAnsi"/>
          <w:color w:val="1F4E79" w:themeColor="accent1" w:themeShade="80"/>
          <w:sz w:val="22"/>
          <w:szCs w:val="22"/>
        </w:rPr>
      </w:pPr>
      <w:r w:rsidRPr="00E22D71">
        <w:rPr>
          <w:rFonts w:asciiTheme="minorHAnsi" w:hAnsiTheme="minorHAnsi"/>
          <w:color w:val="1F4E79" w:themeColor="accent1" w:themeShade="80"/>
          <w:sz w:val="22"/>
          <w:szCs w:val="22"/>
        </w:rPr>
        <w:t xml:space="preserve">Lackluster incentives, and incentives that are not strategic and do not leverage resources wisely </w:t>
      </w:r>
    </w:p>
    <w:p w14:paraId="0FC31D4A" w14:textId="04CC35C9" w:rsidR="00CD53A1" w:rsidRPr="00E22D71" w:rsidRDefault="00CD53A1" w:rsidP="00E22D71">
      <w:pPr>
        <w:pStyle w:val="Default"/>
        <w:numPr>
          <w:ilvl w:val="0"/>
          <w:numId w:val="4"/>
        </w:numPr>
        <w:ind w:left="1440"/>
        <w:rPr>
          <w:rFonts w:asciiTheme="minorHAnsi" w:hAnsiTheme="minorHAnsi"/>
          <w:color w:val="1F4E79" w:themeColor="accent1" w:themeShade="80"/>
          <w:sz w:val="22"/>
          <w:szCs w:val="22"/>
        </w:rPr>
      </w:pPr>
      <w:r w:rsidRPr="00E22D71">
        <w:rPr>
          <w:rFonts w:asciiTheme="minorHAnsi" w:hAnsiTheme="minorHAnsi"/>
          <w:color w:val="1F4E79" w:themeColor="accent1" w:themeShade="80"/>
          <w:sz w:val="22"/>
          <w:szCs w:val="22"/>
        </w:rPr>
        <w:t xml:space="preserve">Federal funds go unused, sometimes for lack of a 20% match </w:t>
      </w:r>
    </w:p>
    <w:p w14:paraId="4B4769B0" w14:textId="293811D9" w:rsidR="00CD53A1" w:rsidRPr="00E22D71" w:rsidRDefault="00CD53A1" w:rsidP="00E22D71">
      <w:pPr>
        <w:pStyle w:val="Default"/>
        <w:numPr>
          <w:ilvl w:val="0"/>
          <w:numId w:val="4"/>
        </w:numPr>
        <w:ind w:left="1440"/>
        <w:rPr>
          <w:rFonts w:asciiTheme="minorHAnsi" w:hAnsiTheme="minorHAnsi"/>
          <w:color w:val="1F4E79" w:themeColor="accent1" w:themeShade="80"/>
          <w:sz w:val="22"/>
          <w:szCs w:val="22"/>
        </w:rPr>
      </w:pPr>
      <w:r w:rsidRPr="00E22D71">
        <w:rPr>
          <w:rFonts w:asciiTheme="minorHAnsi" w:hAnsiTheme="minorHAnsi"/>
          <w:color w:val="1F4E79" w:themeColor="accent1" w:themeShade="80"/>
          <w:sz w:val="22"/>
          <w:szCs w:val="22"/>
        </w:rPr>
        <w:t xml:space="preserve">Federal programs lack the flexibility states and landowners need </w:t>
      </w:r>
    </w:p>
    <w:p w14:paraId="0DAE5B8F" w14:textId="671183A7" w:rsidR="00CD53A1" w:rsidRPr="00E22D71" w:rsidRDefault="00CD53A1" w:rsidP="00E22D71">
      <w:pPr>
        <w:pStyle w:val="Default"/>
        <w:numPr>
          <w:ilvl w:val="0"/>
          <w:numId w:val="4"/>
        </w:numPr>
        <w:ind w:left="1440"/>
        <w:rPr>
          <w:rFonts w:asciiTheme="minorHAnsi" w:hAnsiTheme="minorHAnsi"/>
          <w:color w:val="1F4E79" w:themeColor="accent1" w:themeShade="80"/>
          <w:sz w:val="22"/>
          <w:szCs w:val="22"/>
        </w:rPr>
      </w:pPr>
      <w:r w:rsidRPr="00E22D71">
        <w:rPr>
          <w:rFonts w:asciiTheme="minorHAnsi" w:hAnsiTheme="minorHAnsi"/>
          <w:color w:val="1F4E79" w:themeColor="accent1" w:themeShade="80"/>
          <w:sz w:val="22"/>
          <w:szCs w:val="22"/>
        </w:rPr>
        <w:t xml:space="preserve">Outreach to landowners with riparian areas needs to stress the importance of RFB, new information, and improved incentives for enrollment, re-enrollment, and permanent protection </w:t>
      </w:r>
    </w:p>
    <w:p w14:paraId="74FB2F86" w14:textId="25F484FF" w:rsidR="00CD53A1" w:rsidRPr="00E22D71" w:rsidRDefault="00CD53A1" w:rsidP="00E22D71">
      <w:pPr>
        <w:pStyle w:val="Default"/>
        <w:numPr>
          <w:ilvl w:val="0"/>
          <w:numId w:val="4"/>
        </w:numPr>
        <w:ind w:left="1440"/>
        <w:rPr>
          <w:rFonts w:asciiTheme="minorHAnsi" w:hAnsiTheme="minorHAnsi"/>
          <w:color w:val="1F4E79" w:themeColor="accent1" w:themeShade="80"/>
          <w:sz w:val="22"/>
          <w:szCs w:val="22"/>
        </w:rPr>
      </w:pPr>
      <w:r w:rsidRPr="00E22D71">
        <w:rPr>
          <w:rFonts w:asciiTheme="minorHAnsi" w:hAnsiTheme="minorHAnsi"/>
          <w:color w:val="1F4E79" w:themeColor="accent1" w:themeShade="80"/>
          <w:sz w:val="22"/>
          <w:szCs w:val="22"/>
        </w:rPr>
        <w:t xml:space="preserve">Better understanding of why only 53% of RFB acres are re-enrolling upon expiration of first 15-year contract –work to increase re-enrollment or ease buffer </w:t>
      </w:r>
    </w:p>
    <w:p w14:paraId="635B18D2" w14:textId="309EF09F" w:rsidR="00CD53A1" w:rsidRPr="00E22D71" w:rsidRDefault="00CD53A1" w:rsidP="00E22D71">
      <w:pPr>
        <w:pStyle w:val="Default"/>
        <w:numPr>
          <w:ilvl w:val="0"/>
          <w:numId w:val="4"/>
        </w:numPr>
        <w:ind w:left="1440"/>
        <w:rPr>
          <w:rFonts w:asciiTheme="minorHAnsi" w:hAnsiTheme="minorHAnsi"/>
          <w:color w:val="1F4E79" w:themeColor="accent1" w:themeShade="80"/>
          <w:sz w:val="22"/>
          <w:szCs w:val="22"/>
        </w:rPr>
      </w:pPr>
      <w:r w:rsidRPr="00E22D71">
        <w:rPr>
          <w:rFonts w:asciiTheme="minorHAnsi" w:hAnsiTheme="minorHAnsi"/>
          <w:color w:val="1F4E79" w:themeColor="accent1" w:themeShade="80"/>
          <w:sz w:val="22"/>
          <w:szCs w:val="22"/>
        </w:rPr>
        <w:t xml:space="preserve">Lack of information available to landowners and technical assistance providers </w:t>
      </w:r>
    </w:p>
    <w:p w14:paraId="38D414EB" w14:textId="5C81D043" w:rsidR="00CD53A1" w:rsidRPr="00E22D71" w:rsidRDefault="00CD53A1" w:rsidP="00E22D71">
      <w:pPr>
        <w:pStyle w:val="Default"/>
        <w:numPr>
          <w:ilvl w:val="0"/>
          <w:numId w:val="4"/>
        </w:numPr>
        <w:ind w:left="1440"/>
        <w:rPr>
          <w:rFonts w:asciiTheme="minorHAnsi" w:hAnsiTheme="minorHAnsi"/>
          <w:color w:val="1F4E79" w:themeColor="accent1" w:themeShade="80"/>
          <w:sz w:val="22"/>
          <w:szCs w:val="22"/>
        </w:rPr>
      </w:pPr>
      <w:r w:rsidRPr="00E22D71">
        <w:rPr>
          <w:rFonts w:asciiTheme="minorHAnsi" w:hAnsiTheme="minorHAnsi"/>
          <w:color w:val="1F4E79" w:themeColor="accent1" w:themeShade="80"/>
          <w:sz w:val="22"/>
          <w:szCs w:val="22"/>
        </w:rPr>
        <w:t xml:space="preserve">Unsatisfactory survival of buffer plantings and maintenance issues primarily due to excess deer and vole browse and competing vegetation </w:t>
      </w:r>
    </w:p>
    <w:p w14:paraId="3B33530A" w14:textId="7B1F85A2" w:rsidR="00CD53A1" w:rsidRPr="00E22D71" w:rsidRDefault="00CD53A1" w:rsidP="00E22D71">
      <w:pPr>
        <w:pStyle w:val="Default"/>
        <w:numPr>
          <w:ilvl w:val="0"/>
          <w:numId w:val="4"/>
        </w:numPr>
        <w:ind w:left="1440"/>
        <w:rPr>
          <w:rFonts w:asciiTheme="minorHAnsi" w:hAnsiTheme="minorHAnsi"/>
          <w:color w:val="1F4E79" w:themeColor="accent1" w:themeShade="80"/>
          <w:sz w:val="22"/>
          <w:szCs w:val="22"/>
        </w:rPr>
      </w:pPr>
      <w:r w:rsidRPr="00E22D71">
        <w:rPr>
          <w:rFonts w:asciiTheme="minorHAnsi" w:hAnsiTheme="minorHAnsi"/>
          <w:color w:val="1F4E79" w:themeColor="accent1" w:themeShade="80"/>
          <w:sz w:val="22"/>
          <w:szCs w:val="22"/>
        </w:rPr>
        <w:t xml:space="preserve">Complicated cost-share program application and implementation process accompanied by unclear communication </w:t>
      </w:r>
    </w:p>
    <w:p w14:paraId="3B056E0A" w14:textId="03569C41" w:rsidR="00CD53A1" w:rsidRPr="00E22D71" w:rsidRDefault="00CD53A1" w:rsidP="00E22D71">
      <w:pPr>
        <w:pStyle w:val="Default"/>
        <w:numPr>
          <w:ilvl w:val="0"/>
          <w:numId w:val="4"/>
        </w:numPr>
        <w:ind w:left="1440"/>
        <w:rPr>
          <w:rFonts w:asciiTheme="minorHAnsi" w:hAnsiTheme="minorHAnsi"/>
          <w:color w:val="1F4E79" w:themeColor="accent1" w:themeShade="80"/>
          <w:sz w:val="22"/>
          <w:szCs w:val="22"/>
        </w:rPr>
      </w:pPr>
      <w:r w:rsidRPr="00E22D71">
        <w:rPr>
          <w:rFonts w:asciiTheme="minorHAnsi" w:hAnsiTheme="minorHAnsi"/>
          <w:color w:val="1F4E79" w:themeColor="accent1" w:themeShade="80"/>
          <w:sz w:val="22"/>
          <w:szCs w:val="22"/>
        </w:rPr>
        <w:t xml:space="preserve">Lack of targeting riparian forest buffers to where they would do the most good </w:t>
      </w:r>
    </w:p>
    <w:p w14:paraId="7583317A" w14:textId="2CB51B98" w:rsidR="00CD53A1" w:rsidRPr="00E22D71" w:rsidRDefault="00CD53A1" w:rsidP="00E22D71">
      <w:pPr>
        <w:pStyle w:val="NoSpacing"/>
        <w:numPr>
          <w:ilvl w:val="0"/>
          <w:numId w:val="4"/>
        </w:numPr>
        <w:ind w:left="1440"/>
        <w:rPr>
          <w:color w:val="1F4E79" w:themeColor="accent1" w:themeShade="80"/>
        </w:rPr>
      </w:pPr>
      <w:r w:rsidRPr="00E22D71">
        <w:rPr>
          <w:color w:val="1F4E79" w:themeColor="accent1" w:themeShade="80"/>
        </w:rPr>
        <w:t>Lack of focus on permanent protection of riparian forest buffers; they are often lost when agricultural lands are converted to development and small, linear easements are difficult to manage.</w:t>
      </w:r>
    </w:p>
    <w:p w14:paraId="47376BA4" w14:textId="77777777" w:rsidR="00DA0B45" w:rsidRPr="00E22D71" w:rsidRDefault="00DA0B45" w:rsidP="00E22D71">
      <w:pPr>
        <w:pStyle w:val="NoSpacing"/>
        <w:ind w:left="1440"/>
      </w:pPr>
    </w:p>
    <w:p w14:paraId="28D305E7" w14:textId="1598A03F" w:rsidR="00DA0B45" w:rsidRPr="00E22D71" w:rsidRDefault="00F912F1" w:rsidP="00E22D71">
      <w:pPr>
        <w:pStyle w:val="NoSpacing"/>
        <w:numPr>
          <w:ilvl w:val="1"/>
          <w:numId w:val="1"/>
        </w:numPr>
      </w:pPr>
      <w:r w:rsidRPr="00E22D71">
        <w:t xml:space="preserve">What </w:t>
      </w:r>
      <w:r w:rsidR="00CA6963" w:rsidRPr="00E22D71">
        <w:t xml:space="preserve">programmatic gaps that fail to address those factors </w:t>
      </w:r>
      <w:r w:rsidRPr="00E22D71">
        <w:t xml:space="preserve">did you originally identify in </w:t>
      </w:r>
      <w:r w:rsidR="00CA6963" w:rsidRPr="00E22D71">
        <w:t xml:space="preserve">your </w:t>
      </w:r>
      <w:r w:rsidRPr="00E22D71">
        <w:t>Management Strategy</w:t>
      </w:r>
      <w:r w:rsidR="001F033E" w:rsidRPr="00E22D71">
        <w:t xml:space="preserve">? </w:t>
      </w:r>
    </w:p>
    <w:p w14:paraId="42962D69" w14:textId="36438DA6" w:rsidR="00DA0B45" w:rsidRPr="00E22D71" w:rsidRDefault="00DA0B45" w:rsidP="00E22D71">
      <w:pPr>
        <w:pStyle w:val="ListParagraph"/>
        <w:numPr>
          <w:ilvl w:val="0"/>
          <w:numId w:val="6"/>
        </w:numPr>
        <w:autoSpaceDE w:val="0"/>
        <w:autoSpaceDN w:val="0"/>
        <w:adjustRightInd w:val="0"/>
        <w:spacing w:after="0" w:line="240" w:lineRule="auto"/>
        <w:ind w:left="1440"/>
        <w:rPr>
          <w:rFonts w:cs="Calibri"/>
          <w:color w:val="1F4E79" w:themeColor="accent1" w:themeShade="80"/>
        </w:rPr>
      </w:pPr>
      <w:r w:rsidRPr="00E22D71">
        <w:rPr>
          <w:rFonts w:cs="Calibri"/>
          <w:color w:val="1F4E79" w:themeColor="accent1" w:themeShade="80"/>
        </w:rPr>
        <w:t xml:space="preserve">Inconsistent availability of the Conservation Reserve Enhancement Program (CREP) hinders landowner outreach. These interruptions increase skepticism among landowners and program staff about CREP’s viability. It is also difficult to talk about program benefits with landowners when the program is not currently open. </w:t>
      </w:r>
    </w:p>
    <w:p w14:paraId="1658F25C" w14:textId="589DF53E" w:rsidR="00DA0B45" w:rsidRPr="00E22D71" w:rsidRDefault="00DA0B45" w:rsidP="00E22D71">
      <w:pPr>
        <w:pStyle w:val="ListParagraph"/>
        <w:numPr>
          <w:ilvl w:val="0"/>
          <w:numId w:val="6"/>
        </w:numPr>
        <w:autoSpaceDE w:val="0"/>
        <w:autoSpaceDN w:val="0"/>
        <w:adjustRightInd w:val="0"/>
        <w:spacing w:after="0" w:line="240" w:lineRule="auto"/>
        <w:ind w:left="1440"/>
        <w:rPr>
          <w:rFonts w:cs="Calibri"/>
          <w:color w:val="1F4E79" w:themeColor="accent1" w:themeShade="80"/>
        </w:rPr>
      </w:pPr>
      <w:r w:rsidRPr="00E22D71">
        <w:rPr>
          <w:rFonts w:cs="Calibri"/>
          <w:color w:val="1F4E79" w:themeColor="accent1" w:themeShade="80"/>
        </w:rPr>
        <w:t xml:space="preserve">Inconsistent leadership at the local level that recognizes that riparian forest buffers are a priority practice. Counties that prioritize riparian forest buffers have more success than those that do not. </w:t>
      </w:r>
    </w:p>
    <w:p w14:paraId="6D566566" w14:textId="3ED6207E" w:rsidR="00DA0B45" w:rsidRPr="00E22D71" w:rsidRDefault="00DA0B45" w:rsidP="00E22D71">
      <w:pPr>
        <w:pStyle w:val="ListParagraph"/>
        <w:numPr>
          <w:ilvl w:val="0"/>
          <w:numId w:val="6"/>
        </w:numPr>
        <w:autoSpaceDE w:val="0"/>
        <w:autoSpaceDN w:val="0"/>
        <w:adjustRightInd w:val="0"/>
        <w:spacing w:after="0" w:line="240" w:lineRule="auto"/>
        <w:ind w:left="1440"/>
        <w:rPr>
          <w:rFonts w:cs="Calibri"/>
          <w:color w:val="1F4E79" w:themeColor="accent1" w:themeShade="80"/>
        </w:rPr>
      </w:pPr>
      <w:r w:rsidRPr="00E22D71">
        <w:rPr>
          <w:rFonts w:cs="Calibri"/>
          <w:color w:val="1F4E79" w:themeColor="accent1" w:themeShade="80"/>
        </w:rPr>
        <w:t xml:space="preserve">Environmental Quality Incentives Program does not leverage the implementation of riparian forest buffers through the CREP in application rankings. This limits the ability to leverage funding and provide a substantial incentive for riparian forest buffers. </w:t>
      </w:r>
    </w:p>
    <w:p w14:paraId="267CD9D1" w14:textId="37A95ADD" w:rsidR="00DA0B45" w:rsidRPr="00E22D71" w:rsidRDefault="00DA0B45" w:rsidP="00E22D71">
      <w:pPr>
        <w:pStyle w:val="ListParagraph"/>
        <w:numPr>
          <w:ilvl w:val="0"/>
          <w:numId w:val="6"/>
        </w:numPr>
        <w:autoSpaceDE w:val="0"/>
        <w:autoSpaceDN w:val="0"/>
        <w:adjustRightInd w:val="0"/>
        <w:spacing w:after="0" w:line="240" w:lineRule="auto"/>
        <w:ind w:left="1440"/>
        <w:rPr>
          <w:rFonts w:cs="Calibri"/>
          <w:color w:val="1F4E79" w:themeColor="accent1" w:themeShade="80"/>
        </w:rPr>
      </w:pPr>
      <w:r w:rsidRPr="00E22D71">
        <w:rPr>
          <w:rFonts w:cs="Calibri"/>
          <w:color w:val="1F4E79" w:themeColor="accent1" w:themeShade="80"/>
        </w:rPr>
        <w:t xml:space="preserve">State FSA and NRCS goals do not include state watershed implementation targets. The lack of common goals disconnects state and federal priorities. </w:t>
      </w:r>
    </w:p>
    <w:p w14:paraId="1EBCDFCC" w14:textId="75A0D620" w:rsidR="00DA0B45" w:rsidRPr="00E22D71" w:rsidRDefault="00DA0B45" w:rsidP="00E22D71">
      <w:pPr>
        <w:pStyle w:val="ListParagraph"/>
        <w:numPr>
          <w:ilvl w:val="0"/>
          <w:numId w:val="6"/>
        </w:numPr>
        <w:autoSpaceDE w:val="0"/>
        <w:autoSpaceDN w:val="0"/>
        <w:adjustRightInd w:val="0"/>
        <w:spacing w:after="0" w:line="240" w:lineRule="auto"/>
        <w:ind w:left="1440"/>
        <w:rPr>
          <w:rFonts w:cs="Calibri"/>
          <w:color w:val="1F4E79" w:themeColor="accent1" w:themeShade="80"/>
        </w:rPr>
      </w:pPr>
      <w:r w:rsidRPr="00E22D71">
        <w:rPr>
          <w:rFonts w:cs="Calibri"/>
          <w:color w:val="1F4E79" w:themeColor="accent1" w:themeShade="80"/>
        </w:rPr>
        <w:t xml:space="preserve">Lack of coordination with other federal, state, and private conservation funding programs on how investments can be leveraged. </w:t>
      </w:r>
    </w:p>
    <w:p w14:paraId="368E13AD" w14:textId="25ACEA2F" w:rsidR="00DA0B45" w:rsidRPr="00E22D71" w:rsidRDefault="00DA0B45" w:rsidP="00E22D71">
      <w:pPr>
        <w:pStyle w:val="ListParagraph"/>
        <w:numPr>
          <w:ilvl w:val="0"/>
          <w:numId w:val="6"/>
        </w:numPr>
        <w:autoSpaceDE w:val="0"/>
        <w:autoSpaceDN w:val="0"/>
        <w:adjustRightInd w:val="0"/>
        <w:spacing w:after="0" w:line="240" w:lineRule="auto"/>
        <w:ind w:left="1440"/>
        <w:rPr>
          <w:rFonts w:cs="Calibri"/>
          <w:color w:val="1F4E79" w:themeColor="accent1" w:themeShade="80"/>
        </w:rPr>
      </w:pPr>
      <w:r w:rsidRPr="00E22D71">
        <w:rPr>
          <w:rFonts w:cs="Calibri"/>
          <w:color w:val="1F4E79" w:themeColor="accent1" w:themeShade="80"/>
        </w:rPr>
        <w:t xml:space="preserve">State and local FSA and NRCS offices lack outcome-based performance measures to assess success (e.g. miles and acres of riparian forest buffer established). </w:t>
      </w:r>
    </w:p>
    <w:p w14:paraId="03959E8E" w14:textId="77777777" w:rsidR="00DA0B45" w:rsidRPr="00E22D71" w:rsidRDefault="00DA0B45" w:rsidP="00E22D71">
      <w:pPr>
        <w:pStyle w:val="Default"/>
        <w:numPr>
          <w:ilvl w:val="0"/>
          <w:numId w:val="6"/>
        </w:numPr>
        <w:ind w:left="1440"/>
        <w:rPr>
          <w:rFonts w:asciiTheme="minorHAnsi" w:hAnsiTheme="minorHAnsi"/>
          <w:color w:val="1F4E79" w:themeColor="accent1" w:themeShade="80"/>
          <w:sz w:val="22"/>
          <w:szCs w:val="22"/>
        </w:rPr>
      </w:pPr>
      <w:r w:rsidRPr="00E22D71">
        <w:rPr>
          <w:rFonts w:asciiTheme="minorHAnsi" w:hAnsiTheme="minorHAnsi"/>
          <w:color w:val="1F4E79" w:themeColor="accent1" w:themeShade="80"/>
          <w:sz w:val="22"/>
          <w:szCs w:val="22"/>
        </w:rPr>
        <w:t xml:space="preserve">Program communication is too complicated and hinders landowner enrollment. </w:t>
      </w:r>
    </w:p>
    <w:p w14:paraId="1DF064BC" w14:textId="72CC60DD" w:rsidR="00DA0B45" w:rsidRPr="00E22D71" w:rsidRDefault="00DA0B45" w:rsidP="00E22D71">
      <w:pPr>
        <w:pStyle w:val="Default"/>
        <w:numPr>
          <w:ilvl w:val="0"/>
          <w:numId w:val="6"/>
        </w:numPr>
        <w:ind w:left="1440"/>
        <w:rPr>
          <w:rFonts w:asciiTheme="minorHAnsi" w:hAnsiTheme="minorHAnsi"/>
          <w:color w:val="1F4E79" w:themeColor="accent1" w:themeShade="80"/>
          <w:sz w:val="22"/>
          <w:szCs w:val="22"/>
        </w:rPr>
      </w:pPr>
      <w:r w:rsidRPr="00E22D71">
        <w:rPr>
          <w:rFonts w:asciiTheme="minorHAnsi" w:hAnsiTheme="minorHAnsi"/>
          <w:color w:val="1F4E79" w:themeColor="accent1" w:themeShade="80"/>
          <w:sz w:val="22"/>
          <w:szCs w:val="22"/>
        </w:rPr>
        <w:t xml:space="preserve">Lack of training for technical service providers, land trusts and other partners on the importance of riparian forest buffers, assessment of the costs and benefits of implementing forest buffers for landowners, and marketing strategies. </w:t>
      </w:r>
    </w:p>
    <w:p w14:paraId="2A554E26" w14:textId="0379CD7A" w:rsidR="00DA0B45" w:rsidRPr="00E22D71" w:rsidRDefault="00DA0B45" w:rsidP="00E22D71">
      <w:pPr>
        <w:pStyle w:val="Default"/>
        <w:numPr>
          <w:ilvl w:val="0"/>
          <w:numId w:val="6"/>
        </w:numPr>
        <w:ind w:left="1440"/>
        <w:rPr>
          <w:rFonts w:asciiTheme="minorHAnsi" w:hAnsiTheme="minorHAnsi"/>
          <w:color w:val="1F4E79" w:themeColor="accent1" w:themeShade="80"/>
          <w:sz w:val="22"/>
          <w:szCs w:val="22"/>
        </w:rPr>
      </w:pPr>
      <w:r w:rsidRPr="00E22D71">
        <w:rPr>
          <w:rFonts w:asciiTheme="minorHAnsi" w:hAnsiTheme="minorHAnsi"/>
          <w:color w:val="1F4E79" w:themeColor="accent1" w:themeShade="80"/>
          <w:sz w:val="22"/>
          <w:szCs w:val="22"/>
        </w:rPr>
        <w:t xml:space="preserve">Application process needs to be streamlined especially for offices where partners are not co-located. Agencies that are working together with a streamlined process have more success than those that do not. </w:t>
      </w:r>
    </w:p>
    <w:p w14:paraId="5B1B05A7" w14:textId="7217508B" w:rsidR="00DA0B45" w:rsidRPr="00E22D71" w:rsidRDefault="00DA0B45" w:rsidP="00E22D71">
      <w:pPr>
        <w:pStyle w:val="Default"/>
        <w:numPr>
          <w:ilvl w:val="0"/>
          <w:numId w:val="6"/>
        </w:numPr>
        <w:ind w:left="1440"/>
        <w:rPr>
          <w:rFonts w:asciiTheme="minorHAnsi" w:hAnsiTheme="minorHAnsi"/>
          <w:color w:val="1F4E79" w:themeColor="accent1" w:themeShade="80"/>
          <w:sz w:val="22"/>
          <w:szCs w:val="22"/>
        </w:rPr>
      </w:pPr>
      <w:r w:rsidRPr="00E22D71">
        <w:rPr>
          <w:rFonts w:asciiTheme="minorHAnsi" w:hAnsiTheme="minorHAnsi"/>
          <w:color w:val="1F4E79" w:themeColor="accent1" w:themeShade="80"/>
          <w:sz w:val="22"/>
          <w:szCs w:val="22"/>
        </w:rPr>
        <w:t xml:space="preserve">Landowners do not always have a point of contact on whom they can rely for guidance for the life of the contract </w:t>
      </w:r>
    </w:p>
    <w:p w14:paraId="36B4B062" w14:textId="3DA4B096" w:rsidR="00DA0B45" w:rsidRPr="00E22D71" w:rsidRDefault="00DA0B45" w:rsidP="00E22D71">
      <w:pPr>
        <w:pStyle w:val="ListParagraph"/>
        <w:numPr>
          <w:ilvl w:val="0"/>
          <w:numId w:val="6"/>
        </w:numPr>
        <w:autoSpaceDE w:val="0"/>
        <w:autoSpaceDN w:val="0"/>
        <w:adjustRightInd w:val="0"/>
        <w:spacing w:after="0" w:line="240" w:lineRule="auto"/>
        <w:ind w:left="1440"/>
        <w:rPr>
          <w:rFonts w:cs="Calibri"/>
          <w:color w:val="1F4E79" w:themeColor="accent1" w:themeShade="80"/>
        </w:rPr>
      </w:pPr>
      <w:r w:rsidRPr="00E22D71">
        <w:rPr>
          <w:rFonts w:cs="Calibri"/>
          <w:color w:val="1F4E79" w:themeColor="accent1" w:themeShade="80"/>
        </w:rPr>
        <w:t xml:space="preserve">Successful establishment of a riparian forest buffer requires long-term maintenance. Fields of leaning or downed tree-tubes and other signs of failure discourage landowners from enrolling in programs. </w:t>
      </w:r>
    </w:p>
    <w:p w14:paraId="33982963" w14:textId="372265B5" w:rsidR="00DA0B45" w:rsidRPr="00E22D71" w:rsidRDefault="00DA0B45" w:rsidP="00E22D71">
      <w:pPr>
        <w:pStyle w:val="ListParagraph"/>
        <w:numPr>
          <w:ilvl w:val="0"/>
          <w:numId w:val="6"/>
        </w:numPr>
        <w:autoSpaceDE w:val="0"/>
        <w:autoSpaceDN w:val="0"/>
        <w:adjustRightInd w:val="0"/>
        <w:spacing w:after="0" w:line="240" w:lineRule="auto"/>
        <w:ind w:left="1440"/>
        <w:rPr>
          <w:rFonts w:cs="Calibri"/>
          <w:color w:val="1F4E79" w:themeColor="accent1" w:themeShade="80"/>
        </w:rPr>
      </w:pPr>
      <w:r w:rsidRPr="00E22D71">
        <w:rPr>
          <w:rFonts w:cs="Calibri"/>
          <w:color w:val="1F4E79" w:themeColor="accent1" w:themeShade="80"/>
        </w:rPr>
        <w:t xml:space="preserve">Incentives for establishment are inadequate and need to begin before planting and occur for at least five years. </w:t>
      </w:r>
    </w:p>
    <w:p w14:paraId="0D6E4C0D" w14:textId="587261E5" w:rsidR="00DA0B45" w:rsidRPr="00E22D71" w:rsidRDefault="00DA0B45" w:rsidP="00E22D71">
      <w:pPr>
        <w:pStyle w:val="ListParagraph"/>
        <w:numPr>
          <w:ilvl w:val="0"/>
          <w:numId w:val="6"/>
        </w:numPr>
        <w:autoSpaceDE w:val="0"/>
        <w:autoSpaceDN w:val="0"/>
        <w:adjustRightInd w:val="0"/>
        <w:spacing w:after="0" w:line="240" w:lineRule="auto"/>
        <w:ind w:left="1440"/>
        <w:rPr>
          <w:rFonts w:cs="Calibri"/>
          <w:color w:val="1F4E79" w:themeColor="accent1" w:themeShade="80"/>
        </w:rPr>
      </w:pPr>
      <w:r w:rsidRPr="00E22D71">
        <w:rPr>
          <w:rFonts w:cs="Calibri"/>
          <w:color w:val="1F4E79" w:themeColor="accent1" w:themeShade="80"/>
        </w:rPr>
        <w:t xml:space="preserve">Given limited incentives, landowners have difficulty dealing with maintenance issues (e.g. invasive species, tree shelters, loss due to flooding, etc.) the first few years after planting. </w:t>
      </w:r>
    </w:p>
    <w:p w14:paraId="5B684DF6" w14:textId="77777777" w:rsidR="00DA0B45" w:rsidRPr="00E22D71" w:rsidRDefault="00DA0B45" w:rsidP="00E22D71">
      <w:pPr>
        <w:pStyle w:val="Default"/>
        <w:numPr>
          <w:ilvl w:val="0"/>
          <w:numId w:val="6"/>
        </w:numPr>
        <w:ind w:left="1440"/>
        <w:rPr>
          <w:rFonts w:asciiTheme="minorHAnsi" w:hAnsiTheme="minorHAnsi"/>
          <w:color w:val="1F4E79" w:themeColor="accent1" w:themeShade="80"/>
          <w:sz w:val="22"/>
          <w:szCs w:val="22"/>
        </w:rPr>
      </w:pPr>
      <w:r w:rsidRPr="00E22D71">
        <w:rPr>
          <w:rFonts w:asciiTheme="minorHAnsi" w:hAnsiTheme="minorHAnsi"/>
          <w:color w:val="1F4E79" w:themeColor="accent1" w:themeShade="80"/>
          <w:sz w:val="22"/>
          <w:szCs w:val="22"/>
        </w:rPr>
        <w:t xml:space="preserve">A lack of technical assistance for riparian forest buffers and related practices can create a bottleneck for implementation. </w:t>
      </w:r>
    </w:p>
    <w:p w14:paraId="11D0E158" w14:textId="6F38C282" w:rsidR="00DA0B45" w:rsidRPr="00E22D71" w:rsidRDefault="00DA0B45" w:rsidP="00E22D71">
      <w:pPr>
        <w:pStyle w:val="Default"/>
        <w:numPr>
          <w:ilvl w:val="0"/>
          <w:numId w:val="6"/>
        </w:numPr>
        <w:ind w:left="1440"/>
        <w:rPr>
          <w:rFonts w:asciiTheme="minorHAnsi" w:hAnsiTheme="minorHAnsi"/>
          <w:color w:val="1F4E79" w:themeColor="accent1" w:themeShade="80"/>
          <w:sz w:val="22"/>
          <w:szCs w:val="22"/>
        </w:rPr>
      </w:pPr>
      <w:r w:rsidRPr="00E22D71">
        <w:rPr>
          <w:rFonts w:asciiTheme="minorHAnsi" w:hAnsiTheme="minorHAnsi"/>
          <w:color w:val="1F4E79" w:themeColor="accent1" w:themeShade="80"/>
          <w:sz w:val="22"/>
          <w:szCs w:val="22"/>
        </w:rPr>
        <w:t xml:space="preserve">There are limited funds made available for technical assistance </w:t>
      </w:r>
    </w:p>
    <w:p w14:paraId="2245F229" w14:textId="3DB4B436" w:rsidR="00DA0B45" w:rsidRPr="00E22D71" w:rsidRDefault="00DA0B45" w:rsidP="00E22D71">
      <w:pPr>
        <w:pStyle w:val="Default"/>
        <w:numPr>
          <w:ilvl w:val="0"/>
          <w:numId w:val="6"/>
        </w:numPr>
        <w:ind w:left="1440"/>
        <w:rPr>
          <w:rFonts w:asciiTheme="minorHAnsi" w:hAnsiTheme="minorHAnsi"/>
          <w:color w:val="1F4E79" w:themeColor="accent1" w:themeShade="80"/>
          <w:sz w:val="22"/>
          <w:szCs w:val="22"/>
        </w:rPr>
      </w:pPr>
      <w:r w:rsidRPr="00E22D71">
        <w:rPr>
          <w:rFonts w:asciiTheme="minorHAnsi" w:hAnsiTheme="minorHAnsi"/>
          <w:color w:val="1F4E79" w:themeColor="accent1" w:themeShade="80"/>
          <w:sz w:val="22"/>
          <w:szCs w:val="22"/>
        </w:rPr>
        <w:t xml:space="preserve">Riparian forest buffer easement programs are not active in most Chesapeake Bay jurisdictions. </w:t>
      </w:r>
    </w:p>
    <w:p w14:paraId="7067E1EA" w14:textId="77777777" w:rsidR="00DA0B45" w:rsidRPr="00E22D71" w:rsidRDefault="00DA0B45" w:rsidP="00E22D71">
      <w:pPr>
        <w:pStyle w:val="Default"/>
        <w:numPr>
          <w:ilvl w:val="0"/>
          <w:numId w:val="6"/>
        </w:numPr>
        <w:ind w:left="1440"/>
        <w:rPr>
          <w:rFonts w:asciiTheme="minorHAnsi" w:hAnsiTheme="minorHAnsi"/>
          <w:color w:val="1F4E79" w:themeColor="accent1" w:themeShade="80"/>
          <w:sz w:val="22"/>
          <w:szCs w:val="22"/>
        </w:rPr>
      </w:pPr>
      <w:r w:rsidRPr="00E22D71">
        <w:rPr>
          <w:rFonts w:asciiTheme="minorHAnsi" w:hAnsiTheme="minorHAnsi"/>
          <w:color w:val="1F4E79" w:themeColor="accent1" w:themeShade="80"/>
          <w:sz w:val="22"/>
          <w:szCs w:val="22"/>
        </w:rPr>
        <w:t xml:space="preserve">Many Conservation Reserve Enhancement Program contracts are set to expire in the next few years, and a lack of outreach and technical assistance and changing crop prices could lead to a decline in the area of riparian forest buffers. </w:t>
      </w:r>
    </w:p>
    <w:p w14:paraId="05D6E7B5" w14:textId="5C66CFA5" w:rsidR="00DA0B45" w:rsidRPr="00E22D71" w:rsidRDefault="00DA0B45" w:rsidP="00E22D71">
      <w:pPr>
        <w:pStyle w:val="Default"/>
        <w:numPr>
          <w:ilvl w:val="0"/>
          <w:numId w:val="6"/>
        </w:numPr>
        <w:ind w:left="1440"/>
        <w:rPr>
          <w:rFonts w:asciiTheme="minorHAnsi" w:hAnsiTheme="minorHAnsi"/>
          <w:color w:val="1F4E79" w:themeColor="accent1" w:themeShade="80"/>
          <w:sz w:val="22"/>
          <w:szCs w:val="22"/>
        </w:rPr>
      </w:pPr>
      <w:r w:rsidRPr="00E22D71">
        <w:rPr>
          <w:rFonts w:asciiTheme="minorHAnsi" w:hAnsiTheme="minorHAnsi"/>
          <w:color w:val="1F4E79" w:themeColor="accent1" w:themeShade="80"/>
          <w:sz w:val="22"/>
          <w:szCs w:val="22"/>
        </w:rPr>
        <w:t xml:space="preserve">Grass buffer contracts that have naturally regenerated to forest may be unable to reenroll as a forest buffer. </w:t>
      </w:r>
    </w:p>
    <w:p w14:paraId="47F55A9E" w14:textId="77777777" w:rsidR="00CD53A1" w:rsidRPr="00E22D71" w:rsidRDefault="00CD53A1" w:rsidP="00E22D71">
      <w:pPr>
        <w:pStyle w:val="NoSpacing"/>
      </w:pPr>
    </w:p>
    <w:p w14:paraId="0715100E" w14:textId="7280E4F2" w:rsidR="001F033E" w:rsidRPr="00E22D71" w:rsidRDefault="00F912F1" w:rsidP="00E22D71">
      <w:pPr>
        <w:pStyle w:val="NoSpacing"/>
        <w:numPr>
          <w:ilvl w:val="1"/>
          <w:numId w:val="1"/>
        </w:numPr>
      </w:pPr>
      <w:r w:rsidRPr="00E22D71">
        <w:t xml:space="preserve">What were the “Management Approaches” you chose </w:t>
      </w:r>
      <w:r w:rsidR="00541F8F" w:rsidRPr="00E22D71">
        <w:t xml:space="preserve">to include </w:t>
      </w:r>
      <w:r w:rsidRPr="00E22D71">
        <w:t xml:space="preserve">in your </w:t>
      </w:r>
      <w:r w:rsidR="00541F8F" w:rsidRPr="00E22D71">
        <w:t xml:space="preserve">Management Strategy </w:t>
      </w:r>
      <w:r w:rsidRPr="00E22D71">
        <w:t xml:space="preserve">and </w:t>
      </w:r>
      <w:r w:rsidR="00541F8F" w:rsidRPr="00E22D71">
        <w:t xml:space="preserve">Two-Year Work Plan in order </w:t>
      </w:r>
      <w:r w:rsidRPr="00E22D71">
        <w:t>to address those gaps</w:t>
      </w:r>
      <w:r w:rsidR="001F033E" w:rsidRPr="00E22D71">
        <w:t xml:space="preserve">? </w:t>
      </w:r>
    </w:p>
    <w:p w14:paraId="2AA233C5" w14:textId="3D410480" w:rsidR="00CD53A1" w:rsidRPr="00E22D71" w:rsidRDefault="00CD53A1" w:rsidP="00E22D71">
      <w:pPr>
        <w:pStyle w:val="NoSpacing"/>
        <w:numPr>
          <w:ilvl w:val="0"/>
          <w:numId w:val="5"/>
        </w:numPr>
        <w:ind w:left="1440"/>
        <w:rPr>
          <w:color w:val="1F4E79" w:themeColor="accent1" w:themeShade="80"/>
        </w:rPr>
      </w:pPr>
      <w:r w:rsidRPr="00E22D71">
        <w:rPr>
          <w:color w:val="1F4E79" w:themeColor="accent1" w:themeShade="80"/>
        </w:rPr>
        <w:t>Leadership</w:t>
      </w:r>
    </w:p>
    <w:p w14:paraId="08C65F41" w14:textId="486EC3FD" w:rsidR="00CD53A1" w:rsidRPr="00E22D71" w:rsidRDefault="00CD53A1" w:rsidP="00E22D71">
      <w:pPr>
        <w:pStyle w:val="NoSpacing"/>
        <w:numPr>
          <w:ilvl w:val="0"/>
          <w:numId w:val="5"/>
        </w:numPr>
        <w:ind w:left="1440"/>
        <w:rPr>
          <w:color w:val="1F4E79" w:themeColor="accent1" w:themeShade="80"/>
        </w:rPr>
      </w:pPr>
      <w:r w:rsidRPr="00E22D71">
        <w:rPr>
          <w:color w:val="1F4E79" w:themeColor="accent1" w:themeShade="80"/>
        </w:rPr>
        <w:t>Programmatic Barriers</w:t>
      </w:r>
    </w:p>
    <w:p w14:paraId="02566BB6" w14:textId="510468C7" w:rsidR="00CD53A1" w:rsidRPr="00E22D71" w:rsidRDefault="00CD53A1" w:rsidP="00E22D71">
      <w:pPr>
        <w:pStyle w:val="NoSpacing"/>
        <w:numPr>
          <w:ilvl w:val="0"/>
          <w:numId w:val="5"/>
        </w:numPr>
        <w:ind w:left="1440"/>
        <w:rPr>
          <w:color w:val="1F4E79" w:themeColor="accent1" w:themeShade="80"/>
        </w:rPr>
      </w:pPr>
      <w:r w:rsidRPr="00E22D71">
        <w:rPr>
          <w:color w:val="1F4E79" w:themeColor="accent1" w:themeShade="80"/>
        </w:rPr>
        <w:t>Technical Assistance</w:t>
      </w:r>
    </w:p>
    <w:p w14:paraId="1AA1ECC1" w14:textId="42F0BE30" w:rsidR="00CD53A1" w:rsidRPr="00E22D71" w:rsidRDefault="00CD53A1" w:rsidP="00E22D71">
      <w:pPr>
        <w:pStyle w:val="NoSpacing"/>
        <w:numPr>
          <w:ilvl w:val="0"/>
          <w:numId w:val="5"/>
        </w:numPr>
        <w:ind w:left="1440"/>
        <w:rPr>
          <w:color w:val="1F4E79" w:themeColor="accent1" w:themeShade="80"/>
        </w:rPr>
      </w:pPr>
      <w:r w:rsidRPr="00E22D71">
        <w:rPr>
          <w:color w:val="1F4E79" w:themeColor="accent1" w:themeShade="80"/>
        </w:rPr>
        <w:t>New Enrollment</w:t>
      </w:r>
    </w:p>
    <w:p w14:paraId="31346AC4" w14:textId="7AB0E6EA" w:rsidR="00CD53A1" w:rsidRPr="00E22D71" w:rsidRDefault="00CD53A1" w:rsidP="00E22D71">
      <w:pPr>
        <w:pStyle w:val="NoSpacing"/>
        <w:numPr>
          <w:ilvl w:val="0"/>
          <w:numId w:val="5"/>
        </w:numPr>
        <w:ind w:left="1440"/>
        <w:rPr>
          <w:color w:val="1F4E79" w:themeColor="accent1" w:themeShade="80"/>
        </w:rPr>
      </w:pPr>
      <w:r w:rsidRPr="00E22D71">
        <w:rPr>
          <w:color w:val="1F4E79" w:themeColor="accent1" w:themeShade="80"/>
        </w:rPr>
        <w:t>Establishment/Maintenance</w:t>
      </w:r>
    </w:p>
    <w:p w14:paraId="28BD213D" w14:textId="2761C554" w:rsidR="00CD53A1" w:rsidRPr="00E22D71" w:rsidRDefault="00CD53A1" w:rsidP="00E22D71">
      <w:pPr>
        <w:pStyle w:val="NoSpacing"/>
        <w:numPr>
          <w:ilvl w:val="0"/>
          <w:numId w:val="5"/>
        </w:numPr>
        <w:ind w:left="1440"/>
        <w:rPr>
          <w:color w:val="1F4E79" w:themeColor="accent1" w:themeShade="80"/>
        </w:rPr>
      </w:pPr>
      <w:r w:rsidRPr="00E22D71">
        <w:rPr>
          <w:color w:val="1F4E79" w:themeColor="accent1" w:themeShade="80"/>
        </w:rPr>
        <w:t>Re-enrollment</w:t>
      </w:r>
    </w:p>
    <w:p w14:paraId="6F97A354" w14:textId="4BFC7675" w:rsidR="00CD53A1" w:rsidRPr="00E22D71" w:rsidRDefault="00CD53A1" w:rsidP="00E22D71">
      <w:pPr>
        <w:pStyle w:val="NoSpacing"/>
        <w:numPr>
          <w:ilvl w:val="0"/>
          <w:numId w:val="5"/>
        </w:numPr>
        <w:ind w:left="1440"/>
        <w:rPr>
          <w:color w:val="1F4E79" w:themeColor="accent1" w:themeShade="80"/>
        </w:rPr>
      </w:pPr>
      <w:r w:rsidRPr="00E22D71">
        <w:rPr>
          <w:color w:val="1F4E79" w:themeColor="accent1" w:themeShade="80"/>
        </w:rPr>
        <w:t>Targeting</w:t>
      </w:r>
    </w:p>
    <w:p w14:paraId="6CDBEC13" w14:textId="10E62089" w:rsidR="00CD53A1" w:rsidRPr="00E22D71" w:rsidRDefault="00CD53A1" w:rsidP="00E22D71">
      <w:pPr>
        <w:pStyle w:val="NoSpacing"/>
        <w:numPr>
          <w:ilvl w:val="0"/>
          <w:numId w:val="5"/>
        </w:numPr>
        <w:ind w:left="1440"/>
        <w:rPr>
          <w:color w:val="1F4E79" w:themeColor="accent1" w:themeShade="80"/>
        </w:rPr>
      </w:pPr>
      <w:r w:rsidRPr="00E22D71">
        <w:rPr>
          <w:color w:val="1F4E79" w:themeColor="accent1" w:themeShade="80"/>
        </w:rPr>
        <w:t>Easement Programs</w:t>
      </w:r>
    </w:p>
    <w:p w14:paraId="2F595387" w14:textId="677AEDFA" w:rsidR="00CD53A1" w:rsidRPr="00E22D71" w:rsidRDefault="00CD53A1" w:rsidP="00E22D71">
      <w:pPr>
        <w:pStyle w:val="NoSpacing"/>
        <w:numPr>
          <w:ilvl w:val="0"/>
          <w:numId w:val="5"/>
        </w:numPr>
        <w:ind w:left="1440"/>
        <w:rPr>
          <w:color w:val="1F4E79" w:themeColor="accent1" w:themeShade="80"/>
        </w:rPr>
      </w:pPr>
      <w:r w:rsidRPr="00E22D71">
        <w:rPr>
          <w:color w:val="1F4E79" w:themeColor="accent1" w:themeShade="80"/>
        </w:rPr>
        <w:t>Non-ag lands</w:t>
      </w:r>
    </w:p>
    <w:p w14:paraId="4E159E5C" w14:textId="77777777" w:rsidR="00FD5D39" w:rsidRPr="00E22D71" w:rsidRDefault="00FD5D39" w:rsidP="00E22D71">
      <w:pPr>
        <w:pStyle w:val="NoSpacing"/>
      </w:pPr>
    </w:p>
    <w:p w14:paraId="0F6CB751" w14:textId="15844E51" w:rsidR="001F033E" w:rsidRPr="00E22D71" w:rsidRDefault="00A2109C" w:rsidP="00E22D71">
      <w:pPr>
        <w:pStyle w:val="NoSpacing"/>
        <w:rPr>
          <w:i/>
        </w:rPr>
      </w:pPr>
      <w:r w:rsidRPr="00E22D71">
        <w:rPr>
          <w:i/>
        </w:rPr>
        <w:t xml:space="preserve">Are we doing what we said we would do? </w:t>
      </w:r>
    </w:p>
    <w:p w14:paraId="58C14F47" w14:textId="77777777" w:rsidR="001F033E" w:rsidRPr="00E22D71" w:rsidRDefault="001F033E" w:rsidP="00E22D71">
      <w:pPr>
        <w:pStyle w:val="NoSpacing"/>
        <w:numPr>
          <w:ilvl w:val="0"/>
          <w:numId w:val="1"/>
        </w:numPr>
      </w:pPr>
      <w:r w:rsidRPr="00E22D71">
        <w:t>Are you on track to achieve your Outcome by the identified date?</w:t>
      </w:r>
    </w:p>
    <w:p w14:paraId="0B0B411F" w14:textId="35AD1061" w:rsidR="001F033E" w:rsidRPr="00E22D71" w:rsidRDefault="001F033E" w:rsidP="00E22D71">
      <w:pPr>
        <w:pStyle w:val="NoSpacing"/>
        <w:numPr>
          <w:ilvl w:val="1"/>
          <w:numId w:val="1"/>
        </w:numPr>
      </w:pPr>
      <w:r w:rsidRPr="00E22D71">
        <w:t>What is your target? What does this target represent</w:t>
      </w:r>
      <w:r w:rsidR="00EB16E0" w:rsidRPr="00E22D71">
        <w:t>?</w:t>
      </w:r>
      <w:r w:rsidRPr="00E22D71">
        <w:t xml:space="preserve"> </w:t>
      </w:r>
    </w:p>
    <w:p w14:paraId="218F28C6" w14:textId="77777777" w:rsidR="00EB6BB8" w:rsidRDefault="00EB16E0" w:rsidP="00EB6BB8">
      <w:pPr>
        <w:pStyle w:val="NoSpacing"/>
        <w:ind w:left="1440"/>
        <w:rPr>
          <w:color w:val="1F4E79" w:themeColor="accent1" w:themeShade="80"/>
        </w:rPr>
      </w:pPr>
      <w:r w:rsidRPr="00E22D71">
        <w:rPr>
          <w:color w:val="1F4E79" w:themeColor="accent1" w:themeShade="80"/>
        </w:rPr>
        <w:t xml:space="preserve">Restore 900 miles per year of riparian forest buffer a year and conserve existing buffers until at least 70 percent of riparian areas throughout the watershed are forested. </w:t>
      </w:r>
    </w:p>
    <w:p w14:paraId="5C6C6EB3" w14:textId="528D815A" w:rsidR="00EB16E0" w:rsidRPr="00E22D71" w:rsidRDefault="00EB16E0" w:rsidP="00E22D71">
      <w:pPr>
        <w:pStyle w:val="NoSpacing"/>
        <w:ind w:left="1440"/>
        <w:rPr>
          <w:color w:val="1F4E79" w:themeColor="accent1" w:themeShade="80"/>
        </w:rPr>
      </w:pPr>
      <w:r w:rsidRPr="00E22D71">
        <w:rPr>
          <w:color w:val="1F4E79" w:themeColor="accent1" w:themeShade="80"/>
        </w:rPr>
        <w:t>There is no deadline</w:t>
      </w:r>
      <w:r w:rsidR="00EB6BB8">
        <w:rPr>
          <w:color w:val="1F4E79" w:themeColor="accent1" w:themeShade="80"/>
        </w:rPr>
        <w:t xml:space="preserve"> for this goal</w:t>
      </w:r>
      <w:r w:rsidRPr="00E22D71">
        <w:rPr>
          <w:color w:val="1F4E79" w:themeColor="accent1" w:themeShade="80"/>
        </w:rPr>
        <w:t>;</w:t>
      </w:r>
      <w:r w:rsidR="00EB6BB8">
        <w:rPr>
          <w:color w:val="1F4E79" w:themeColor="accent1" w:themeShade="80"/>
        </w:rPr>
        <w:t xml:space="preserve"> this is an annual goal</w:t>
      </w:r>
      <w:r w:rsidR="00DD4034" w:rsidRPr="00E22D71">
        <w:rPr>
          <w:color w:val="1F4E79" w:themeColor="accent1" w:themeShade="80"/>
        </w:rPr>
        <w:t>.</w:t>
      </w:r>
      <w:r w:rsidR="009F10EC">
        <w:rPr>
          <w:color w:val="1F4E79" w:themeColor="accent1" w:themeShade="80"/>
        </w:rPr>
        <w:t xml:space="preserve">  Note: 70 percent forested riparian area is a minimum</w:t>
      </w:r>
      <w:r w:rsidR="00EB6BB8">
        <w:rPr>
          <w:color w:val="1F4E79" w:themeColor="accent1" w:themeShade="80"/>
        </w:rPr>
        <w:t xml:space="preserve"> goal</w:t>
      </w:r>
      <w:r w:rsidR="009F10EC">
        <w:rPr>
          <w:color w:val="1F4E79" w:themeColor="accent1" w:themeShade="80"/>
        </w:rPr>
        <w:t>.  New, high-resolution data indicate that we are closer to 70 percent than we originally thought.  This should not be a deterrent to getting riparian areas forested as they are clearly still needed and the long-term target should be revised to reflect a “ceiling” rather than a “floor”.</w:t>
      </w:r>
    </w:p>
    <w:p w14:paraId="7BE65603" w14:textId="77777777" w:rsidR="001F033E" w:rsidRPr="00E22D71" w:rsidRDefault="001F033E" w:rsidP="00E22D71">
      <w:pPr>
        <w:pStyle w:val="NoSpacing"/>
        <w:numPr>
          <w:ilvl w:val="1"/>
          <w:numId w:val="1"/>
        </w:numPr>
      </w:pPr>
      <w:r w:rsidRPr="00E22D71">
        <w:t xml:space="preserve">What actual progress has been made thus far? </w:t>
      </w:r>
    </w:p>
    <w:p w14:paraId="6B8ABD47" w14:textId="77777777" w:rsidR="009F10EC" w:rsidRDefault="009F10EC" w:rsidP="00E22D71">
      <w:pPr>
        <w:pStyle w:val="NoSpacing"/>
        <w:ind w:left="1440"/>
        <w:rPr>
          <w:color w:val="1F4E79" w:themeColor="accent1" w:themeShade="80"/>
        </w:rPr>
      </w:pPr>
      <w:r>
        <w:rPr>
          <w:color w:val="1F4E79" w:themeColor="accent1" w:themeShade="80"/>
        </w:rPr>
        <w:t xml:space="preserve">Average new acres of forest buffers in recent years is about 60.  </w:t>
      </w:r>
    </w:p>
    <w:p w14:paraId="1AA5319E" w14:textId="133D6218" w:rsidR="00DD4034" w:rsidRPr="00E22D71" w:rsidRDefault="009F10EC" w:rsidP="00E22D71">
      <w:pPr>
        <w:pStyle w:val="NoSpacing"/>
        <w:ind w:left="1440"/>
        <w:rPr>
          <w:color w:val="1F4E79" w:themeColor="accent1" w:themeShade="80"/>
        </w:rPr>
      </w:pPr>
      <w:r>
        <w:rPr>
          <w:color w:val="1F4E79" w:themeColor="accent1" w:themeShade="80"/>
        </w:rPr>
        <w:t>There are</w:t>
      </w:r>
      <w:r w:rsidR="00DD4034" w:rsidRPr="00E22D71">
        <w:rPr>
          <w:color w:val="1F4E79" w:themeColor="accent1" w:themeShade="80"/>
        </w:rPr>
        <w:t xml:space="preserve"> </w:t>
      </w:r>
      <w:r>
        <w:rPr>
          <w:color w:val="1F4E79" w:themeColor="accent1" w:themeShade="80"/>
        </w:rPr>
        <w:t xml:space="preserve">still </w:t>
      </w:r>
      <w:r w:rsidR="00DD4034" w:rsidRPr="00E22D71">
        <w:rPr>
          <w:color w:val="1F4E79" w:themeColor="accent1" w:themeShade="80"/>
        </w:rPr>
        <w:t>about 1.4 million acres of riparian in crop, pasture, or turf in the watershed.</w:t>
      </w:r>
      <w:r>
        <w:rPr>
          <w:color w:val="1F4E79" w:themeColor="accent1" w:themeShade="80"/>
        </w:rPr>
        <w:t xml:space="preserve"> See Figure 1.</w:t>
      </w:r>
    </w:p>
    <w:p w14:paraId="4E7EAB5F" w14:textId="77777777" w:rsidR="001F033E" w:rsidRPr="00E22D71" w:rsidRDefault="001F033E" w:rsidP="00E22D71">
      <w:pPr>
        <w:pStyle w:val="NoSpacing"/>
        <w:numPr>
          <w:ilvl w:val="1"/>
          <w:numId w:val="1"/>
        </w:numPr>
      </w:pPr>
      <w:r w:rsidRPr="00E22D71">
        <w:t>What could explain any existing gap(s) between your actual progress and anticipated trajectory?</w:t>
      </w:r>
    </w:p>
    <w:p w14:paraId="7FC7D6D5" w14:textId="77777777" w:rsidR="00490D84" w:rsidRPr="00E22D71" w:rsidRDefault="00DD4034" w:rsidP="00E22D71">
      <w:pPr>
        <w:pStyle w:val="NoSpacing"/>
        <w:numPr>
          <w:ilvl w:val="4"/>
          <w:numId w:val="10"/>
        </w:numPr>
        <w:ind w:left="1710"/>
        <w:rPr>
          <w:color w:val="1F4E79" w:themeColor="accent1" w:themeShade="80"/>
        </w:rPr>
      </w:pPr>
      <w:r w:rsidRPr="00E22D71">
        <w:rPr>
          <w:color w:val="1F4E79" w:themeColor="accent1" w:themeShade="80"/>
        </w:rPr>
        <w:t>Lack of sustained leadership support</w:t>
      </w:r>
    </w:p>
    <w:p w14:paraId="308997F9" w14:textId="73F02744" w:rsidR="00490D84" w:rsidRPr="00E22D71" w:rsidRDefault="00EB6BB8" w:rsidP="00E22D71">
      <w:pPr>
        <w:pStyle w:val="NoSpacing"/>
        <w:numPr>
          <w:ilvl w:val="4"/>
          <w:numId w:val="10"/>
        </w:numPr>
        <w:ind w:left="1710"/>
        <w:rPr>
          <w:color w:val="1F4E79" w:themeColor="accent1" w:themeShade="80"/>
        </w:rPr>
      </w:pPr>
      <w:r>
        <w:rPr>
          <w:color w:val="1F4E79" w:themeColor="accent1" w:themeShade="80"/>
        </w:rPr>
        <w:t xml:space="preserve">Not having fully-functional teams at the local level to delivery CREP and other programs </w:t>
      </w:r>
    </w:p>
    <w:p w14:paraId="29980932" w14:textId="53F86B3F" w:rsidR="00490D84" w:rsidRPr="00E22D71" w:rsidRDefault="00DD4034" w:rsidP="00E22D71">
      <w:pPr>
        <w:pStyle w:val="NoSpacing"/>
        <w:numPr>
          <w:ilvl w:val="0"/>
          <w:numId w:val="9"/>
        </w:numPr>
        <w:ind w:left="1710"/>
        <w:rPr>
          <w:color w:val="1F4E79" w:themeColor="accent1" w:themeShade="80"/>
        </w:rPr>
      </w:pPr>
      <w:r w:rsidRPr="00E22D71">
        <w:rPr>
          <w:color w:val="1F4E79" w:themeColor="accent1" w:themeShade="80"/>
        </w:rPr>
        <w:t>Staff turnover and a low numbers of technical service providers (TSPs)</w:t>
      </w:r>
    </w:p>
    <w:p w14:paraId="48A57F8E" w14:textId="62D15C46" w:rsidR="00490D84" w:rsidRPr="00E22D71" w:rsidRDefault="00DD4034" w:rsidP="00E22D71">
      <w:pPr>
        <w:pStyle w:val="NoSpacing"/>
        <w:numPr>
          <w:ilvl w:val="0"/>
          <w:numId w:val="9"/>
        </w:numPr>
        <w:ind w:left="1710"/>
        <w:rPr>
          <w:color w:val="1F4E79" w:themeColor="accent1" w:themeShade="80"/>
        </w:rPr>
      </w:pPr>
      <w:r w:rsidRPr="00E22D71">
        <w:rPr>
          <w:color w:val="1F4E79" w:themeColor="accent1" w:themeShade="80"/>
        </w:rPr>
        <w:t xml:space="preserve">Competing programs for </w:t>
      </w:r>
      <w:r w:rsidR="00EB71B2">
        <w:rPr>
          <w:color w:val="1F4E79" w:themeColor="accent1" w:themeShade="80"/>
        </w:rPr>
        <w:t>limited</w:t>
      </w:r>
      <w:r w:rsidRPr="00E22D71">
        <w:rPr>
          <w:color w:val="1F4E79" w:themeColor="accent1" w:themeShade="80"/>
        </w:rPr>
        <w:t xml:space="preserve"> riparian area</w:t>
      </w:r>
    </w:p>
    <w:p w14:paraId="101B53DD" w14:textId="0916494B" w:rsidR="00490D84" w:rsidRPr="00E22D71" w:rsidRDefault="00DD4034" w:rsidP="00E22D71">
      <w:pPr>
        <w:pStyle w:val="NoSpacing"/>
        <w:numPr>
          <w:ilvl w:val="0"/>
          <w:numId w:val="9"/>
        </w:numPr>
        <w:ind w:left="1710"/>
        <w:rPr>
          <w:color w:val="1F4E79" w:themeColor="accent1" w:themeShade="80"/>
        </w:rPr>
      </w:pPr>
      <w:r w:rsidRPr="00E22D71">
        <w:rPr>
          <w:color w:val="1F4E79" w:themeColor="accent1" w:themeShade="80"/>
        </w:rPr>
        <w:t xml:space="preserve">Many </w:t>
      </w:r>
      <w:r w:rsidR="00EB71B2">
        <w:rPr>
          <w:color w:val="1F4E79" w:themeColor="accent1" w:themeShade="80"/>
        </w:rPr>
        <w:t>key people/positions (from leadership to local level)</w:t>
      </w:r>
      <w:r w:rsidRPr="00E22D71">
        <w:rPr>
          <w:color w:val="1F4E79" w:themeColor="accent1" w:themeShade="80"/>
        </w:rPr>
        <w:t xml:space="preserve"> still don’t get it</w:t>
      </w:r>
    </w:p>
    <w:p w14:paraId="036D00A2" w14:textId="3CBBE7D3" w:rsidR="00490D84" w:rsidRPr="00E22D71" w:rsidRDefault="00DD4034" w:rsidP="00E22D71">
      <w:pPr>
        <w:pStyle w:val="NoSpacing"/>
        <w:numPr>
          <w:ilvl w:val="0"/>
          <w:numId w:val="9"/>
        </w:numPr>
        <w:ind w:left="1710"/>
        <w:rPr>
          <w:color w:val="1F4E79" w:themeColor="accent1" w:themeShade="80"/>
        </w:rPr>
      </w:pPr>
      <w:r w:rsidRPr="00E22D71">
        <w:rPr>
          <w:color w:val="1F4E79" w:themeColor="accent1" w:themeShade="80"/>
        </w:rPr>
        <w:t>Slow pace/need to greatly accelerate efforts</w:t>
      </w:r>
    </w:p>
    <w:p w14:paraId="50F2749A" w14:textId="2B5E1455" w:rsidR="00DD4034" w:rsidRPr="00E22D71" w:rsidRDefault="00DD4034" w:rsidP="00E22D71">
      <w:pPr>
        <w:pStyle w:val="NoSpacing"/>
        <w:numPr>
          <w:ilvl w:val="0"/>
          <w:numId w:val="9"/>
        </w:numPr>
        <w:ind w:left="1710"/>
        <w:rPr>
          <w:color w:val="1F4E79" w:themeColor="accent1" w:themeShade="80"/>
        </w:rPr>
      </w:pPr>
      <w:r w:rsidRPr="00E22D71">
        <w:rPr>
          <w:color w:val="1F4E79" w:themeColor="accent1" w:themeShade="80"/>
        </w:rPr>
        <w:t>No concerted buffer program for non-ag lands</w:t>
      </w:r>
    </w:p>
    <w:p w14:paraId="6C814622" w14:textId="77777777" w:rsidR="00A2109C" w:rsidRPr="005D3250" w:rsidRDefault="00A2109C" w:rsidP="00E22D71">
      <w:pPr>
        <w:pStyle w:val="NoSpacing"/>
        <w:rPr>
          <w:i/>
        </w:rPr>
      </w:pPr>
    </w:p>
    <w:p w14:paraId="366C7266" w14:textId="77777777" w:rsidR="00F70088" w:rsidRPr="005D3250" w:rsidRDefault="0013526F" w:rsidP="00E22D71">
      <w:pPr>
        <w:pStyle w:val="NoSpacing"/>
        <w:numPr>
          <w:ilvl w:val="0"/>
          <w:numId w:val="1"/>
        </w:numPr>
      </w:pPr>
      <w:r w:rsidRPr="005D3250">
        <w:t>Which of your management actions have been the most critical to your progress thus far? Why?</w:t>
      </w:r>
      <w:r w:rsidR="00FD5D39" w:rsidRPr="005D3250">
        <w:t xml:space="preserve"> </w:t>
      </w:r>
      <w:r w:rsidR="005E61AD" w:rsidRPr="005D3250">
        <w:t xml:space="preserve">Indicate </w:t>
      </w:r>
      <w:r w:rsidR="00A30C9C" w:rsidRPr="005D3250">
        <w:t xml:space="preserve">which </w:t>
      </w:r>
      <w:r w:rsidR="005E61AD" w:rsidRPr="005D3250">
        <w:t xml:space="preserve">influencing factors these actions were meant to manage. </w:t>
      </w:r>
    </w:p>
    <w:p w14:paraId="01573E04" w14:textId="39DED923" w:rsidR="00DD4034" w:rsidRDefault="00EB71B2" w:rsidP="00E22D71">
      <w:pPr>
        <w:pStyle w:val="NoSpacing"/>
        <w:ind w:left="720"/>
        <w:rPr>
          <w:color w:val="1F4E79" w:themeColor="accent1" w:themeShade="80"/>
        </w:rPr>
      </w:pPr>
      <w:r>
        <w:rPr>
          <w:color w:val="1F4E79" w:themeColor="accent1" w:themeShade="80"/>
        </w:rPr>
        <w:t>Additional field positions added with assistance of FSA</w:t>
      </w:r>
    </w:p>
    <w:p w14:paraId="34F1C351" w14:textId="7B1C4D27" w:rsidR="00EB71B2" w:rsidRDefault="00EB71B2" w:rsidP="00E22D71">
      <w:pPr>
        <w:pStyle w:val="NoSpacing"/>
        <w:ind w:left="720"/>
        <w:rPr>
          <w:color w:val="1F4E79" w:themeColor="accent1" w:themeShade="80"/>
        </w:rPr>
      </w:pPr>
      <w:r>
        <w:rPr>
          <w:color w:val="1F4E79" w:themeColor="accent1" w:themeShade="80"/>
        </w:rPr>
        <w:t>Outreach</w:t>
      </w:r>
    </w:p>
    <w:p w14:paraId="353CDDF8" w14:textId="07C8DE1D" w:rsidR="00EB71B2" w:rsidRPr="005D3250" w:rsidRDefault="00EB71B2" w:rsidP="00E22D71">
      <w:pPr>
        <w:pStyle w:val="NoSpacing"/>
        <w:ind w:left="720"/>
        <w:rPr>
          <w:color w:val="1F4E79" w:themeColor="accent1" w:themeShade="80"/>
        </w:rPr>
      </w:pPr>
      <w:r>
        <w:rPr>
          <w:color w:val="1F4E79" w:themeColor="accent1" w:themeShade="80"/>
        </w:rPr>
        <w:t>Incentive funding</w:t>
      </w:r>
    </w:p>
    <w:p w14:paraId="796D8A31" w14:textId="081AE9D9" w:rsidR="005E61AD" w:rsidRPr="005D3250" w:rsidRDefault="005E61AD" w:rsidP="00E22D71">
      <w:pPr>
        <w:pStyle w:val="NoSpacing"/>
        <w:rPr>
          <w:color w:val="1F4E79" w:themeColor="accent1" w:themeShade="80"/>
        </w:rPr>
      </w:pPr>
    </w:p>
    <w:p w14:paraId="7A5B8384" w14:textId="0B1AB4FB" w:rsidR="0013526F" w:rsidRPr="005D3250" w:rsidRDefault="0013526F" w:rsidP="00E22D71">
      <w:pPr>
        <w:pStyle w:val="NoSpacing"/>
        <w:numPr>
          <w:ilvl w:val="0"/>
          <w:numId w:val="1"/>
        </w:numPr>
      </w:pPr>
      <w:r w:rsidRPr="005D3250">
        <w:t>Which of your management actions will be the most critical to your progress in the future? Why? What barriers must be removed—and how, and by whom—to allow these actions to be taken?</w:t>
      </w:r>
      <w:r w:rsidR="00FD5D39" w:rsidRPr="005D3250">
        <w:t xml:space="preserve"> Indicate which </w:t>
      </w:r>
      <w:r w:rsidR="00A30C9C" w:rsidRPr="005D3250">
        <w:t xml:space="preserve">influencing </w:t>
      </w:r>
      <w:r w:rsidR="00FD5D39" w:rsidRPr="005D3250">
        <w:t xml:space="preserve">factors these actions </w:t>
      </w:r>
      <w:r w:rsidR="00C9665B" w:rsidRPr="005D3250">
        <w:t xml:space="preserve">will be </w:t>
      </w:r>
      <w:r w:rsidR="00FD5D39" w:rsidRPr="005D3250">
        <w:t>meant to manage.</w:t>
      </w:r>
    </w:p>
    <w:p w14:paraId="533EC00B" w14:textId="1F66394E" w:rsidR="00DD4034" w:rsidRDefault="00DD4034" w:rsidP="00E22D71">
      <w:pPr>
        <w:pStyle w:val="NoSpacing"/>
        <w:ind w:left="720"/>
        <w:rPr>
          <w:color w:val="1F4E79" w:themeColor="accent1" w:themeShade="80"/>
          <w:lang w:bidi="ar-SA"/>
        </w:rPr>
      </w:pPr>
      <w:r w:rsidRPr="005D3250">
        <w:rPr>
          <w:color w:val="1F4E79" w:themeColor="accent1" w:themeShade="80"/>
          <w:lang w:bidi="ar-SA"/>
        </w:rPr>
        <w:t>Improved leadership and technical assistance</w:t>
      </w:r>
      <w:r w:rsidR="005423FF" w:rsidRPr="005D3250">
        <w:rPr>
          <w:color w:val="1F4E79" w:themeColor="accent1" w:themeShade="80"/>
          <w:lang w:bidi="ar-SA"/>
        </w:rPr>
        <w:t xml:space="preserve"> actions</w:t>
      </w:r>
    </w:p>
    <w:p w14:paraId="3FFDA546" w14:textId="00BA44C0" w:rsidR="00EB71B2" w:rsidRPr="005D3250" w:rsidRDefault="00EB71B2" w:rsidP="00E22D71">
      <w:pPr>
        <w:pStyle w:val="NoSpacing"/>
        <w:ind w:left="720"/>
        <w:rPr>
          <w:color w:val="1F4E79" w:themeColor="accent1" w:themeShade="80"/>
        </w:rPr>
      </w:pPr>
      <w:r>
        <w:rPr>
          <w:color w:val="1F4E79" w:themeColor="accent1" w:themeShade="80"/>
          <w:lang w:bidi="ar-SA"/>
        </w:rPr>
        <w:t>Focus on implementation</w:t>
      </w:r>
    </w:p>
    <w:p w14:paraId="23D159C3" w14:textId="32FB3E67" w:rsidR="00FD5D39" w:rsidRPr="005D3250" w:rsidRDefault="00FD5D39" w:rsidP="00E22D71">
      <w:pPr>
        <w:pStyle w:val="NoSpacing"/>
        <w:rPr>
          <w:color w:val="1F4E79" w:themeColor="accent1" w:themeShade="80"/>
        </w:rPr>
      </w:pPr>
    </w:p>
    <w:p w14:paraId="4B85E306" w14:textId="69EE8EE1" w:rsidR="00A2109C" w:rsidRPr="00E22D71" w:rsidRDefault="00A2109C" w:rsidP="00E22D71">
      <w:pPr>
        <w:pStyle w:val="NoSpacing"/>
        <w:rPr>
          <w:i/>
        </w:rPr>
      </w:pPr>
      <w:r w:rsidRPr="00E22D71">
        <w:rPr>
          <w:i/>
        </w:rPr>
        <w:t xml:space="preserve">Are our actions having the expected effect? </w:t>
      </w:r>
    </w:p>
    <w:p w14:paraId="6A6332AC" w14:textId="70FD71DA" w:rsidR="0013526F" w:rsidRDefault="00AC3525" w:rsidP="00E22D71">
      <w:pPr>
        <w:pStyle w:val="NoSpacing"/>
        <w:numPr>
          <w:ilvl w:val="0"/>
          <w:numId w:val="1"/>
        </w:numPr>
      </w:pPr>
      <w:r w:rsidRPr="00E22D71">
        <w:t>What scientific, fiscal</w:t>
      </w:r>
      <w:r w:rsidR="00541F8F" w:rsidRPr="00E22D71">
        <w:t>,</w:t>
      </w:r>
      <w:r w:rsidRPr="00E22D71">
        <w:t xml:space="preserve"> or policy-related developments </w:t>
      </w:r>
      <w:r w:rsidR="0013526F" w:rsidRPr="00E22D71">
        <w:t xml:space="preserve">or lessons learned </w:t>
      </w:r>
      <w:r w:rsidR="00C559DA" w:rsidRPr="00E22D71">
        <w:t xml:space="preserve">(if any) </w:t>
      </w:r>
      <w:r w:rsidR="0013526F" w:rsidRPr="00E22D71">
        <w:t>have changed your logic or assumptions</w:t>
      </w:r>
      <w:r w:rsidR="009D7343" w:rsidRPr="00E22D71">
        <w:t xml:space="preserve"> (e.g., your recommended measure of progress; the factors you believe influence your ability to succeed; or the management actions you recommend taking) </w:t>
      </w:r>
      <w:r w:rsidR="0013526F" w:rsidRPr="00E22D71">
        <w:t xml:space="preserve">about your Outcome? </w:t>
      </w:r>
    </w:p>
    <w:p w14:paraId="09E0200A" w14:textId="77777777" w:rsidR="005D3250" w:rsidRPr="005D3250" w:rsidRDefault="005D3250" w:rsidP="005D3250">
      <w:pPr>
        <w:pStyle w:val="NoSpacing"/>
        <w:ind w:left="720"/>
        <w:rPr>
          <w:color w:val="1F4E79" w:themeColor="accent1" w:themeShade="80"/>
        </w:rPr>
      </w:pPr>
    </w:p>
    <w:p w14:paraId="7A9BD3FC" w14:textId="4AEBFA1C" w:rsidR="00F70088" w:rsidRPr="005D3250" w:rsidRDefault="00F70088" w:rsidP="00E22D71">
      <w:pPr>
        <w:pStyle w:val="NoSpacing"/>
        <w:rPr>
          <w:color w:val="1F4E79" w:themeColor="accent1" w:themeShade="80"/>
        </w:rPr>
      </w:pPr>
    </w:p>
    <w:p w14:paraId="42EE0B03" w14:textId="7FEC2CF8" w:rsidR="00C457BA" w:rsidRPr="005D3250" w:rsidRDefault="00C457BA" w:rsidP="00E22D71">
      <w:pPr>
        <w:pStyle w:val="NoSpacing"/>
        <w:rPr>
          <w:i/>
        </w:rPr>
      </w:pPr>
      <w:r w:rsidRPr="00E22D71">
        <w:rPr>
          <w:i/>
        </w:rPr>
        <w:t>How should we adapt?</w:t>
      </w:r>
    </w:p>
    <w:p w14:paraId="35C6AD8E" w14:textId="77777777" w:rsidR="00E22D71" w:rsidRPr="00E22D71" w:rsidRDefault="001F033E" w:rsidP="00E22D71">
      <w:pPr>
        <w:pStyle w:val="NoSpacing"/>
        <w:numPr>
          <w:ilvl w:val="0"/>
          <w:numId w:val="1"/>
        </w:numPr>
      </w:pPr>
      <w:r w:rsidRPr="00E22D71">
        <w:t xml:space="preserve">What (if anything) would you recommend changing about your </w:t>
      </w:r>
      <w:r w:rsidRPr="001C7EAE">
        <w:t>management approach at this time? Will these changes lead you to add, edit</w:t>
      </w:r>
      <w:r w:rsidR="00541F8F" w:rsidRPr="001C7EAE">
        <w:t>,</w:t>
      </w:r>
      <w:r w:rsidRPr="001C7EAE">
        <w:t xml:space="preserve"> or remove content in your </w:t>
      </w:r>
      <w:r w:rsidR="00541F8F" w:rsidRPr="001C7EAE">
        <w:t>Work Plan</w:t>
      </w:r>
      <w:r w:rsidRPr="001C7EAE">
        <w:t xml:space="preserve">? </w:t>
      </w:r>
      <w:r w:rsidRPr="00E22D71">
        <w:t>Explain.</w:t>
      </w:r>
    </w:p>
    <w:p w14:paraId="7567C8D9" w14:textId="6EAA98FD" w:rsidR="00AE1A7C" w:rsidRPr="001C7EAE" w:rsidRDefault="00E22D71" w:rsidP="00E22D71">
      <w:pPr>
        <w:pStyle w:val="NoSpacing"/>
        <w:ind w:left="720"/>
        <w:rPr>
          <w:color w:val="1F4E79" w:themeColor="accent1" w:themeShade="80"/>
        </w:rPr>
      </w:pPr>
      <w:r w:rsidRPr="001C7EAE">
        <w:rPr>
          <w:color w:val="1F4E79" w:themeColor="accent1" w:themeShade="80"/>
          <w:lang w:val="en"/>
        </w:rPr>
        <w:t>There needs to be more focus on improved implementation</w:t>
      </w:r>
      <w:r w:rsidRPr="001C7EAE">
        <w:rPr>
          <w:color w:val="1F4E79" w:themeColor="accent1" w:themeShade="80"/>
        </w:rPr>
        <w:t xml:space="preserve"> by creating</w:t>
      </w:r>
      <w:r w:rsidRPr="001C7EAE">
        <w:rPr>
          <w:color w:val="1F4E79" w:themeColor="accent1" w:themeShade="80"/>
          <w:lang w:val="en"/>
        </w:rPr>
        <w:t xml:space="preserve"> fully-functioning local teams, integrating</w:t>
      </w:r>
      <w:r w:rsidR="00551600" w:rsidRPr="001C7EAE">
        <w:rPr>
          <w:color w:val="1F4E79" w:themeColor="accent1" w:themeShade="80"/>
          <w:lang w:val="en"/>
        </w:rPr>
        <w:t xml:space="preserve"> RF</w:t>
      </w:r>
      <w:r w:rsidRPr="001C7EAE">
        <w:rPr>
          <w:color w:val="1F4E79" w:themeColor="accent1" w:themeShade="80"/>
          <w:lang w:val="en"/>
        </w:rPr>
        <w:t xml:space="preserve">B upfront as </w:t>
      </w:r>
      <w:r w:rsidR="00551600" w:rsidRPr="001C7EAE">
        <w:rPr>
          <w:color w:val="1F4E79" w:themeColor="accent1" w:themeShade="80"/>
          <w:lang w:val="en"/>
        </w:rPr>
        <w:t>part of whole farm planning</w:t>
      </w:r>
      <w:r w:rsidRPr="001C7EAE">
        <w:rPr>
          <w:color w:val="1F4E79" w:themeColor="accent1" w:themeShade="80"/>
        </w:rPr>
        <w:t xml:space="preserve">, increasing </w:t>
      </w:r>
      <w:r w:rsidR="00551600" w:rsidRPr="001C7EAE">
        <w:rPr>
          <w:color w:val="1F4E79" w:themeColor="accent1" w:themeShade="80"/>
          <w:lang w:val="en"/>
        </w:rPr>
        <w:t xml:space="preserve">TSPs through SWCDs </w:t>
      </w:r>
      <w:r w:rsidRPr="001C7EAE">
        <w:rPr>
          <w:color w:val="1F4E79" w:themeColor="accent1" w:themeShade="80"/>
          <w:lang w:val="en"/>
        </w:rPr>
        <w:t>and</w:t>
      </w:r>
      <w:r w:rsidRPr="001C7EAE">
        <w:rPr>
          <w:color w:val="1F4E79" w:themeColor="accent1" w:themeShade="80"/>
        </w:rPr>
        <w:t xml:space="preserve"> trusted farm consultants, p</w:t>
      </w:r>
      <w:r w:rsidR="00551600" w:rsidRPr="001C7EAE">
        <w:rPr>
          <w:color w:val="1F4E79" w:themeColor="accent1" w:themeShade="80"/>
        </w:rPr>
        <w:t>rovide co</w:t>
      </w:r>
      <w:r w:rsidRPr="001C7EAE">
        <w:rPr>
          <w:color w:val="1F4E79" w:themeColor="accent1" w:themeShade="80"/>
        </w:rPr>
        <w:t xml:space="preserve">mprehensive services to farmers, and increasing </w:t>
      </w:r>
      <w:r w:rsidR="00551600" w:rsidRPr="001C7EAE">
        <w:rPr>
          <w:color w:val="1F4E79" w:themeColor="accent1" w:themeShade="80"/>
          <w:lang w:val="en"/>
        </w:rPr>
        <w:t>conservation of RFBs</w:t>
      </w:r>
      <w:r w:rsidRPr="001C7EAE">
        <w:rPr>
          <w:color w:val="1F4E79" w:themeColor="accent1" w:themeShade="80"/>
          <w:lang w:val="en"/>
        </w:rPr>
        <w:t>.</w:t>
      </w:r>
    </w:p>
    <w:p w14:paraId="39AD78A3" w14:textId="13AFC4E7" w:rsidR="00AE1A7C" w:rsidRPr="001C7EAE" w:rsidRDefault="00E22D71" w:rsidP="00E22D71">
      <w:pPr>
        <w:pStyle w:val="NoSpacing"/>
        <w:ind w:left="720"/>
        <w:rPr>
          <w:color w:val="1F4E79" w:themeColor="accent1" w:themeShade="80"/>
        </w:rPr>
      </w:pPr>
      <w:r w:rsidRPr="001C7EAE">
        <w:rPr>
          <w:bCs/>
          <w:color w:val="1F4E79" w:themeColor="accent1" w:themeShade="80"/>
          <w:lang w:val="en"/>
        </w:rPr>
        <w:t>We need to elevate buffer needs through policy and leadership</w:t>
      </w:r>
      <w:r w:rsidRPr="001C7EAE">
        <w:rPr>
          <w:color w:val="1F4E79" w:themeColor="accent1" w:themeShade="80"/>
        </w:rPr>
        <w:t xml:space="preserve"> by </w:t>
      </w:r>
      <w:r w:rsidRPr="001C7EAE">
        <w:rPr>
          <w:color w:val="1F4E79" w:themeColor="accent1" w:themeShade="80"/>
          <w:lang w:val="en"/>
        </w:rPr>
        <w:t>having</w:t>
      </w:r>
      <w:r w:rsidR="00551600" w:rsidRPr="001C7EAE">
        <w:rPr>
          <w:color w:val="1F4E79" w:themeColor="accent1" w:themeShade="80"/>
          <w:lang w:val="en"/>
        </w:rPr>
        <w:t xml:space="preserve"> top </w:t>
      </w:r>
      <w:r w:rsidRPr="001C7EAE">
        <w:rPr>
          <w:color w:val="1F4E79" w:themeColor="accent1" w:themeShade="80"/>
          <w:lang w:val="en"/>
        </w:rPr>
        <w:t>water quality personnel work with RFB lead in each state, f</w:t>
      </w:r>
      <w:r w:rsidR="00551600" w:rsidRPr="001C7EAE">
        <w:rPr>
          <w:color w:val="1F4E79" w:themeColor="accent1" w:themeShade="80"/>
          <w:lang w:val="en"/>
        </w:rPr>
        <w:t>ind</w:t>
      </w:r>
      <w:r w:rsidRPr="001C7EAE">
        <w:rPr>
          <w:color w:val="1F4E79" w:themeColor="accent1" w:themeShade="80"/>
          <w:lang w:val="en"/>
        </w:rPr>
        <w:t>ing stable funding and staffing, developing state p</w:t>
      </w:r>
      <w:r w:rsidR="00551600" w:rsidRPr="001C7EAE">
        <w:rPr>
          <w:color w:val="1F4E79" w:themeColor="accent1" w:themeShade="80"/>
          <w:lang w:val="en"/>
        </w:rPr>
        <w:t xml:space="preserve">rograms to </w:t>
      </w:r>
      <w:r w:rsidRPr="001C7EAE">
        <w:rPr>
          <w:color w:val="1F4E79" w:themeColor="accent1" w:themeShade="80"/>
          <w:lang w:val="en"/>
        </w:rPr>
        <w:t>put RFBs on non-ag lands,</w:t>
      </w:r>
      <w:r w:rsidRPr="001C7EAE">
        <w:rPr>
          <w:color w:val="1F4E79" w:themeColor="accent1" w:themeShade="80"/>
        </w:rPr>
        <w:t xml:space="preserve"> revisiting </w:t>
      </w:r>
      <w:r w:rsidR="00551600" w:rsidRPr="001C7EAE">
        <w:rPr>
          <w:color w:val="1F4E79" w:themeColor="accent1" w:themeShade="80"/>
          <w:lang w:val="en"/>
        </w:rPr>
        <w:t>State Task Force Reports</w:t>
      </w:r>
      <w:r w:rsidRPr="001C7EAE">
        <w:rPr>
          <w:color w:val="1F4E79" w:themeColor="accent1" w:themeShade="80"/>
        </w:rPr>
        <w:t xml:space="preserve">, </w:t>
      </w:r>
      <w:r w:rsidRPr="001C7EAE">
        <w:rPr>
          <w:color w:val="1F4E79" w:themeColor="accent1" w:themeShade="80"/>
          <w:lang w:val="en"/>
        </w:rPr>
        <w:t>m</w:t>
      </w:r>
      <w:r w:rsidR="00551600" w:rsidRPr="001C7EAE">
        <w:rPr>
          <w:color w:val="1F4E79" w:themeColor="accent1" w:themeShade="80"/>
          <w:lang w:val="en"/>
        </w:rPr>
        <w:t>eet</w:t>
      </w:r>
      <w:r w:rsidRPr="001C7EAE">
        <w:rPr>
          <w:color w:val="1F4E79" w:themeColor="accent1" w:themeShade="80"/>
          <w:lang w:val="en"/>
        </w:rPr>
        <w:t>ing</w:t>
      </w:r>
      <w:r w:rsidR="00551600" w:rsidRPr="001C7EAE">
        <w:rPr>
          <w:color w:val="1F4E79" w:themeColor="accent1" w:themeShade="80"/>
          <w:lang w:val="en"/>
        </w:rPr>
        <w:t xml:space="preserve"> </w:t>
      </w:r>
      <w:r w:rsidR="00551600" w:rsidRPr="005D3250">
        <w:rPr>
          <w:color w:val="1F4E79" w:themeColor="accent1" w:themeShade="80"/>
          <w:lang w:val="en"/>
        </w:rPr>
        <w:t>regularly with State Con</w:t>
      </w:r>
      <w:r w:rsidRPr="005D3250">
        <w:rPr>
          <w:color w:val="1F4E79" w:themeColor="accent1" w:themeShade="80"/>
        </w:rPr>
        <w:t xml:space="preserve">, </w:t>
      </w:r>
      <w:r w:rsidRPr="001C7EAE">
        <w:rPr>
          <w:color w:val="1F4E79" w:themeColor="accent1" w:themeShade="80"/>
        </w:rPr>
        <w:t>and having state</w:t>
      </w:r>
      <w:r w:rsidR="001C7EAE" w:rsidRPr="001C7EAE">
        <w:rPr>
          <w:color w:val="1F4E79" w:themeColor="accent1" w:themeShade="80"/>
          <w:lang w:val="en"/>
        </w:rPr>
        <w:t xml:space="preserve"> CREP programs and policies</w:t>
      </w:r>
      <w:r w:rsidRPr="001C7EAE">
        <w:rPr>
          <w:color w:val="1F4E79" w:themeColor="accent1" w:themeShade="80"/>
          <w:lang w:val="en"/>
        </w:rPr>
        <w:t xml:space="preserve"> </w:t>
      </w:r>
      <w:r w:rsidR="00551600" w:rsidRPr="001C7EAE">
        <w:rPr>
          <w:color w:val="1F4E79" w:themeColor="accent1" w:themeShade="80"/>
          <w:lang w:val="en"/>
        </w:rPr>
        <w:t>reflect WIP Phase 3 needs</w:t>
      </w:r>
      <w:r w:rsidR="001C7EAE" w:rsidRPr="001C7EAE">
        <w:rPr>
          <w:color w:val="1F4E79" w:themeColor="accent1" w:themeShade="80"/>
          <w:lang w:val="en"/>
        </w:rPr>
        <w:t>.</w:t>
      </w:r>
    </w:p>
    <w:p w14:paraId="691ED1F3" w14:textId="2909D121" w:rsidR="001F033E" w:rsidRPr="00E22D71" w:rsidRDefault="001F033E" w:rsidP="00E22D71">
      <w:pPr>
        <w:pStyle w:val="NoSpacing"/>
      </w:pPr>
    </w:p>
    <w:p w14:paraId="6492EDED" w14:textId="237AB6E1" w:rsidR="00E22D71" w:rsidRDefault="001F033E" w:rsidP="00E22D71">
      <w:pPr>
        <w:pStyle w:val="NoSpacing"/>
        <w:numPr>
          <w:ilvl w:val="0"/>
          <w:numId w:val="1"/>
        </w:numPr>
      </w:pPr>
      <w:r w:rsidRPr="00E22D71">
        <w:t xml:space="preserve">What opportunities exist to collaborate across GITs? Can we target conservation or restoration work to yield co-benefits that would address multiple factors or support multiple actions across </w:t>
      </w:r>
      <w:r w:rsidR="00541F8F" w:rsidRPr="00E22D71">
        <w:t>Outcomes</w:t>
      </w:r>
      <w:r w:rsidRPr="00E22D71">
        <w:t>?</w:t>
      </w:r>
    </w:p>
    <w:p w14:paraId="4115D4AE" w14:textId="6EB02A45" w:rsidR="00E22D71" w:rsidRPr="00E22D71" w:rsidRDefault="00E22D71" w:rsidP="00E22D71">
      <w:pPr>
        <w:pStyle w:val="NoSpacing"/>
        <w:ind w:left="720"/>
        <w:rPr>
          <w:color w:val="1F4E79" w:themeColor="accent1" w:themeShade="80"/>
        </w:rPr>
      </w:pPr>
      <w:r w:rsidRPr="00E22D71">
        <w:rPr>
          <w:color w:val="1F4E79" w:themeColor="accent1" w:themeShade="80"/>
        </w:rPr>
        <w:t xml:space="preserve">Could work with the </w:t>
      </w:r>
      <w:r w:rsidR="001C7EAE">
        <w:rPr>
          <w:color w:val="1F4E79" w:themeColor="accent1" w:themeShade="80"/>
        </w:rPr>
        <w:t xml:space="preserve">Healthy Watersheds </w:t>
      </w:r>
      <w:r w:rsidRPr="00E22D71">
        <w:rPr>
          <w:color w:val="1F4E79" w:themeColor="accent1" w:themeShade="80"/>
        </w:rPr>
        <w:t xml:space="preserve">GIT on </w:t>
      </w:r>
      <w:r w:rsidR="00EB71B2">
        <w:rPr>
          <w:color w:val="1F4E79" w:themeColor="accent1" w:themeShade="80"/>
        </w:rPr>
        <w:t>overlapping buffer concerns</w:t>
      </w:r>
      <w:r w:rsidRPr="00E22D71">
        <w:rPr>
          <w:color w:val="1F4E79" w:themeColor="accent1" w:themeShade="80"/>
        </w:rPr>
        <w:t>, the</w:t>
      </w:r>
      <w:r w:rsidR="001C7EAE">
        <w:rPr>
          <w:color w:val="1F4E79" w:themeColor="accent1" w:themeShade="80"/>
        </w:rPr>
        <w:t xml:space="preserve"> Habitat </w:t>
      </w:r>
      <w:r w:rsidRPr="00E22D71">
        <w:rPr>
          <w:color w:val="1F4E79" w:themeColor="accent1" w:themeShade="80"/>
        </w:rPr>
        <w:t>GIT</w:t>
      </w:r>
      <w:r w:rsidR="00EB71B2">
        <w:rPr>
          <w:color w:val="1F4E79" w:themeColor="accent1" w:themeShade="80"/>
        </w:rPr>
        <w:t xml:space="preserve"> (</w:t>
      </w:r>
      <w:r w:rsidR="00352144">
        <w:rPr>
          <w:color w:val="1F4E79" w:themeColor="accent1" w:themeShade="80"/>
        </w:rPr>
        <w:t>esp.</w:t>
      </w:r>
      <w:r w:rsidR="00EB71B2">
        <w:rPr>
          <w:color w:val="1F4E79" w:themeColor="accent1" w:themeShade="80"/>
        </w:rPr>
        <w:t xml:space="preserve"> wetlands and brook trout)</w:t>
      </w:r>
      <w:r w:rsidRPr="00E22D71">
        <w:rPr>
          <w:color w:val="1F4E79" w:themeColor="accent1" w:themeShade="80"/>
        </w:rPr>
        <w:t xml:space="preserve"> on multifunctional buffers</w:t>
      </w:r>
      <w:r>
        <w:rPr>
          <w:color w:val="1F4E79" w:themeColor="accent1" w:themeShade="80"/>
        </w:rPr>
        <w:t xml:space="preserve">, </w:t>
      </w:r>
      <w:r w:rsidR="001C7EAE">
        <w:rPr>
          <w:color w:val="1F4E79" w:themeColor="accent1" w:themeShade="80"/>
        </w:rPr>
        <w:t xml:space="preserve">the Climate WG on use of buffers for climate resiliency and mitigation, </w:t>
      </w:r>
      <w:r>
        <w:rPr>
          <w:color w:val="1F4E79" w:themeColor="accent1" w:themeShade="80"/>
        </w:rPr>
        <w:t xml:space="preserve">and the </w:t>
      </w:r>
      <w:r w:rsidR="001C7EAE">
        <w:rPr>
          <w:color w:val="1F4E79" w:themeColor="accent1" w:themeShade="80"/>
        </w:rPr>
        <w:t>Ag WG</w:t>
      </w:r>
      <w:r w:rsidRPr="00E22D71">
        <w:rPr>
          <w:color w:val="1F4E79" w:themeColor="accent1" w:themeShade="80"/>
        </w:rPr>
        <w:t xml:space="preserve"> and </w:t>
      </w:r>
      <w:r w:rsidR="001C7EAE">
        <w:rPr>
          <w:color w:val="1F4E79" w:themeColor="accent1" w:themeShade="80"/>
        </w:rPr>
        <w:t xml:space="preserve">Water Quality </w:t>
      </w:r>
      <w:r w:rsidRPr="00E22D71">
        <w:rPr>
          <w:color w:val="1F4E79" w:themeColor="accent1" w:themeShade="80"/>
        </w:rPr>
        <w:t>GIT on whole farm planning.</w:t>
      </w:r>
    </w:p>
    <w:p w14:paraId="06A1E5A6" w14:textId="7C538A05" w:rsidR="001F033E" w:rsidRPr="00EB71B2" w:rsidRDefault="001F033E" w:rsidP="00E22D71">
      <w:pPr>
        <w:pStyle w:val="NoSpacing"/>
        <w:ind w:left="360"/>
      </w:pPr>
    </w:p>
    <w:p w14:paraId="208AE986" w14:textId="2A3ECAAC" w:rsidR="00ED296F" w:rsidRPr="00352144" w:rsidRDefault="00C457BA" w:rsidP="00AD3E43">
      <w:pPr>
        <w:pStyle w:val="NoSpacing"/>
        <w:numPr>
          <w:ilvl w:val="0"/>
          <w:numId w:val="1"/>
        </w:numPr>
      </w:pPr>
      <w:r w:rsidRPr="00EB71B2">
        <w:t xml:space="preserve">What is needed from the Management Board to continue or accelerate your progress? </w:t>
      </w:r>
      <w:r w:rsidR="00FB7E10" w:rsidRPr="00EB71B2">
        <w:t xml:space="preserve">Multiple </w:t>
      </w:r>
      <w:r w:rsidR="00541F8F" w:rsidRPr="00EB71B2">
        <w:t xml:space="preserve">requests for action, support or assistance from </w:t>
      </w:r>
      <w:r w:rsidR="00FB7E10" w:rsidRPr="00EB71B2">
        <w:t>the Management Board should be prioritized</w:t>
      </w:r>
      <w:r w:rsidR="00541F8F" w:rsidRPr="00EB71B2">
        <w:t>,</w:t>
      </w:r>
      <w:r w:rsidR="00FB7E10" w:rsidRPr="00EB71B2">
        <w:t xml:space="preserve"> where possible</w:t>
      </w:r>
      <w:r w:rsidR="00981C6B" w:rsidRPr="00EB71B2">
        <w:t xml:space="preserve">, and all requests should be “traceable” to the factors influencing progress toward your Outcome. </w:t>
      </w:r>
      <w:r w:rsidR="00541F8F" w:rsidRPr="00EB71B2">
        <w:t>Because a limited number of agencies and organizations are represented in the Management Board’s membership, we recommend naming those agencies and/or organizations that may play a key role in fulfilling your request for action, support, or assistance, in order to guide the Management Board in its work to contact, consult, or coordinate with partners.</w:t>
      </w:r>
      <w:r w:rsidR="00E52D8E" w:rsidRPr="00EB71B2">
        <w:t xml:space="preserve"> </w:t>
      </w:r>
    </w:p>
    <w:p w14:paraId="3C43BDEA" w14:textId="775288C8" w:rsidR="00AD3E43" w:rsidRDefault="001C7EAE" w:rsidP="00352144">
      <w:pPr>
        <w:pStyle w:val="NoSpacing"/>
        <w:numPr>
          <w:ilvl w:val="1"/>
          <w:numId w:val="14"/>
        </w:numPr>
        <w:ind w:left="1080"/>
        <w:rPr>
          <w:color w:val="1F4E79" w:themeColor="accent1" w:themeShade="80"/>
        </w:rPr>
      </w:pPr>
      <w:r>
        <w:rPr>
          <w:color w:val="1F4E79" w:themeColor="accent1" w:themeShade="80"/>
        </w:rPr>
        <w:t>RFBs need to be recognized as a fundamental water quality and ag</w:t>
      </w:r>
      <w:r w:rsidR="00352144">
        <w:rPr>
          <w:color w:val="1F4E79" w:themeColor="accent1" w:themeShade="80"/>
        </w:rPr>
        <w:t>riculture</w:t>
      </w:r>
      <w:r>
        <w:rPr>
          <w:color w:val="1F4E79" w:themeColor="accent1" w:themeShade="80"/>
        </w:rPr>
        <w:t xml:space="preserve"> practice and RFBs should be integrated and incorporate</w:t>
      </w:r>
      <w:r w:rsidR="00EB71B2">
        <w:rPr>
          <w:color w:val="1F4E79" w:themeColor="accent1" w:themeShade="80"/>
        </w:rPr>
        <w:t>d upfront as part of who</w:t>
      </w:r>
      <w:bookmarkStart w:id="1" w:name="_GoBack"/>
      <w:bookmarkEnd w:id="1"/>
      <w:r w:rsidR="00EB71B2">
        <w:rPr>
          <w:color w:val="1F4E79" w:themeColor="accent1" w:themeShade="80"/>
        </w:rPr>
        <w:t>le farm planning</w:t>
      </w:r>
      <w:r>
        <w:rPr>
          <w:color w:val="1F4E79" w:themeColor="accent1" w:themeShade="80"/>
        </w:rPr>
        <w:t>.</w:t>
      </w:r>
      <w:r w:rsidR="00EB71B2">
        <w:rPr>
          <w:color w:val="1F4E79" w:themeColor="accent1" w:themeShade="80"/>
        </w:rPr>
        <w:t xml:space="preserve"> </w:t>
      </w:r>
    </w:p>
    <w:p w14:paraId="6E9F6249" w14:textId="4087B365" w:rsidR="00AD3E43" w:rsidRDefault="00EB71B2" w:rsidP="00352144">
      <w:pPr>
        <w:pStyle w:val="NoSpacing"/>
        <w:numPr>
          <w:ilvl w:val="2"/>
          <w:numId w:val="14"/>
        </w:numPr>
        <w:ind w:left="1440"/>
        <w:rPr>
          <w:color w:val="1F4E79" w:themeColor="accent1" w:themeShade="80"/>
        </w:rPr>
      </w:pPr>
      <w:r>
        <w:rPr>
          <w:color w:val="1F4E79" w:themeColor="accent1" w:themeShade="80"/>
        </w:rPr>
        <w:t xml:space="preserve">More involvement from </w:t>
      </w:r>
      <w:r w:rsidR="001C7EAE">
        <w:rPr>
          <w:color w:val="1F4E79" w:themeColor="accent1" w:themeShade="80"/>
        </w:rPr>
        <w:t>NRCS to</w:t>
      </w:r>
      <w:r>
        <w:rPr>
          <w:color w:val="1F4E79" w:themeColor="accent1" w:themeShade="80"/>
        </w:rPr>
        <w:t xml:space="preserve"> do this and wholesale increase of TSPs, e.g., major effort to train SWCDs and other partners, to get</w:t>
      </w:r>
      <w:r w:rsidR="001C7EAE">
        <w:rPr>
          <w:color w:val="1F4E79" w:themeColor="accent1" w:themeShade="80"/>
        </w:rPr>
        <w:t xml:space="preserve"> fully functioning buffer </w:t>
      </w:r>
      <w:r>
        <w:rPr>
          <w:color w:val="1F4E79" w:themeColor="accent1" w:themeShade="80"/>
        </w:rPr>
        <w:t>team</w:t>
      </w:r>
      <w:r w:rsidR="001C7EAE">
        <w:rPr>
          <w:color w:val="1F4E79" w:themeColor="accent1" w:themeShade="80"/>
        </w:rPr>
        <w:t xml:space="preserve"> in every county</w:t>
      </w:r>
      <w:r>
        <w:rPr>
          <w:color w:val="1F4E79" w:themeColor="accent1" w:themeShade="80"/>
        </w:rPr>
        <w:t xml:space="preserve"> (may need to change job title/description)</w:t>
      </w:r>
    </w:p>
    <w:p w14:paraId="225534FF" w14:textId="48D91306" w:rsidR="00EB71B2" w:rsidRDefault="00EB71B2" w:rsidP="00352144">
      <w:pPr>
        <w:pStyle w:val="NoSpacing"/>
        <w:numPr>
          <w:ilvl w:val="1"/>
          <w:numId w:val="14"/>
        </w:numPr>
        <w:ind w:left="1080"/>
        <w:rPr>
          <w:color w:val="1F4E79" w:themeColor="accent1" w:themeShade="80"/>
        </w:rPr>
      </w:pPr>
      <w:r>
        <w:rPr>
          <w:color w:val="1F4E79" w:themeColor="accent1" w:themeShade="80"/>
        </w:rPr>
        <w:t>State water quality co-lead buffer effort at each state along with technical lead</w:t>
      </w:r>
    </w:p>
    <w:p w14:paraId="79D7C3CD" w14:textId="4ABBACA3" w:rsidR="00EB71B2" w:rsidRDefault="00EB71B2" w:rsidP="00352144">
      <w:pPr>
        <w:pStyle w:val="NoSpacing"/>
        <w:numPr>
          <w:ilvl w:val="1"/>
          <w:numId w:val="14"/>
        </w:numPr>
        <w:ind w:left="1080"/>
        <w:rPr>
          <w:color w:val="1F4E79" w:themeColor="accent1" w:themeShade="80"/>
        </w:rPr>
      </w:pPr>
      <w:r>
        <w:rPr>
          <w:color w:val="1F4E79" w:themeColor="accent1" w:themeShade="80"/>
        </w:rPr>
        <w:t>Stable</w:t>
      </w:r>
      <w:r w:rsidR="001C7EAE">
        <w:rPr>
          <w:color w:val="1F4E79" w:themeColor="accent1" w:themeShade="80"/>
        </w:rPr>
        <w:t xml:space="preserve"> and consistent funding for RFB</w:t>
      </w:r>
      <w:r>
        <w:rPr>
          <w:color w:val="1F4E79" w:themeColor="accent1" w:themeShade="80"/>
        </w:rPr>
        <w:t xml:space="preserve"> programs and to keep trained staff</w:t>
      </w:r>
    </w:p>
    <w:p w14:paraId="300A4FBC" w14:textId="11D5669A" w:rsidR="00EB71B2" w:rsidRDefault="00EB71B2" w:rsidP="00352144">
      <w:pPr>
        <w:pStyle w:val="NoSpacing"/>
        <w:numPr>
          <w:ilvl w:val="1"/>
          <w:numId w:val="14"/>
        </w:numPr>
        <w:ind w:left="1080"/>
        <w:rPr>
          <w:color w:val="1F4E79" w:themeColor="accent1" w:themeShade="80"/>
        </w:rPr>
      </w:pPr>
      <w:r>
        <w:rPr>
          <w:color w:val="1F4E79" w:themeColor="accent1" w:themeShade="80"/>
        </w:rPr>
        <w:t>N</w:t>
      </w:r>
      <w:r w:rsidR="00ED296F">
        <w:rPr>
          <w:color w:val="1F4E79" w:themeColor="accent1" w:themeShade="80"/>
        </w:rPr>
        <w:t>on-ag RFB programs using state funding like 319 an</w:t>
      </w:r>
      <w:r w:rsidR="00AD3E43">
        <w:rPr>
          <w:color w:val="1F4E79" w:themeColor="accent1" w:themeShade="80"/>
        </w:rPr>
        <w:t>d SRF funds</w:t>
      </w:r>
    </w:p>
    <w:p w14:paraId="52DB6152" w14:textId="6FF9C574" w:rsidR="00EB71B2" w:rsidRDefault="00ED296F" w:rsidP="00352144">
      <w:pPr>
        <w:pStyle w:val="NoSpacing"/>
        <w:numPr>
          <w:ilvl w:val="1"/>
          <w:numId w:val="14"/>
        </w:numPr>
        <w:ind w:left="1080"/>
        <w:rPr>
          <w:color w:val="1F4E79" w:themeColor="accent1" w:themeShade="80"/>
        </w:rPr>
      </w:pPr>
      <w:r>
        <w:rPr>
          <w:color w:val="1F4E79" w:themeColor="accent1" w:themeShade="80"/>
        </w:rPr>
        <w:t>CREP programs should reflec</w:t>
      </w:r>
      <w:r w:rsidR="00AD3E43">
        <w:rPr>
          <w:color w:val="1F4E79" w:themeColor="accent1" w:themeShade="80"/>
        </w:rPr>
        <w:t>t buffer goals of Phase 3 WIPs</w:t>
      </w:r>
    </w:p>
    <w:p w14:paraId="18786B61" w14:textId="2DEB7066" w:rsidR="001C7EAE" w:rsidRPr="001C7EAE" w:rsidRDefault="00ED296F" w:rsidP="00352144">
      <w:pPr>
        <w:pStyle w:val="NoSpacing"/>
        <w:numPr>
          <w:ilvl w:val="1"/>
          <w:numId w:val="14"/>
        </w:numPr>
        <w:ind w:left="1080"/>
        <w:rPr>
          <w:color w:val="1F4E79" w:themeColor="accent1" w:themeShade="80"/>
        </w:rPr>
      </w:pPr>
      <w:r>
        <w:rPr>
          <w:color w:val="1F4E79" w:themeColor="accent1" w:themeShade="80"/>
        </w:rPr>
        <w:t>Verification and RFB lifespan in NEIEN should align with re-enrollment</w:t>
      </w:r>
      <w:r w:rsidR="00AD3E43">
        <w:rPr>
          <w:color w:val="1F4E79" w:themeColor="accent1" w:themeShade="80"/>
        </w:rPr>
        <w:t xml:space="preserve"> (from 10 years to 15 years)</w:t>
      </w:r>
    </w:p>
    <w:sectPr w:rsidR="001C7EAE" w:rsidRPr="001C7EAE" w:rsidSect="0070536F">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C2714" w14:textId="77777777" w:rsidR="00581A1B" w:rsidRDefault="00581A1B" w:rsidP="00E9328D">
      <w:pPr>
        <w:spacing w:after="0" w:line="240" w:lineRule="auto"/>
      </w:pPr>
      <w:r>
        <w:separator/>
      </w:r>
    </w:p>
  </w:endnote>
  <w:endnote w:type="continuationSeparator" w:id="0">
    <w:p w14:paraId="244CB6FD" w14:textId="77777777" w:rsidR="00581A1B" w:rsidRDefault="00581A1B" w:rsidP="00E9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ixie On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F4111" w14:textId="77777777" w:rsidR="00C23F03" w:rsidRDefault="00C23F03" w:rsidP="00086F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0046F" w14:textId="77777777" w:rsidR="00C23F03" w:rsidRDefault="00C23F03" w:rsidP="006F67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6BB04" w14:textId="21446BCC" w:rsidR="00C23F03" w:rsidRDefault="00C23F03" w:rsidP="00086F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2144">
      <w:rPr>
        <w:rStyle w:val="PageNumber"/>
        <w:noProof/>
      </w:rPr>
      <w:t>6</w:t>
    </w:r>
    <w:r>
      <w:rPr>
        <w:rStyle w:val="PageNumber"/>
      </w:rPr>
      <w:fldChar w:fldCharType="end"/>
    </w:r>
  </w:p>
  <w:p w14:paraId="2E913E7A" w14:textId="77777777" w:rsidR="00C23F03" w:rsidRDefault="00C23F03" w:rsidP="006F67F9">
    <w:pPr>
      <w:pStyle w:val="Footer"/>
      <w:ind w:right="360"/>
      <w:jc w:val="right"/>
    </w:pPr>
  </w:p>
  <w:p w14:paraId="1516A6BD" w14:textId="77777777" w:rsidR="00C23F03" w:rsidRDefault="00C23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4ED6A" w14:textId="77777777" w:rsidR="00581A1B" w:rsidRDefault="00581A1B" w:rsidP="00E9328D">
      <w:pPr>
        <w:spacing w:after="0" w:line="240" w:lineRule="auto"/>
      </w:pPr>
      <w:r>
        <w:separator/>
      </w:r>
    </w:p>
  </w:footnote>
  <w:footnote w:type="continuationSeparator" w:id="0">
    <w:p w14:paraId="4A68393A" w14:textId="77777777" w:rsidR="00581A1B" w:rsidRDefault="00581A1B" w:rsidP="00E9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07D86" w14:textId="011BD695" w:rsidR="00C23F03" w:rsidRPr="00FD4581" w:rsidRDefault="00C23F03" w:rsidP="002F064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1FE25" w14:textId="3AA3FE56" w:rsidR="00C23F03" w:rsidRDefault="00C23F03" w:rsidP="008C586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09B2"/>
    <w:multiLevelType w:val="hybridMultilevel"/>
    <w:tmpl w:val="6A90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9705E"/>
    <w:multiLevelType w:val="hybridMultilevel"/>
    <w:tmpl w:val="1898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7DF7"/>
    <w:multiLevelType w:val="hybridMultilevel"/>
    <w:tmpl w:val="968A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62E36"/>
    <w:multiLevelType w:val="hybridMultilevel"/>
    <w:tmpl w:val="EFF62E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16599"/>
    <w:multiLevelType w:val="hybridMultilevel"/>
    <w:tmpl w:val="BCF49532"/>
    <w:lvl w:ilvl="0" w:tplc="DAC206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103B9"/>
    <w:multiLevelType w:val="hybridMultilevel"/>
    <w:tmpl w:val="0D6686E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2A90038E"/>
    <w:multiLevelType w:val="hybridMultilevel"/>
    <w:tmpl w:val="F91EB1DE"/>
    <w:lvl w:ilvl="0" w:tplc="32263348">
      <w:start w:val="1"/>
      <w:numFmt w:val="bullet"/>
      <w:lvlText w:val="•"/>
      <w:lvlJc w:val="left"/>
      <w:pPr>
        <w:tabs>
          <w:tab w:val="num" w:pos="720"/>
        </w:tabs>
        <w:ind w:left="720" w:hanging="360"/>
      </w:pPr>
      <w:rPr>
        <w:rFonts w:ascii="Arial" w:hAnsi="Arial" w:hint="default"/>
      </w:rPr>
    </w:lvl>
    <w:lvl w:ilvl="1" w:tplc="D668FD5C" w:tentative="1">
      <w:start w:val="1"/>
      <w:numFmt w:val="bullet"/>
      <w:lvlText w:val="•"/>
      <w:lvlJc w:val="left"/>
      <w:pPr>
        <w:tabs>
          <w:tab w:val="num" w:pos="1440"/>
        </w:tabs>
        <w:ind w:left="1440" w:hanging="360"/>
      </w:pPr>
      <w:rPr>
        <w:rFonts w:ascii="Arial" w:hAnsi="Arial" w:hint="default"/>
      </w:rPr>
    </w:lvl>
    <w:lvl w:ilvl="2" w:tplc="4516B70E" w:tentative="1">
      <w:start w:val="1"/>
      <w:numFmt w:val="bullet"/>
      <w:lvlText w:val="•"/>
      <w:lvlJc w:val="left"/>
      <w:pPr>
        <w:tabs>
          <w:tab w:val="num" w:pos="2160"/>
        </w:tabs>
        <w:ind w:left="2160" w:hanging="360"/>
      </w:pPr>
      <w:rPr>
        <w:rFonts w:ascii="Arial" w:hAnsi="Arial" w:hint="default"/>
      </w:rPr>
    </w:lvl>
    <w:lvl w:ilvl="3" w:tplc="2724DA88" w:tentative="1">
      <w:start w:val="1"/>
      <w:numFmt w:val="bullet"/>
      <w:lvlText w:val="•"/>
      <w:lvlJc w:val="left"/>
      <w:pPr>
        <w:tabs>
          <w:tab w:val="num" w:pos="2880"/>
        </w:tabs>
        <w:ind w:left="2880" w:hanging="360"/>
      </w:pPr>
      <w:rPr>
        <w:rFonts w:ascii="Arial" w:hAnsi="Arial" w:hint="default"/>
      </w:rPr>
    </w:lvl>
    <w:lvl w:ilvl="4" w:tplc="33F8FA60">
      <w:start w:val="1"/>
      <w:numFmt w:val="bullet"/>
      <w:lvlText w:val="•"/>
      <w:lvlJc w:val="left"/>
      <w:pPr>
        <w:tabs>
          <w:tab w:val="num" w:pos="3600"/>
        </w:tabs>
        <w:ind w:left="3600" w:hanging="360"/>
      </w:pPr>
      <w:rPr>
        <w:rFonts w:ascii="Arial" w:hAnsi="Arial" w:hint="default"/>
      </w:rPr>
    </w:lvl>
    <w:lvl w:ilvl="5" w:tplc="FE1E9338" w:tentative="1">
      <w:start w:val="1"/>
      <w:numFmt w:val="bullet"/>
      <w:lvlText w:val="•"/>
      <w:lvlJc w:val="left"/>
      <w:pPr>
        <w:tabs>
          <w:tab w:val="num" w:pos="4320"/>
        </w:tabs>
        <w:ind w:left="4320" w:hanging="360"/>
      </w:pPr>
      <w:rPr>
        <w:rFonts w:ascii="Arial" w:hAnsi="Arial" w:hint="default"/>
      </w:rPr>
    </w:lvl>
    <w:lvl w:ilvl="6" w:tplc="6E402CAA" w:tentative="1">
      <w:start w:val="1"/>
      <w:numFmt w:val="bullet"/>
      <w:lvlText w:val="•"/>
      <w:lvlJc w:val="left"/>
      <w:pPr>
        <w:tabs>
          <w:tab w:val="num" w:pos="5040"/>
        </w:tabs>
        <w:ind w:left="5040" w:hanging="360"/>
      </w:pPr>
      <w:rPr>
        <w:rFonts w:ascii="Arial" w:hAnsi="Arial" w:hint="default"/>
      </w:rPr>
    </w:lvl>
    <w:lvl w:ilvl="7" w:tplc="C36805F0" w:tentative="1">
      <w:start w:val="1"/>
      <w:numFmt w:val="bullet"/>
      <w:lvlText w:val="•"/>
      <w:lvlJc w:val="left"/>
      <w:pPr>
        <w:tabs>
          <w:tab w:val="num" w:pos="5760"/>
        </w:tabs>
        <w:ind w:left="5760" w:hanging="360"/>
      </w:pPr>
      <w:rPr>
        <w:rFonts w:ascii="Arial" w:hAnsi="Arial" w:hint="default"/>
      </w:rPr>
    </w:lvl>
    <w:lvl w:ilvl="8" w:tplc="49D49E5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6726C3"/>
    <w:multiLevelType w:val="hybridMultilevel"/>
    <w:tmpl w:val="7DBE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22711"/>
    <w:multiLevelType w:val="hybridMultilevel"/>
    <w:tmpl w:val="EA7C5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1F7E93"/>
    <w:multiLevelType w:val="hybridMultilevel"/>
    <w:tmpl w:val="66DEAD7C"/>
    <w:lvl w:ilvl="0" w:tplc="D86AF4E0">
      <w:start w:val="1"/>
      <w:numFmt w:val="bullet"/>
      <w:lvlText w:val="▪"/>
      <w:lvlJc w:val="left"/>
      <w:pPr>
        <w:tabs>
          <w:tab w:val="num" w:pos="720"/>
        </w:tabs>
        <w:ind w:left="720" w:hanging="360"/>
      </w:pPr>
      <w:rPr>
        <w:rFonts w:ascii="Nixie One" w:hAnsi="Nixie One" w:hint="default"/>
      </w:rPr>
    </w:lvl>
    <w:lvl w:ilvl="1" w:tplc="E430BFC6" w:tentative="1">
      <w:start w:val="1"/>
      <w:numFmt w:val="bullet"/>
      <w:lvlText w:val="▪"/>
      <w:lvlJc w:val="left"/>
      <w:pPr>
        <w:tabs>
          <w:tab w:val="num" w:pos="1440"/>
        </w:tabs>
        <w:ind w:left="1440" w:hanging="360"/>
      </w:pPr>
      <w:rPr>
        <w:rFonts w:ascii="Nixie One" w:hAnsi="Nixie One" w:hint="default"/>
      </w:rPr>
    </w:lvl>
    <w:lvl w:ilvl="2" w:tplc="946A202A" w:tentative="1">
      <w:start w:val="1"/>
      <w:numFmt w:val="bullet"/>
      <w:lvlText w:val="▪"/>
      <w:lvlJc w:val="left"/>
      <w:pPr>
        <w:tabs>
          <w:tab w:val="num" w:pos="2160"/>
        </w:tabs>
        <w:ind w:left="2160" w:hanging="360"/>
      </w:pPr>
      <w:rPr>
        <w:rFonts w:ascii="Nixie One" w:hAnsi="Nixie One" w:hint="default"/>
      </w:rPr>
    </w:lvl>
    <w:lvl w:ilvl="3" w:tplc="6E7020B4" w:tentative="1">
      <w:start w:val="1"/>
      <w:numFmt w:val="bullet"/>
      <w:lvlText w:val="▪"/>
      <w:lvlJc w:val="left"/>
      <w:pPr>
        <w:tabs>
          <w:tab w:val="num" w:pos="2880"/>
        </w:tabs>
        <w:ind w:left="2880" w:hanging="360"/>
      </w:pPr>
      <w:rPr>
        <w:rFonts w:ascii="Nixie One" w:hAnsi="Nixie One" w:hint="default"/>
      </w:rPr>
    </w:lvl>
    <w:lvl w:ilvl="4" w:tplc="F2680CC8" w:tentative="1">
      <w:start w:val="1"/>
      <w:numFmt w:val="bullet"/>
      <w:lvlText w:val="▪"/>
      <w:lvlJc w:val="left"/>
      <w:pPr>
        <w:tabs>
          <w:tab w:val="num" w:pos="3600"/>
        </w:tabs>
        <w:ind w:left="3600" w:hanging="360"/>
      </w:pPr>
      <w:rPr>
        <w:rFonts w:ascii="Nixie One" w:hAnsi="Nixie One" w:hint="default"/>
      </w:rPr>
    </w:lvl>
    <w:lvl w:ilvl="5" w:tplc="AC1EA36A" w:tentative="1">
      <w:start w:val="1"/>
      <w:numFmt w:val="bullet"/>
      <w:lvlText w:val="▪"/>
      <w:lvlJc w:val="left"/>
      <w:pPr>
        <w:tabs>
          <w:tab w:val="num" w:pos="4320"/>
        </w:tabs>
        <w:ind w:left="4320" w:hanging="360"/>
      </w:pPr>
      <w:rPr>
        <w:rFonts w:ascii="Nixie One" w:hAnsi="Nixie One" w:hint="default"/>
      </w:rPr>
    </w:lvl>
    <w:lvl w:ilvl="6" w:tplc="9F50558E" w:tentative="1">
      <w:start w:val="1"/>
      <w:numFmt w:val="bullet"/>
      <w:lvlText w:val="▪"/>
      <w:lvlJc w:val="left"/>
      <w:pPr>
        <w:tabs>
          <w:tab w:val="num" w:pos="5040"/>
        </w:tabs>
        <w:ind w:left="5040" w:hanging="360"/>
      </w:pPr>
      <w:rPr>
        <w:rFonts w:ascii="Nixie One" w:hAnsi="Nixie One" w:hint="default"/>
      </w:rPr>
    </w:lvl>
    <w:lvl w:ilvl="7" w:tplc="8DB0443C" w:tentative="1">
      <w:start w:val="1"/>
      <w:numFmt w:val="bullet"/>
      <w:lvlText w:val="▪"/>
      <w:lvlJc w:val="left"/>
      <w:pPr>
        <w:tabs>
          <w:tab w:val="num" w:pos="5760"/>
        </w:tabs>
        <w:ind w:left="5760" w:hanging="360"/>
      </w:pPr>
      <w:rPr>
        <w:rFonts w:ascii="Nixie One" w:hAnsi="Nixie One" w:hint="default"/>
      </w:rPr>
    </w:lvl>
    <w:lvl w:ilvl="8" w:tplc="2C120EB8" w:tentative="1">
      <w:start w:val="1"/>
      <w:numFmt w:val="bullet"/>
      <w:lvlText w:val="▪"/>
      <w:lvlJc w:val="left"/>
      <w:pPr>
        <w:tabs>
          <w:tab w:val="num" w:pos="6480"/>
        </w:tabs>
        <w:ind w:left="6480" w:hanging="360"/>
      </w:pPr>
      <w:rPr>
        <w:rFonts w:ascii="Nixie One" w:hAnsi="Nixie One" w:hint="default"/>
      </w:rPr>
    </w:lvl>
  </w:abstractNum>
  <w:abstractNum w:abstractNumId="10" w15:restartNumberingAfterBreak="0">
    <w:nsid w:val="4823200C"/>
    <w:multiLevelType w:val="hybridMultilevel"/>
    <w:tmpl w:val="6128C5A0"/>
    <w:lvl w:ilvl="0" w:tplc="278A665A">
      <w:start w:val="1"/>
      <w:numFmt w:val="bullet"/>
      <w:lvlText w:val="▪"/>
      <w:lvlJc w:val="left"/>
      <w:pPr>
        <w:tabs>
          <w:tab w:val="num" w:pos="720"/>
        </w:tabs>
        <w:ind w:left="720" w:hanging="360"/>
      </w:pPr>
      <w:rPr>
        <w:rFonts w:ascii="Nixie One" w:hAnsi="Nixie One" w:hint="default"/>
      </w:rPr>
    </w:lvl>
    <w:lvl w:ilvl="1" w:tplc="F22652B2" w:tentative="1">
      <w:start w:val="1"/>
      <w:numFmt w:val="bullet"/>
      <w:lvlText w:val="▪"/>
      <w:lvlJc w:val="left"/>
      <w:pPr>
        <w:tabs>
          <w:tab w:val="num" w:pos="1440"/>
        </w:tabs>
        <w:ind w:left="1440" w:hanging="360"/>
      </w:pPr>
      <w:rPr>
        <w:rFonts w:ascii="Nixie One" w:hAnsi="Nixie One" w:hint="default"/>
      </w:rPr>
    </w:lvl>
    <w:lvl w:ilvl="2" w:tplc="F7CE3ABE" w:tentative="1">
      <w:start w:val="1"/>
      <w:numFmt w:val="bullet"/>
      <w:lvlText w:val="▪"/>
      <w:lvlJc w:val="left"/>
      <w:pPr>
        <w:tabs>
          <w:tab w:val="num" w:pos="2160"/>
        </w:tabs>
        <w:ind w:left="2160" w:hanging="360"/>
      </w:pPr>
      <w:rPr>
        <w:rFonts w:ascii="Nixie One" w:hAnsi="Nixie One" w:hint="default"/>
      </w:rPr>
    </w:lvl>
    <w:lvl w:ilvl="3" w:tplc="0FC672BC" w:tentative="1">
      <w:start w:val="1"/>
      <w:numFmt w:val="bullet"/>
      <w:lvlText w:val="▪"/>
      <w:lvlJc w:val="left"/>
      <w:pPr>
        <w:tabs>
          <w:tab w:val="num" w:pos="2880"/>
        </w:tabs>
        <w:ind w:left="2880" w:hanging="360"/>
      </w:pPr>
      <w:rPr>
        <w:rFonts w:ascii="Nixie One" w:hAnsi="Nixie One" w:hint="default"/>
      </w:rPr>
    </w:lvl>
    <w:lvl w:ilvl="4" w:tplc="0D96B928" w:tentative="1">
      <w:start w:val="1"/>
      <w:numFmt w:val="bullet"/>
      <w:lvlText w:val="▪"/>
      <w:lvlJc w:val="left"/>
      <w:pPr>
        <w:tabs>
          <w:tab w:val="num" w:pos="3600"/>
        </w:tabs>
        <w:ind w:left="3600" w:hanging="360"/>
      </w:pPr>
      <w:rPr>
        <w:rFonts w:ascii="Nixie One" w:hAnsi="Nixie One" w:hint="default"/>
      </w:rPr>
    </w:lvl>
    <w:lvl w:ilvl="5" w:tplc="D29427E6" w:tentative="1">
      <w:start w:val="1"/>
      <w:numFmt w:val="bullet"/>
      <w:lvlText w:val="▪"/>
      <w:lvlJc w:val="left"/>
      <w:pPr>
        <w:tabs>
          <w:tab w:val="num" w:pos="4320"/>
        </w:tabs>
        <w:ind w:left="4320" w:hanging="360"/>
      </w:pPr>
      <w:rPr>
        <w:rFonts w:ascii="Nixie One" w:hAnsi="Nixie One" w:hint="default"/>
      </w:rPr>
    </w:lvl>
    <w:lvl w:ilvl="6" w:tplc="04963426" w:tentative="1">
      <w:start w:val="1"/>
      <w:numFmt w:val="bullet"/>
      <w:lvlText w:val="▪"/>
      <w:lvlJc w:val="left"/>
      <w:pPr>
        <w:tabs>
          <w:tab w:val="num" w:pos="5040"/>
        </w:tabs>
        <w:ind w:left="5040" w:hanging="360"/>
      </w:pPr>
      <w:rPr>
        <w:rFonts w:ascii="Nixie One" w:hAnsi="Nixie One" w:hint="default"/>
      </w:rPr>
    </w:lvl>
    <w:lvl w:ilvl="7" w:tplc="04C6695A" w:tentative="1">
      <w:start w:val="1"/>
      <w:numFmt w:val="bullet"/>
      <w:lvlText w:val="▪"/>
      <w:lvlJc w:val="left"/>
      <w:pPr>
        <w:tabs>
          <w:tab w:val="num" w:pos="5760"/>
        </w:tabs>
        <w:ind w:left="5760" w:hanging="360"/>
      </w:pPr>
      <w:rPr>
        <w:rFonts w:ascii="Nixie One" w:hAnsi="Nixie One" w:hint="default"/>
      </w:rPr>
    </w:lvl>
    <w:lvl w:ilvl="8" w:tplc="378C6B0E" w:tentative="1">
      <w:start w:val="1"/>
      <w:numFmt w:val="bullet"/>
      <w:lvlText w:val="▪"/>
      <w:lvlJc w:val="left"/>
      <w:pPr>
        <w:tabs>
          <w:tab w:val="num" w:pos="6480"/>
        </w:tabs>
        <w:ind w:left="6480" w:hanging="360"/>
      </w:pPr>
      <w:rPr>
        <w:rFonts w:ascii="Nixie One" w:hAnsi="Nixie One" w:hint="default"/>
      </w:rPr>
    </w:lvl>
  </w:abstractNum>
  <w:abstractNum w:abstractNumId="11" w15:restartNumberingAfterBreak="0">
    <w:nsid w:val="5D28089E"/>
    <w:multiLevelType w:val="hybridMultilevel"/>
    <w:tmpl w:val="6A6A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015D9"/>
    <w:multiLevelType w:val="hybridMultilevel"/>
    <w:tmpl w:val="BF92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B47E69"/>
    <w:multiLevelType w:val="hybridMultilevel"/>
    <w:tmpl w:val="CF127D7E"/>
    <w:lvl w:ilvl="0" w:tplc="A6DA627A">
      <w:start w:val="1"/>
      <w:numFmt w:val="bullet"/>
      <w:lvlText w:val="•"/>
      <w:lvlJc w:val="left"/>
      <w:pPr>
        <w:tabs>
          <w:tab w:val="num" w:pos="720"/>
        </w:tabs>
        <w:ind w:left="720" w:hanging="360"/>
      </w:pPr>
      <w:rPr>
        <w:rFonts w:ascii="Arial" w:hAnsi="Arial" w:hint="default"/>
      </w:rPr>
    </w:lvl>
    <w:lvl w:ilvl="1" w:tplc="66ECCFFC" w:tentative="1">
      <w:start w:val="1"/>
      <w:numFmt w:val="bullet"/>
      <w:lvlText w:val="•"/>
      <w:lvlJc w:val="left"/>
      <w:pPr>
        <w:tabs>
          <w:tab w:val="num" w:pos="1440"/>
        </w:tabs>
        <w:ind w:left="1440" w:hanging="360"/>
      </w:pPr>
      <w:rPr>
        <w:rFonts w:ascii="Arial" w:hAnsi="Arial" w:hint="default"/>
      </w:rPr>
    </w:lvl>
    <w:lvl w:ilvl="2" w:tplc="84C609E6" w:tentative="1">
      <w:start w:val="1"/>
      <w:numFmt w:val="bullet"/>
      <w:lvlText w:val="•"/>
      <w:lvlJc w:val="left"/>
      <w:pPr>
        <w:tabs>
          <w:tab w:val="num" w:pos="2160"/>
        </w:tabs>
        <w:ind w:left="2160" w:hanging="360"/>
      </w:pPr>
      <w:rPr>
        <w:rFonts w:ascii="Arial" w:hAnsi="Arial" w:hint="default"/>
      </w:rPr>
    </w:lvl>
    <w:lvl w:ilvl="3" w:tplc="0D0A8C60" w:tentative="1">
      <w:start w:val="1"/>
      <w:numFmt w:val="bullet"/>
      <w:lvlText w:val="•"/>
      <w:lvlJc w:val="left"/>
      <w:pPr>
        <w:tabs>
          <w:tab w:val="num" w:pos="2880"/>
        </w:tabs>
        <w:ind w:left="2880" w:hanging="360"/>
      </w:pPr>
      <w:rPr>
        <w:rFonts w:ascii="Arial" w:hAnsi="Arial" w:hint="default"/>
      </w:rPr>
    </w:lvl>
    <w:lvl w:ilvl="4" w:tplc="CC08E33A" w:tentative="1">
      <w:start w:val="1"/>
      <w:numFmt w:val="bullet"/>
      <w:lvlText w:val="•"/>
      <w:lvlJc w:val="left"/>
      <w:pPr>
        <w:tabs>
          <w:tab w:val="num" w:pos="3600"/>
        </w:tabs>
        <w:ind w:left="3600" w:hanging="360"/>
      </w:pPr>
      <w:rPr>
        <w:rFonts w:ascii="Arial" w:hAnsi="Arial" w:hint="default"/>
      </w:rPr>
    </w:lvl>
    <w:lvl w:ilvl="5" w:tplc="C5EC99DA" w:tentative="1">
      <w:start w:val="1"/>
      <w:numFmt w:val="bullet"/>
      <w:lvlText w:val="•"/>
      <w:lvlJc w:val="left"/>
      <w:pPr>
        <w:tabs>
          <w:tab w:val="num" w:pos="4320"/>
        </w:tabs>
        <w:ind w:left="4320" w:hanging="360"/>
      </w:pPr>
      <w:rPr>
        <w:rFonts w:ascii="Arial" w:hAnsi="Arial" w:hint="default"/>
      </w:rPr>
    </w:lvl>
    <w:lvl w:ilvl="6" w:tplc="CD92EB8E" w:tentative="1">
      <w:start w:val="1"/>
      <w:numFmt w:val="bullet"/>
      <w:lvlText w:val="•"/>
      <w:lvlJc w:val="left"/>
      <w:pPr>
        <w:tabs>
          <w:tab w:val="num" w:pos="5040"/>
        </w:tabs>
        <w:ind w:left="5040" w:hanging="360"/>
      </w:pPr>
      <w:rPr>
        <w:rFonts w:ascii="Arial" w:hAnsi="Arial" w:hint="default"/>
      </w:rPr>
    </w:lvl>
    <w:lvl w:ilvl="7" w:tplc="567C692C" w:tentative="1">
      <w:start w:val="1"/>
      <w:numFmt w:val="bullet"/>
      <w:lvlText w:val="•"/>
      <w:lvlJc w:val="left"/>
      <w:pPr>
        <w:tabs>
          <w:tab w:val="num" w:pos="5760"/>
        </w:tabs>
        <w:ind w:left="5760" w:hanging="360"/>
      </w:pPr>
      <w:rPr>
        <w:rFonts w:ascii="Arial" w:hAnsi="Arial" w:hint="default"/>
      </w:rPr>
    </w:lvl>
    <w:lvl w:ilvl="8" w:tplc="4476C4F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12"/>
  </w:num>
  <w:num w:numId="4">
    <w:abstractNumId w:val="5"/>
  </w:num>
  <w:num w:numId="5">
    <w:abstractNumId w:val="11"/>
  </w:num>
  <w:num w:numId="6">
    <w:abstractNumId w:val="8"/>
  </w:num>
  <w:num w:numId="7">
    <w:abstractNumId w:val="6"/>
  </w:num>
  <w:num w:numId="8">
    <w:abstractNumId w:val="0"/>
  </w:num>
  <w:num w:numId="9">
    <w:abstractNumId w:val="1"/>
  </w:num>
  <w:num w:numId="10">
    <w:abstractNumId w:val="7"/>
  </w:num>
  <w:num w:numId="11">
    <w:abstractNumId w:val="10"/>
  </w:num>
  <w:num w:numId="12">
    <w:abstractNumId w:val="13"/>
  </w:num>
  <w:num w:numId="13">
    <w:abstractNumId w:val="9"/>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0C"/>
    <w:rsid w:val="000006CC"/>
    <w:rsid w:val="00010B4A"/>
    <w:rsid w:val="00016F77"/>
    <w:rsid w:val="00020398"/>
    <w:rsid w:val="00023DA7"/>
    <w:rsid w:val="000249D5"/>
    <w:rsid w:val="00027A1F"/>
    <w:rsid w:val="000329D9"/>
    <w:rsid w:val="00036E47"/>
    <w:rsid w:val="000431DC"/>
    <w:rsid w:val="00044F65"/>
    <w:rsid w:val="00050DDF"/>
    <w:rsid w:val="00051ABD"/>
    <w:rsid w:val="0006039E"/>
    <w:rsid w:val="00063DD8"/>
    <w:rsid w:val="00067D65"/>
    <w:rsid w:val="0007484A"/>
    <w:rsid w:val="0007726F"/>
    <w:rsid w:val="00086F64"/>
    <w:rsid w:val="00087553"/>
    <w:rsid w:val="00097E52"/>
    <w:rsid w:val="000A735F"/>
    <w:rsid w:val="000B38C3"/>
    <w:rsid w:val="000B6E47"/>
    <w:rsid w:val="000C5909"/>
    <w:rsid w:val="000C5FB5"/>
    <w:rsid w:val="000C7323"/>
    <w:rsid w:val="000D0966"/>
    <w:rsid w:val="000D6032"/>
    <w:rsid w:val="000F1BD0"/>
    <w:rsid w:val="00103D09"/>
    <w:rsid w:val="00112D85"/>
    <w:rsid w:val="0011344D"/>
    <w:rsid w:val="001163FE"/>
    <w:rsid w:val="00120471"/>
    <w:rsid w:val="0012392A"/>
    <w:rsid w:val="00127BBB"/>
    <w:rsid w:val="00130996"/>
    <w:rsid w:val="0013492B"/>
    <w:rsid w:val="0013526F"/>
    <w:rsid w:val="001766DA"/>
    <w:rsid w:val="001813FC"/>
    <w:rsid w:val="00186652"/>
    <w:rsid w:val="00191AC2"/>
    <w:rsid w:val="001A0E64"/>
    <w:rsid w:val="001A2F90"/>
    <w:rsid w:val="001B10C9"/>
    <w:rsid w:val="001B4795"/>
    <w:rsid w:val="001C7EAE"/>
    <w:rsid w:val="001E1350"/>
    <w:rsid w:val="001E1947"/>
    <w:rsid w:val="001E49C1"/>
    <w:rsid w:val="001E6D93"/>
    <w:rsid w:val="001F033E"/>
    <w:rsid w:val="001F31BA"/>
    <w:rsid w:val="00200D3D"/>
    <w:rsid w:val="00204222"/>
    <w:rsid w:val="00233014"/>
    <w:rsid w:val="00234661"/>
    <w:rsid w:val="0023617E"/>
    <w:rsid w:val="00253368"/>
    <w:rsid w:val="002545D1"/>
    <w:rsid w:val="00256D19"/>
    <w:rsid w:val="00262F2A"/>
    <w:rsid w:val="002673B0"/>
    <w:rsid w:val="002678FE"/>
    <w:rsid w:val="002775DD"/>
    <w:rsid w:val="00284C0F"/>
    <w:rsid w:val="00285E04"/>
    <w:rsid w:val="00294A3D"/>
    <w:rsid w:val="002950FA"/>
    <w:rsid w:val="002A3320"/>
    <w:rsid w:val="002B010A"/>
    <w:rsid w:val="002B5F20"/>
    <w:rsid w:val="002C3973"/>
    <w:rsid w:val="002C71BE"/>
    <w:rsid w:val="002D626A"/>
    <w:rsid w:val="002E08F3"/>
    <w:rsid w:val="002E20D3"/>
    <w:rsid w:val="002F064D"/>
    <w:rsid w:val="00323F4A"/>
    <w:rsid w:val="0032600B"/>
    <w:rsid w:val="003266AE"/>
    <w:rsid w:val="00327C77"/>
    <w:rsid w:val="00337C96"/>
    <w:rsid w:val="003404B4"/>
    <w:rsid w:val="00347905"/>
    <w:rsid w:val="0035013D"/>
    <w:rsid w:val="00351F38"/>
    <w:rsid w:val="00352144"/>
    <w:rsid w:val="003551B5"/>
    <w:rsid w:val="00363A98"/>
    <w:rsid w:val="00377648"/>
    <w:rsid w:val="00381A58"/>
    <w:rsid w:val="00383205"/>
    <w:rsid w:val="00383901"/>
    <w:rsid w:val="00384544"/>
    <w:rsid w:val="003A01E8"/>
    <w:rsid w:val="003C2CCB"/>
    <w:rsid w:val="003D46B3"/>
    <w:rsid w:val="003F559C"/>
    <w:rsid w:val="0040061C"/>
    <w:rsid w:val="00402D5F"/>
    <w:rsid w:val="00406338"/>
    <w:rsid w:val="00407355"/>
    <w:rsid w:val="004125AA"/>
    <w:rsid w:val="004179C8"/>
    <w:rsid w:val="00422A7C"/>
    <w:rsid w:val="004374A4"/>
    <w:rsid w:val="00450090"/>
    <w:rsid w:val="0046389E"/>
    <w:rsid w:val="00464053"/>
    <w:rsid w:val="00474724"/>
    <w:rsid w:val="00474916"/>
    <w:rsid w:val="00475681"/>
    <w:rsid w:val="00481E85"/>
    <w:rsid w:val="00487FF5"/>
    <w:rsid w:val="00490D84"/>
    <w:rsid w:val="00492DBE"/>
    <w:rsid w:val="00494C79"/>
    <w:rsid w:val="004A4CED"/>
    <w:rsid w:val="004A706B"/>
    <w:rsid w:val="004A781B"/>
    <w:rsid w:val="004B20FC"/>
    <w:rsid w:val="004B3815"/>
    <w:rsid w:val="004B53A7"/>
    <w:rsid w:val="004B6178"/>
    <w:rsid w:val="004C3B42"/>
    <w:rsid w:val="004F0A8B"/>
    <w:rsid w:val="00505552"/>
    <w:rsid w:val="005075A0"/>
    <w:rsid w:val="00511A1F"/>
    <w:rsid w:val="00511BBF"/>
    <w:rsid w:val="00527F7E"/>
    <w:rsid w:val="00531240"/>
    <w:rsid w:val="00534869"/>
    <w:rsid w:val="0053664C"/>
    <w:rsid w:val="00537AF3"/>
    <w:rsid w:val="00541F8F"/>
    <w:rsid w:val="005423FF"/>
    <w:rsid w:val="00542BC9"/>
    <w:rsid w:val="00551600"/>
    <w:rsid w:val="00551AB3"/>
    <w:rsid w:val="00556438"/>
    <w:rsid w:val="005605B3"/>
    <w:rsid w:val="005643A0"/>
    <w:rsid w:val="00581A1B"/>
    <w:rsid w:val="00587573"/>
    <w:rsid w:val="005926A3"/>
    <w:rsid w:val="005937A0"/>
    <w:rsid w:val="0059772B"/>
    <w:rsid w:val="005A23C1"/>
    <w:rsid w:val="005A478A"/>
    <w:rsid w:val="005B07A3"/>
    <w:rsid w:val="005C154D"/>
    <w:rsid w:val="005C3F3C"/>
    <w:rsid w:val="005D0E6D"/>
    <w:rsid w:val="005D3250"/>
    <w:rsid w:val="005D4BA0"/>
    <w:rsid w:val="005E52B0"/>
    <w:rsid w:val="005E5E59"/>
    <w:rsid w:val="005E61AD"/>
    <w:rsid w:val="005F2A61"/>
    <w:rsid w:val="005F41CC"/>
    <w:rsid w:val="00603642"/>
    <w:rsid w:val="00604B5A"/>
    <w:rsid w:val="0061050F"/>
    <w:rsid w:val="00610B2E"/>
    <w:rsid w:val="006151DD"/>
    <w:rsid w:val="00615910"/>
    <w:rsid w:val="00622015"/>
    <w:rsid w:val="00623DE2"/>
    <w:rsid w:val="00646973"/>
    <w:rsid w:val="006479D2"/>
    <w:rsid w:val="00652696"/>
    <w:rsid w:val="00661B5D"/>
    <w:rsid w:val="006646E7"/>
    <w:rsid w:val="0068477C"/>
    <w:rsid w:val="00685342"/>
    <w:rsid w:val="00687F98"/>
    <w:rsid w:val="006A5F81"/>
    <w:rsid w:val="006B4DE5"/>
    <w:rsid w:val="006B6B9A"/>
    <w:rsid w:val="006C2272"/>
    <w:rsid w:val="006C560B"/>
    <w:rsid w:val="006C577E"/>
    <w:rsid w:val="006D3CEE"/>
    <w:rsid w:val="006D500A"/>
    <w:rsid w:val="006E4458"/>
    <w:rsid w:val="006E63A1"/>
    <w:rsid w:val="006F67F9"/>
    <w:rsid w:val="0070536F"/>
    <w:rsid w:val="00706794"/>
    <w:rsid w:val="007159AD"/>
    <w:rsid w:val="00720AD1"/>
    <w:rsid w:val="00727C9A"/>
    <w:rsid w:val="00732100"/>
    <w:rsid w:val="00744601"/>
    <w:rsid w:val="00753318"/>
    <w:rsid w:val="00754CBB"/>
    <w:rsid w:val="00754E18"/>
    <w:rsid w:val="00755C3C"/>
    <w:rsid w:val="00755D77"/>
    <w:rsid w:val="007650A7"/>
    <w:rsid w:val="007730E3"/>
    <w:rsid w:val="00777107"/>
    <w:rsid w:val="00785980"/>
    <w:rsid w:val="00790BEC"/>
    <w:rsid w:val="007A380B"/>
    <w:rsid w:val="007C4CE2"/>
    <w:rsid w:val="007E3DC8"/>
    <w:rsid w:val="007E62E4"/>
    <w:rsid w:val="007F1317"/>
    <w:rsid w:val="007F3C98"/>
    <w:rsid w:val="007F78C0"/>
    <w:rsid w:val="007F7BAB"/>
    <w:rsid w:val="008008AE"/>
    <w:rsid w:val="0081247E"/>
    <w:rsid w:val="00814182"/>
    <w:rsid w:val="008150F7"/>
    <w:rsid w:val="0081628C"/>
    <w:rsid w:val="00826F0A"/>
    <w:rsid w:val="0083173E"/>
    <w:rsid w:val="00835724"/>
    <w:rsid w:val="008429C7"/>
    <w:rsid w:val="00852952"/>
    <w:rsid w:val="0085534A"/>
    <w:rsid w:val="008720DD"/>
    <w:rsid w:val="00874CE2"/>
    <w:rsid w:val="0088155B"/>
    <w:rsid w:val="00893766"/>
    <w:rsid w:val="00894057"/>
    <w:rsid w:val="00896584"/>
    <w:rsid w:val="008A1FCC"/>
    <w:rsid w:val="008A24DA"/>
    <w:rsid w:val="008A445E"/>
    <w:rsid w:val="008A7061"/>
    <w:rsid w:val="008C5860"/>
    <w:rsid w:val="008E1F88"/>
    <w:rsid w:val="008F5199"/>
    <w:rsid w:val="008F5305"/>
    <w:rsid w:val="00903FF5"/>
    <w:rsid w:val="009104B2"/>
    <w:rsid w:val="0091063A"/>
    <w:rsid w:val="00916265"/>
    <w:rsid w:val="00920A56"/>
    <w:rsid w:val="00932F4F"/>
    <w:rsid w:val="00934F0D"/>
    <w:rsid w:val="00951452"/>
    <w:rsid w:val="00953692"/>
    <w:rsid w:val="00966192"/>
    <w:rsid w:val="00966DAA"/>
    <w:rsid w:val="00981C6B"/>
    <w:rsid w:val="009923EC"/>
    <w:rsid w:val="00996228"/>
    <w:rsid w:val="009A1907"/>
    <w:rsid w:val="009A6CB8"/>
    <w:rsid w:val="009B0897"/>
    <w:rsid w:val="009C2F7F"/>
    <w:rsid w:val="009C42FB"/>
    <w:rsid w:val="009C676C"/>
    <w:rsid w:val="009C7AFD"/>
    <w:rsid w:val="009D44CA"/>
    <w:rsid w:val="009D6D79"/>
    <w:rsid w:val="009D7343"/>
    <w:rsid w:val="009E7CAF"/>
    <w:rsid w:val="009F10EC"/>
    <w:rsid w:val="009F5B91"/>
    <w:rsid w:val="009F6052"/>
    <w:rsid w:val="00A050EA"/>
    <w:rsid w:val="00A2109C"/>
    <w:rsid w:val="00A21946"/>
    <w:rsid w:val="00A21A3B"/>
    <w:rsid w:val="00A30C9C"/>
    <w:rsid w:val="00A52A71"/>
    <w:rsid w:val="00A66F1C"/>
    <w:rsid w:val="00A72902"/>
    <w:rsid w:val="00A74F6A"/>
    <w:rsid w:val="00A74F8A"/>
    <w:rsid w:val="00A758E6"/>
    <w:rsid w:val="00A8715C"/>
    <w:rsid w:val="00AC3525"/>
    <w:rsid w:val="00AC4D18"/>
    <w:rsid w:val="00AD2C36"/>
    <w:rsid w:val="00AD30E6"/>
    <w:rsid w:val="00AD3E43"/>
    <w:rsid w:val="00AE1A7C"/>
    <w:rsid w:val="00AF13E2"/>
    <w:rsid w:val="00AF44ED"/>
    <w:rsid w:val="00AF7AF5"/>
    <w:rsid w:val="00B07535"/>
    <w:rsid w:val="00B11DFA"/>
    <w:rsid w:val="00B13E3F"/>
    <w:rsid w:val="00B23A83"/>
    <w:rsid w:val="00B25B96"/>
    <w:rsid w:val="00B261F8"/>
    <w:rsid w:val="00B30259"/>
    <w:rsid w:val="00B3075C"/>
    <w:rsid w:val="00B330BF"/>
    <w:rsid w:val="00B33C04"/>
    <w:rsid w:val="00B375E0"/>
    <w:rsid w:val="00B37A28"/>
    <w:rsid w:val="00B46D65"/>
    <w:rsid w:val="00B51999"/>
    <w:rsid w:val="00B67089"/>
    <w:rsid w:val="00B8002B"/>
    <w:rsid w:val="00B907E0"/>
    <w:rsid w:val="00B93080"/>
    <w:rsid w:val="00B97253"/>
    <w:rsid w:val="00BB02E4"/>
    <w:rsid w:val="00BB7E97"/>
    <w:rsid w:val="00BC5127"/>
    <w:rsid w:val="00BC5EC1"/>
    <w:rsid w:val="00BD2321"/>
    <w:rsid w:val="00BD41E3"/>
    <w:rsid w:val="00BE5485"/>
    <w:rsid w:val="00BE692B"/>
    <w:rsid w:val="00BF02AA"/>
    <w:rsid w:val="00BF0EE6"/>
    <w:rsid w:val="00C0547B"/>
    <w:rsid w:val="00C13D7C"/>
    <w:rsid w:val="00C146DE"/>
    <w:rsid w:val="00C17344"/>
    <w:rsid w:val="00C23251"/>
    <w:rsid w:val="00C23F03"/>
    <w:rsid w:val="00C41DAA"/>
    <w:rsid w:val="00C4220E"/>
    <w:rsid w:val="00C457BA"/>
    <w:rsid w:val="00C4642C"/>
    <w:rsid w:val="00C50313"/>
    <w:rsid w:val="00C51535"/>
    <w:rsid w:val="00C53B07"/>
    <w:rsid w:val="00C559DA"/>
    <w:rsid w:val="00C6375D"/>
    <w:rsid w:val="00C72B6B"/>
    <w:rsid w:val="00C76591"/>
    <w:rsid w:val="00C82880"/>
    <w:rsid w:val="00C843E2"/>
    <w:rsid w:val="00C94177"/>
    <w:rsid w:val="00C9665B"/>
    <w:rsid w:val="00C97FE6"/>
    <w:rsid w:val="00CA6963"/>
    <w:rsid w:val="00CB23B4"/>
    <w:rsid w:val="00CB4C89"/>
    <w:rsid w:val="00CC3C29"/>
    <w:rsid w:val="00CD53A1"/>
    <w:rsid w:val="00CE05B2"/>
    <w:rsid w:val="00CE1E7D"/>
    <w:rsid w:val="00D01A98"/>
    <w:rsid w:val="00D024AC"/>
    <w:rsid w:val="00D06325"/>
    <w:rsid w:val="00D14BC6"/>
    <w:rsid w:val="00D162D3"/>
    <w:rsid w:val="00D17EC6"/>
    <w:rsid w:val="00D21E13"/>
    <w:rsid w:val="00D30B38"/>
    <w:rsid w:val="00D30EE5"/>
    <w:rsid w:val="00D37391"/>
    <w:rsid w:val="00D4484E"/>
    <w:rsid w:val="00D51127"/>
    <w:rsid w:val="00D524BE"/>
    <w:rsid w:val="00D71DC3"/>
    <w:rsid w:val="00D71E9C"/>
    <w:rsid w:val="00D76671"/>
    <w:rsid w:val="00D80933"/>
    <w:rsid w:val="00DA089F"/>
    <w:rsid w:val="00DA0B45"/>
    <w:rsid w:val="00DA58C7"/>
    <w:rsid w:val="00DA7ADE"/>
    <w:rsid w:val="00DB00EB"/>
    <w:rsid w:val="00DB5972"/>
    <w:rsid w:val="00DB6B8C"/>
    <w:rsid w:val="00DC0E8B"/>
    <w:rsid w:val="00DC4EDD"/>
    <w:rsid w:val="00DD1F01"/>
    <w:rsid w:val="00DD4034"/>
    <w:rsid w:val="00DF2262"/>
    <w:rsid w:val="00DF6D2D"/>
    <w:rsid w:val="00E05CEB"/>
    <w:rsid w:val="00E155C7"/>
    <w:rsid w:val="00E22616"/>
    <w:rsid w:val="00E22D71"/>
    <w:rsid w:val="00E346FE"/>
    <w:rsid w:val="00E44E7D"/>
    <w:rsid w:val="00E46AE5"/>
    <w:rsid w:val="00E51F74"/>
    <w:rsid w:val="00E52D8E"/>
    <w:rsid w:val="00E64A79"/>
    <w:rsid w:val="00E66724"/>
    <w:rsid w:val="00E67759"/>
    <w:rsid w:val="00E70B8B"/>
    <w:rsid w:val="00E726D1"/>
    <w:rsid w:val="00E8758F"/>
    <w:rsid w:val="00E9328D"/>
    <w:rsid w:val="00E944D8"/>
    <w:rsid w:val="00E94B12"/>
    <w:rsid w:val="00EA00BC"/>
    <w:rsid w:val="00EB0FC3"/>
    <w:rsid w:val="00EB16E0"/>
    <w:rsid w:val="00EB4132"/>
    <w:rsid w:val="00EB6BB8"/>
    <w:rsid w:val="00EB71B2"/>
    <w:rsid w:val="00EC005F"/>
    <w:rsid w:val="00EC55AA"/>
    <w:rsid w:val="00ED296F"/>
    <w:rsid w:val="00ED3E9D"/>
    <w:rsid w:val="00EE3FBD"/>
    <w:rsid w:val="00EF1992"/>
    <w:rsid w:val="00EF7437"/>
    <w:rsid w:val="00F04D59"/>
    <w:rsid w:val="00F0600A"/>
    <w:rsid w:val="00F07140"/>
    <w:rsid w:val="00F07CF0"/>
    <w:rsid w:val="00F10CF4"/>
    <w:rsid w:val="00F17866"/>
    <w:rsid w:val="00F334EC"/>
    <w:rsid w:val="00F35C64"/>
    <w:rsid w:val="00F37EDF"/>
    <w:rsid w:val="00F51193"/>
    <w:rsid w:val="00F539EB"/>
    <w:rsid w:val="00F6288A"/>
    <w:rsid w:val="00F636B0"/>
    <w:rsid w:val="00F65CC2"/>
    <w:rsid w:val="00F70088"/>
    <w:rsid w:val="00F70485"/>
    <w:rsid w:val="00F8371D"/>
    <w:rsid w:val="00F912F1"/>
    <w:rsid w:val="00F925E1"/>
    <w:rsid w:val="00FA14B2"/>
    <w:rsid w:val="00FA3426"/>
    <w:rsid w:val="00FA68C6"/>
    <w:rsid w:val="00FA70E2"/>
    <w:rsid w:val="00FB3839"/>
    <w:rsid w:val="00FB68C6"/>
    <w:rsid w:val="00FB7E10"/>
    <w:rsid w:val="00FD3FF2"/>
    <w:rsid w:val="00FD4089"/>
    <w:rsid w:val="00FD4581"/>
    <w:rsid w:val="00FD5D39"/>
    <w:rsid w:val="00FE1D44"/>
    <w:rsid w:val="00FE28FE"/>
    <w:rsid w:val="00FE300C"/>
    <w:rsid w:val="00FE5855"/>
    <w:rsid w:val="00FE6E20"/>
    <w:rsid w:val="00FE7152"/>
    <w:rsid w:val="00FF0E54"/>
    <w:rsid w:val="00FF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276081"/>
  <w15:docId w15:val="{E5D940E1-5592-446B-8159-CB99A81D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00C"/>
  </w:style>
  <w:style w:type="paragraph" w:styleId="Heading1">
    <w:name w:val="heading 1"/>
    <w:basedOn w:val="Normal"/>
    <w:next w:val="Normal"/>
    <w:link w:val="Heading1Char"/>
    <w:uiPriority w:val="9"/>
    <w:qFormat/>
    <w:rsid w:val="00FE30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62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62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732100"/>
    <w:pPr>
      <w:spacing w:after="0" w:line="271" w:lineRule="auto"/>
      <w:outlineLvl w:val="5"/>
    </w:pPr>
    <w:rPr>
      <w:rFonts w:asciiTheme="majorHAnsi" w:eastAsiaTheme="majorEastAsia" w:hAnsiTheme="majorHAnsi" w:cstheme="majorBidi"/>
      <w:b/>
      <w:bCs/>
      <w:i/>
      <w:iCs/>
      <w:color w:val="7F7F7F" w:themeColor="text1" w:themeTint="8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00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E300C"/>
    <w:pPr>
      <w:ind w:left="720"/>
      <w:contextualSpacing/>
    </w:pPr>
  </w:style>
  <w:style w:type="paragraph" w:styleId="Title">
    <w:name w:val="Title"/>
    <w:basedOn w:val="Normal"/>
    <w:next w:val="Normal"/>
    <w:link w:val="TitleChar"/>
    <w:uiPriority w:val="10"/>
    <w:qFormat/>
    <w:rsid w:val="00FE30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300C"/>
    <w:rPr>
      <w:rFonts w:asciiTheme="majorHAnsi" w:eastAsiaTheme="majorEastAsia" w:hAnsiTheme="majorHAnsi" w:cstheme="majorBidi"/>
      <w:spacing w:val="-10"/>
      <w:kern w:val="28"/>
      <w:sz w:val="56"/>
      <w:szCs w:val="56"/>
    </w:rPr>
  </w:style>
  <w:style w:type="paragraph" w:customStyle="1" w:styleId="Body">
    <w:name w:val="Body"/>
    <w:rsid w:val="00FE300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NoSpacing">
    <w:name w:val="No Spacing"/>
    <w:uiPriority w:val="1"/>
    <w:qFormat/>
    <w:rsid w:val="00FE300C"/>
    <w:pPr>
      <w:spacing w:after="0" w:line="240" w:lineRule="auto"/>
    </w:pPr>
    <w:rPr>
      <w:lang w:bidi="en-US"/>
    </w:rPr>
  </w:style>
  <w:style w:type="table" w:customStyle="1" w:styleId="GridTable4-Accent51">
    <w:name w:val="Grid Table 4 - Accent 51"/>
    <w:basedOn w:val="TableNormal"/>
    <w:uiPriority w:val="49"/>
    <w:rsid w:val="00FE300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E9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28D"/>
  </w:style>
  <w:style w:type="paragraph" w:styleId="Footer">
    <w:name w:val="footer"/>
    <w:basedOn w:val="Normal"/>
    <w:link w:val="FooterChar"/>
    <w:uiPriority w:val="99"/>
    <w:unhideWhenUsed/>
    <w:rsid w:val="00E9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28D"/>
  </w:style>
  <w:style w:type="character" w:styleId="CommentReference">
    <w:name w:val="annotation reference"/>
    <w:basedOn w:val="DefaultParagraphFont"/>
    <w:uiPriority w:val="99"/>
    <w:semiHidden/>
    <w:unhideWhenUsed/>
    <w:rsid w:val="009923EC"/>
    <w:rPr>
      <w:sz w:val="16"/>
      <w:szCs w:val="16"/>
    </w:rPr>
  </w:style>
  <w:style w:type="paragraph" w:styleId="CommentText">
    <w:name w:val="annotation text"/>
    <w:basedOn w:val="Normal"/>
    <w:link w:val="CommentTextChar"/>
    <w:uiPriority w:val="99"/>
    <w:unhideWhenUsed/>
    <w:rsid w:val="009923EC"/>
    <w:pPr>
      <w:spacing w:line="240" w:lineRule="auto"/>
    </w:pPr>
    <w:rPr>
      <w:sz w:val="20"/>
      <w:szCs w:val="20"/>
    </w:rPr>
  </w:style>
  <w:style w:type="character" w:customStyle="1" w:styleId="CommentTextChar">
    <w:name w:val="Comment Text Char"/>
    <w:basedOn w:val="DefaultParagraphFont"/>
    <w:link w:val="CommentText"/>
    <w:uiPriority w:val="99"/>
    <w:rsid w:val="009923EC"/>
    <w:rPr>
      <w:sz w:val="20"/>
      <w:szCs w:val="20"/>
    </w:rPr>
  </w:style>
  <w:style w:type="paragraph" w:styleId="CommentSubject">
    <w:name w:val="annotation subject"/>
    <w:basedOn w:val="CommentText"/>
    <w:next w:val="CommentText"/>
    <w:link w:val="CommentSubjectChar"/>
    <w:uiPriority w:val="99"/>
    <w:semiHidden/>
    <w:unhideWhenUsed/>
    <w:rsid w:val="009923EC"/>
    <w:rPr>
      <w:b/>
      <w:bCs/>
    </w:rPr>
  </w:style>
  <w:style w:type="character" w:customStyle="1" w:styleId="CommentSubjectChar">
    <w:name w:val="Comment Subject Char"/>
    <w:basedOn w:val="CommentTextChar"/>
    <w:link w:val="CommentSubject"/>
    <w:uiPriority w:val="99"/>
    <w:semiHidden/>
    <w:rsid w:val="009923EC"/>
    <w:rPr>
      <w:b/>
      <w:bCs/>
      <w:sz w:val="20"/>
      <w:szCs w:val="20"/>
    </w:rPr>
  </w:style>
  <w:style w:type="paragraph" w:styleId="BalloonText">
    <w:name w:val="Balloon Text"/>
    <w:basedOn w:val="Normal"/>
    <w:link w:val="BalloonTextChar"/>
    <w:uiPriority w:val="99"/>
    <w:semiHidden/>
    <w:unhideWhenUsed/>
    <w:rsid w:val="00992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3EC"/>
    <w:rPr>
      <w:rFonts w:ascii="Segoe UI" w:hAnsi="Segoe UI" w:cs="Segoe UI"/>
      <w:sz w:val="18"/>
      <w:szCs w:val="18"/>
    </w:rPr>
  </w:style>
  <w:style w:type="paragraph" w:styleId="Revision">
    <w:name w:val="Revision"/>
    <w:hidden/>
    <w:uiPriority w:val="99"/>
    <w:semiHidden/>
    <w:rsid w:val="0059772B"/>
    <w:pPr>
      <w:spacing w:after="0" w:line="240" w:lineRule="auto"/>
    </w:pPr>
  </w:style>
  <w:style w:type="character" w:styleId="Hyperlink">
    <w:name w:val="Hyperlink"/>
    <w:basedOn w:val="DefaultParagraphFont"/>
    <w:uiPriority w:val="99"/>
    <w:unhideWhenUsed/>
    <w:rsid w:val="008150F7"/>
    <w:rPr>
      <w:color w:val="0563C1" w:themeColor="hyperlink"/>
      <w:u w:val="single"/>
    </w:rPr>
  </w:style>
  <w:style w:type="table" w:styleId="TableGrid">
    <w:name w:val="Table Grid"/>
    <w:basedOn w:val="TableNormal"/>
    <w:uiPriority w:val="39"/>
    <w:rsid w:val="00CE0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1626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16265"/>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6F67F9"/>
    <w:pPr>
      <w:spacing w:before="120" w:after="0"/>
    </w:pPr>
    <w:rPr>
      <w:b/>
      <w:bCs/>
      <w:sz w:val="24"/>
      <w:szCs w:val="24"/>
    </w:rPr>
  </w:style>
  <w:style w:type="paragraph" w:styleId="TOC2">
    <w:name w:val="toc 2"/>
    <w:basedOn w:val="Normal"/>
    <w:next w:val="Normal"/>
    <w:autoRedefine/>
    <w:uiPriority w:val="39"/>
    <w:unhideWhenUsed/>
    <w:rsid w:val="00D524BE"/>
    <w:pPr>
      <w:tabs>
        <w:tab w:val="right" w:leader="dot" w:pos="10070"/>
      </w:tabs>
      <w:spacing w:after="0"/>
    </w:pPr>
    <w:rPr>
      <w:b/>
      <w:bCs/>
    </w:rPr>
  </w:style>
  <w:style w:type="paragraph" w:styleId="TOC3">
    <w:name w:val="toc 3"/>
    <w:basedOn w:val="Normal"/>
    <w:next w:val="Normal"/>
    <w:autoRedefine/>
    <w:uiPriority w:val="39"/>
    <w:unhideWhenUsed/>
    <w:rsid w:val="00D524BE"/>
    <w:pPr>
      <w:tabs>
        <w:tab w:val="right" w:leader="dot" w:pos="10070"/>
      </w:tabs>
      <w:spacing w:after="0"/>
    </w:pPr>
  </w:style>
  <w:style w:type="paragraph" w:styleId="TOC4">
    <w:name w:val="toc 4"/>
    <w:basedOn w:val="Normal"/>
    <w:next w:val="Normal"/>
    <w:autoRedefine/>
    <w:uiPriority w:val="39"/>
    <w:unhideWhenUsed/>
    <w:rsid w:val="006F67F9"/>
    <w:pPr>
      <w:spacing w:after="0"/>
      <w:ind w:left="660"/>
    </w:pPr>
    <w:rPr>
      <w:sz w:val="20"/>
      <w:szCs w:val="20"/>
    </w:rPr>
  </w:style>
  <w:style w:type="paragraph" w:styleId="TOC5">
    <w:name w:val="toc 5"/>
    <w:basedOn w:val="Normal"/>
    <w:next w:val="Normal"/>
    <w:autoRedefine/>
    <w:uiPriority w:val="39"/>
    <w:unhideWhenUsed/>
    <w:rsid w:val="006F67F9"/>
    <w:pPr>
      <w:spacing w:after="0"/>
      <w:ind w:left="880"/>
    </w:pPr>
    <w:rPr>
      <w:sz w:val="20"/>
      <w:szCs w:val="20"/>
    </w:rPr>
  </w:style>
  <w:style w:type="paragraph" w:styleId="TOC6">
    <w:name w:val="toc 6"/>
    <w:basedOn w:val="Normal"/>
    <w:next w:val="Normal"/>
    <w:autoRedefine/>
    <w:uiPriority w:val="39"/>
    <w:unhideWhenUsed/>
    <w:rsid w:val="006F67F9"/>
    <w:pPr>
      <w:spacing w:after="0"/>
      <w:ind w:left="1100"/>
    </w:pPr>
    <w:rPr>
      <w:sz w:val="20"/>
      <w:szCs w:val="20"/>
    </w:rPr>
  </w:style>
  <w:style w:type="paragraph" w:styleId="TOC7">
    <w:name w:val="toc 7"/>
    <w:basedOn w:val="Normal"/>
    <w:next w:val="Normal"/>
    <w:autoRedefine/>
    <w:uiPriority w:val="39"/>
    <w:unhideWhenUsed/>
    <w:rsid w:val="006F67F9"/>
    <w:pPr>
      <w:spacing w:after="0"/>
      <w:ind w:left="1320"/>
    </w:pPr>
    <w:rPr>
      <w:sz w:val="20"/>
      <w:szCs w:val="20"/>
    </w:rPr>
  </w:style>
  <w:style w:type="paragraph" w:styleId="TOC8">
    <w:name w:val="toc 8"/>
    <w:basedOn w:val="Normal"/>
    <w:next w:val="Normal"/>
    <w:autoRedefine/>
    <w:uiPriority w:val="39"/>
    <w:unhideWhenUsed/>
    <w:rsid w:val="006F67F9"/>
    <w:pPr>
      <w:spacing w:after="0"/>
      <w:ind w:left="1540"/>
    </w:pPr>
    <w:rPr>
      <w:sz w:val="20"/>
      <w:szCs w:val="20"/>
    </w:rPr>
  </w:style>
  <w:style w:type="paragraph" w:styleId="TOC9">
    <w:name w:val="toc 9"/>
    <w:basedOn w:val="Normal"/>
    <w:next w:val="Normal"/>
    <w:autoRedefine/>
    <w:uiPriority w:val="39"/>
    <w:unhideWhenUsed/>
    <w:rsid w:val="006F67F9"/>
    <w:pPr>
      <w:spacing w:after="0"/>
      <w:ind w:left="1760"/>
    </w:pPr>
    <w:rPr>
      <w:sz w:val="20"/>
      <w:szCs w:val="20"/>
    </w:rPr>
  </w:style>
  <w:style w:type="character" w:styleId="PageNumber">
    <w:name w:val="page number"/>
    <w:basedOn w:val="DefaultParagraphFont"/>
    <w:uiPriority w:val="99"/>
    <w:semiHidden/>
    <w:unhideWhenUsed/>
    <w:rsid w:val="006F67F9"/>
  </w:style>
  <w:style w:type="paragraph" w:styleId="FootnoteText">
    <w:name w:val="footnote text"/>
    <w:basedOn w:val="Normal"/>
    <w:link w:val="FootnoteTextChar"/>
    <w:uiPriority w:val="99"/>
    <w:unhideWhenUsed/>
    <w:rsid w:val="00623DE2"/>
    <w:pPr>
      <w:spacing w:after="0" w:line="240" w:lineRule="auto"/>
    </w:pPr>
    <w:rPr>
      <w:sz w:val="24"/>
      <w:szCs w:val="24"/>
    </w:rPr>
  </w:style>
  <w:style w:type="character" w:customStyle="1" w:styleId="FootnoteTextChar">
    <w:name w:val="Footnote Text Char"/>
    <w:basedOn w:val="DefaultParagraphFont"/>
    <w:link w:val="FootnoteText"/>
    <w:uiPriority w:val="99"/>
    <w:rsid w:val="00623DE2"/>
    <w:rPr>
      <w:sz w:val="24"/>
      <w:szCs w:val="24"/>
    </w:rPr>
  </w:style>
  <w:style w:type="character" w:styleId="FootnoteReference">
    <w:name w:val="footnote reference"/>
    <w:basedOn w:val="DefaultParagraphFont"/>
    <w:uiPriority w:val="99"/>
    <w:unhideWhenUsed/>
    <w:rsid w:val="00623DE2"/>
    <w:rPr>
      <w:vertAlign w:val="superscript"/>
    </w:rPr>
  </w:style>
  <w:style w:type="character" w:customStyle="1" w:styleId="Heading6Char">
    <w:name w:val="Heading 6 Char"/>
    <w:basedOn w:val="DefaultParagraphFont"/>
    <w:link w:val="Heading6"/>
    <w:uiPriority w:val="9"/>
    <w:semiHidden/>
    <w:rsid w:val="00732100"/>
    <w:rPr>
      <w:rFonts w:asciiTheme="majorHAnsi" w:eastAsiaTheme="majorEastAsia" w:hAnsiTheme="majorHAnsi" w:cstheme="majorBidi"/>
      <w:b/>
      <w:bCs/>
      <w:i/>
      <w:iCs/>
      <w:color w:val="7F7F7F" w:themeColor="text1" w:themeTint="80"/>
      <w:lang w:bidi="en-US"/>
    </w:rPr>
  </w:style>
  <w:style w:type="paragraph" w:customStyle="1" w:styleId="p1">
    <w:name w:val="p1"/>
    <w:basedOn w:val="Normal"/>
    <w:rsid w:val="00C4220E"/>
    <w:pPr>
      <w:spacing w:after="0" w:line="240" w:lineRule="auto"/>
    </w:pPr>
    <w:rPr>
      <w:rFonts w:ascii="Calibri" w:hAnsi="Calibri" w:cs="Times New Roman"/>
      <w:sz w:val="21"/>
      <w:szCs w:val="21"/>
    </w:rPr>
  </w:style>
  <w:style w:type="character" w:customStyle="1" w:styleId="s1">
    <w:name w:val="s1"/>
    <w:basedOn w:val="DefaultParagraphFont"/>
    <w:rsid w:val="00C4220E"/>
  </w:style>
  <w:style w:type="paragraph" w:customStyle="1" w:styleId="Default">
    <w:name w:val="Default"/>
    <w:rsid w:val="00CD53A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E22D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217">
      <w:bodyDiv w:val="1"/>
      <w:marLeft w:val="0"/>
      <w:marRight w:val="0"/>
      <w:marTop w:val="0"/>
      <w:marBottom w:val="0"/>
      <w:divBdr>
        <w:top w:val="none" w:sz="0" w:space="0" w:color="auto"/>
        <w:left w:val="none" w:sz="0" w:space="0" w:color="auto"/>
        <w:bottom w:val="none" w:sz="0" w:space="0" w:color="auto"/>
        <w:right w:val="none" w:sz="0" w:space="0" w:color="auto"/>
      </w:divBdr>
    </w:div>
    <w:div w:id="458764317">
      <w:bodyDiv w:val="1"/>
      <w:marLeft w:val="0"/>
      <w:marRight w:val="0"/>
      <w:marTop w:val="0"/>
      <w:marBottom w:val="0"/>
      <w:divBdr>
        <w:top w:val="none" w:sz="0" w:space="0" w:color="auto"/>
        <w:left w:val="none" w:sz="0" w:space="0" w:color="auto"/>
        <w:bottom w:val="none" w:sz="0" w:space="0" w:color="auto"/>
        <w:right w:val="none" w:sz="0" w:space="0" w:color="auto"/>
      </w:divBdr>
    </w:div>
    <w:div w:id="624041797">
      <w:bodyDiv w:val="1"/>
      <w:marLeft w:val="0"/>
      <w:marRight w:val="0"/>
      <w:marTop w:val="0"/>
      <w:marBottom w:val="0"/>
      <w:divBdr>
        <w:top w:val="none" w:sz="0" w:space="0" w:color="auto"/>
        <w:left w:val="none" w:sz="0" w:space="0" w:color="auto"/>
        <w:bottom w:val="none" w:sz="0" w:space="0" w:color="auto"/>
        <w:right w:val="none" w:sz="0" w:space="0" w:color="auto"/>
      </w:divBdr>
      <w:divsChild>
        <w:div w:id="1018309947">
          <w:marLeft w:val="0"/>
          <w:marRight w:val="0"/>
          <w:marTop w:val="0"/>
          <w:marBottom w:val="0"/>
          <w:divBdr>
            <w:top w:val="none" w:sz="0" w:space="0" w:color="auto"/>
            <w:left w:val="none" w:sz="0" w:space="0" w:color="auto"/>
            <w:bottom w:val="none" w:sz="0" w:space="0" w:color="auto"/>
            <w:right w:val="none" w:sz="0" w:space="0" w:color="auto"/>
          </w:divBdr>
        </w:div>
        <w:div w:id="1192761305">
          <w:marLeft w:val="0"/>
          <w:marRight w:val="0"/>
          <w:marTop w:val="0"/>
          <w:marBottom w:val="0"/>
          <w:divBdr>
            <w:top w:val="none" w:sz="0" w:space="0" w:color="auto"/>
            <w:left w:val="none" w:sz="0" w:space="0" w:color="auto"/>
            <w:bottom w:val="none" w:sz="0" w:space="0" w:color="auto"/>
            <w:right w:val="none" w:sz="0" w:space="0" w:color="auto"/>
          </w:divBdr>
        </w:div>
        <w:div w:id="2063677206">
          <w:marLeft w:val="0"/>
          <w:marRight w:val="0"/>
          <w:marTop w:val="0"/>
          <w:marBottom w:val="0"/>
          <w:divBdr>
            <w:top w:val="none" w:sz="0" w:space="0" w:color="auto"/>
            <w:left w:val="none" w:sz="0" w:space="0" w:color="auto"/>
            <w:bottom w:val="none" w:sz="0" w:space="0" w:color="auto"/>
            <w:right w:val="none" w:sz="0" w:space="0" w:color="auto"/>
          </w:divBdr>
        </w:div>
        <w:div w:id="1759017493">
          <w:marLeft w:val="0"/>
          <w:marRight w:val="0"/>
          <w:marTop w:val="0"/>
          <w:marBottom w:val="0"/>
          <w:divBdr>
            <w:top w:val="none" w:sz="0" w:space="0" w:color="auto"/>
            <w:left w:val="none" w:sz="0" w:space="0" w:color="auto"/>
            <w:bottom w:val="none" w:sz="0" w:space="0" w:color="auto"/>
            <w:right w:val="none" w:sz="0" w:space="0" w:color="auto"/>
          </w:divBdr>
        </w:div>
        <w:div w:id="384333237">
          <w:marLeft w:val="0"/>
          <w:marRight w:val="0"/>
          <w:marTop w:val="0"/>
          <w:marBottom w:val="0"/>
          <w:divBdr>
            <w:top w:val="none" w:sz="0" w:space="0" w:color="auto"/>
            <w:left w:val="none" w:sz="0" w:space="0" w:color="auto"/>
            <w:bottom w:val="none" w:sz="0" w:space="0" w:color="auto"/>
            <w:right w:val="none" w:sz="0" w:space="0" w:color="auto"/>
          </w:divBdr>
        </w:div>
        <w:div w:id="1479227764">
          <w:marLeft w:val="0"/>
          <w:marRight w:val="0"/>
          <w:marTop w:val="0"/>
          <w:marBottom w:val="0"/>
          <w:divBdr>
            <w:top w:val="none" w:sz="0" w:space="0" w:color="auto"/>
            <w:left w:val="none" w:sz="0" w:space="0" w:color="auto"/>
            <w:bottom w:val="none" w:sz="0" w:space="0" w:color="auto"/>
            <w:right w:val="none" w:sz="0" w:space="0" w:color="auto"/>
          </w:divBdr>
        </w:div>
      </w:divsChild>
    </w:div>
    <w:div w:id="707145846">
      <w:bodyDiv w:val="1"/>
      <w:marLeft w:val="0"/>
      <w:marRight w:val="0"/>
      <w:marTop w:val="0"/>
      <w:marBottom w:val="0"/>
      <w:divBdr>
        <w:top w:val="none" w:sz="0" w:space="0" w:color="auto"/>
        <w:left w:val="none" w:sz="0" w:space="0" w:color="auto"/>
        <w:bottom w:val="none" w:sz="0" w:space="0" w:color="auto"/>
        <w:right w:val="none" w:sz="0" w:space="0" w:color="auto"/>
      </w:divBdr>
      <w:divsChild>
        <w:div w:id="1068310970">
          <w:marLeft w:val="547"/>
          <w:marRight w:val="0"/>
          <w:marTop w:val="0"/>
          <w:marBottom w:val="0"/>
          <w:divBdr>
            <w:top w:val="none" w:sz="0" w:space="0" w:color="auto"/>
            <w:left w:val="none" w:sz="0" w:space="0" w:color="auto"/>
            <w:bottom w:val="none" w:sz="0" w:space="0" w:color="auto"/>
            <w:right w:val="none" w:sz="0" w:space="0" w:color="auto"/>
          </w:divBdr>
        </w:div>
        <w:div w:id="976642898">
          <w:marLeft w:val="547"/>
          <w:marRight w:val="0"/>
          <w:marTop w:val="0"/>
          <w:marBottom w:val="0"/>
          <w:divBdr>
            <w:top w:val="none" w:sz="0" w:space="0" w:color="auto"/>
            <w:left w:val="none" w:sz="0" w:space="0" w:color="auto"/>
            <w:bottom w:val="none" w:sz="0" w:space="0" w:color="auto"/>
            <w:right w:val="none" w:sz="0" w:space="0" w:color="auto"/>
          </w:divBdr>
        </w:div>
        <w:div w:id="466968143">
          <w:marLeft w:val="547"/>
          <w:marRight w:val="0"/>
          <w:marTop w:val="0"/>
          <w:marBottom w:val="0"/>
          <w:divBdr>
            <w:top w:val="none" w:sz="0" w:space="0" w:color="auto"/>
            <w:left w:val="none" w:sz="0" w:space="0" w:color="auto"/>
            <w:bottom w:val="none" w:sz="0" w:space="0" w:color="auto"/>
            <w:right w:val="none" w:sz="0" w:space="0" w:color="auto"/>
          </w:divBdr>
        </w:div>
        <w:div w:id="613371437">
          <w:marLeft w:val="547"/>
          <w:marRight w:val="0"/>
          <w:marTop w:val="0"/>
          <w:marBottom w:val="0"/>
          <w:divBdr>
            <w:top w:val="none" w:sz="0" w:space="0" w:color="auto"/>
            <w:left w:val="none" w:sz="0" w:space="0" w:color="auto"/>
            <w:bottom w:val="none" w:sz="0" w:space="0" w:color="auto"/>
            <w:right w:val="none" w:sz="0" w:space="0" w:color="auto"/>
          </w:divBdr>
        </w:div>
        <w:div w:id="1684286300">
          <w:marLeft w:val="547"/>
          <w:marRight w:val="0"/>
          <w:marTop w:val="0"/>
          <w:marBottom w:val="0"/>
          <w:divBdr>
            <w:top w:val="none" w:sz="0" w:space="0" w:color="auto"/>
            <w:left w:val="none" w:sz="0" w:space="0" w:color="auto"/>
            <w:bottom w:val="none" w:sz="0" w:space="0" w:color="auto"/>
            <w:right w:val="none" w:sz="0" w:space="0" w:color="auto"/>
          </w:divBdr>
        </w:div>
        <w:div w:id="101196717">
          <w:marLeft w:val="547"/>
          <w:marRight w:val="0"/>
          <w:marTop w:val="0"/>
          <w:marBottom w:val="0"/>
          <w:divBdr>
            <w:top w:val="none" w:sz="0" w:space="0" w:color="auto"/>
            <w:left w:val="none" w:sz="0" w:space="0" w:color="auto"/>
            <w:bottom w:val="none" w:sz="0" w:space="0" w:color="auto"/>
            <w:right w:val="none" w:sz="0" w:space="0" w:color="auto"/>
          </w:divBdr>
        </w:div>
      </w:divsChild>
    </w:div>
    <w:div w:id="1211382070">
      <w:bodyDiv w:val="1"/>
      <w:marLeft w:val="0"/>
      <w:marRight w:val="0"/>
      <w:marTop w:val="0"/>
      <w:marBottom w:val="0"/>
      <w:divBdr>
        <w:top w:val="none" w:sz="0" w:space="0" w:color="auto"/>
        <w:left w:val="none" w:sz="0" w:space="0" w:color="auto"/>
        <w:bottom w:val="none" w:sz="0" w:space="0" w:color="auto"/>
        <w:right w:val="none" w:sz="0" w:space="0" w:color="auto"/>
      </w:divBdr>
    </w:div>
    <w:div w:id="1280408401">
      <w:bodyDiv w:val="1"/>
      <w:marLeft w:val="0"/>
      <w:marRight w:val="0"/>
      <w:marTop w:val="0"/>
      <w:marBottom w:val="0"/>
      <w:divBdr>
        <w:top w:val="none" w:sz="0" w:space="0" w:color="auto"/>
        <w:left w:val="none" w:sz="0" w:space="0" w:color="auto"/>
        <w:bottom w:val="none" w:sz="0" w:space="0" w:color="auto"/>
        <w:right w:val="none" w:sz="0" w:space="0" w:color="auto"/>
      </w:divBdr>
    </w:div>
    <w:div w:id="1408458861">
      <w:bodyDiv w:val="1"/>
      <w:marLeft w:val="0"/>
      <w:marRight w:val="0"/>
      <w:marTop w:val="0"/>
      <w:marBottom w:val="0"/>
      <w:divBdr>
        <w:top w:val="none" w:sz="0" w:space="0" w:color="auto"/>
        <w:left w:val="none" w:sz="0" w:space="0" w:color="auto"/>
        <w:bottom w:val="none" w:sz="0" w:space="0" w:color="auto"/>
        <w:right w:val="none" w:sz="0" w:space="0" w:color="auto"/>
      </w:divBdr>
      <w:divsChild>
        <w:div w:id="994065832">
          <w:marLeft w:val="446"/>
          <w:marRight w:val="0"/>
          <w:marTop w:val="0"/>
          <w:marBottom w:val="0"/>
          <w:divBdr>
            <w:top w:val="none" w:sz="0" w:space="0" w:color="auto"/>
            <w:left w:val="none" w:sz="0" w:space="0" w:color="auto"/>
            <w:bottom w:val="none" w:sz="0" w:space="0" w:color="auto"/>
            <w:right w:val="none" w:sz="0" w:space="0" w:color="auto"/>
          </w:divBdr>
        </w:div>
        <w:div w:id="1065568243">
          <w:marLeft w:val="446"/>
          <w:marRight w:val="0"/>
          <w:marTop w:val="0"/>
          <w:marBottom w:val="0"/>
          <w:divBdr>
            <w:top w:val="none" w:sz="0" w:space="0" w:color="auto"/>
            <w:left w:val="none" w:sz="0" w:space="0" w:color="auto"/>
            <w:bottom w:val="none" w:sz="0" w:space="0" w:color="auto"/>
            <w:right w:val="none" w:sz="0" w:space="0" w:color="auto"/>
          </w:divBdr>
        </w:div>
        <w:div w:id="707877937">
          <w:marLeft w:val="446"/>
          <w:marRight w:val="0"/>
          <w:marTop w:val="0"/>
          <w:marBottom w:val="0"/>
          <w:divBdr>
            <w:top w:val="none" w:sz="0" w:space="0" w:color="auto"/>
            <w:left w:val="none" w:sz="0" w:space="0" w:color="auto"/>
            <w:bottom w:val="none" w:sz="0" w:space="0" w:color="auto"/>
            <w:right w:val="none" w:sz="0" w:space="0" w:color="auto"/>
          </w:divBdr>
        </w:div>
        <w:div w:id="1928034915">
          <w:marLeft w:val="446"/>
          <w:marRight w:val="0"/>
          <w:marTop w:val="0"/>
          <w:marBottom w:val="0"/>
          <w:divBdr>
            <w:top w:val="none" w:sz="0" w:space="0" w:color="auto"/>
            <w:left w:val="none" w:sz="0" w:space="0" w:color="auto"/>
            <w:bottom w:val="none" w:sz="0" w:space="0" w:color="auto"/>
            <w:right w:val="none" w:sz="0" w:space="0" w:color="auto"/>
          </w:divBdr>
        </w:div>
        <w:div w:id="1497303661">
          <w:marLeft w:val="446"/>
          <w:marRight w:val="0"/>
          <w:marTop w:val="0"/>
          <w:marBottom w:val="0"/>
          <w:divBdr>
            <w:top w:val="none" w:sz="0" w:space="0" w:color="auto"/>
            <w:left w:val="none" w:sz="0" w:space="0" w:color="auto"/>
            <w:bottom w:val="none" w:sz="0" w:space="0" w:color="auto"/>
            <w:right w:val="none" w:sz="0" w:space="0" w:color="auto"/>
          </w:divBdr>
        </w:div>
        <w:div w:id="1182629400">
          <w:marLeft w:val="446"/>
          <w:marRight w:val="0"/>
          <w:marTop w:val="0"/>
          <w:marBottom w:val="0"/>
          <w:divBdr>
            <w:top w:val="none" w:sz="0" w:space="0" w:color="auto"/>
            <w:left w:val="none" w:sz="0" w:space="0" w:color="auto"/>
            <w:bottom w:val="none" w:sz="0" w:space="0" w:color="auto"/>
            <w:right w:val="none" w:sz="0" w:space="0" w:color="auto"/>
          </w:divBdr>
        </w:div>
        <w:div w:id="277955327">
          <w:marLeft w:val="446"/>
          <w:marRight w:val="0"/>
          <w:marTop w:val="0"/>
          <w:marBottom w:val="0"/>
          <w:divBdr>
            <w:top w:val="none" w:sz="0" w:space="0" w:color="auto"/>
            <w:left w:val="none" w:sz="0" w:space="0" w:color="auto"/>
            <w:bottom w:val="none" w:sz="0" w:space="0" w:color="auto"/>
            <w:right w:val="none" w:sz="0" w:space="0" w:color="auto"/>
          </w:divBdr>
        </w:div>
      </w:divsChild>
    </w:div>
    <w:div w:id="1848055625">
      <w:bodyDiv w:val="1"/>
      <w:marLeft w:val="0"/>
      <w:marRight w:val="0"/>
      <w:marTop w:val="0"/>
      <w:marBottom w:val="0"/>
      <w:divBdr>
        <w:top w:val="none" w:sz="0" w:space="0" w:color="auto"/>
        <w:left w:val="none" w:sz="0" w:space="0" w:color="auto"/>
        <w:bottom w:val="none" w:sz="0" w:space="0" w:color="auto"/>
        <w:right w:val="none" w:sz="0" w:space="0" w:color="auto"/>
      </w:divBdr>
      <w:divsChild>
        <w:div w:id="839807867">
          <w:marLeft w:val="0"/>
          <w:marRight w:val="0"/>
          <w:marTop w:val="0"/>
          <w:marBottom w:val="0"/>
          <w:divBdr>
            <w:top w:val="none" w:sz="0" w:space="0" w:color="auto"/>
            <w:left w:val="none" w:sz="0" w:space="0" w:color="auto"/>
            <w:bottom w:val="none" w:sz="0" w:space="0" w:color="auto"/>
            <w:right w:val="none" w:sz="0" w:space="0" w:color="auto"/>
          </w:divBdr>
          <w:divsChild>
            <w:div w:id="2010675306">
              <w:marLeft w:val="0"/>
              <w:marRight w:val="0"/>
              <w:marTop w:val="0"/>
              <w:marBottom w:val="0"/>
              <w:divBdr>
                <w:top w:val="none" w:sz="0" w:space="0" w:color="auto"/>
                <w:left w:val="none" w:sz="0" w:space="0" w:color="auto"/>
                <w:bottom w:val="none" w:sz="0" w:space="0" w:color="auto"/>
                <w:right w:val="none" w:sz="0" w:space="0" w:color="auto"/>
              </w:divBdr>
              <w:divsChild>
                <w:div w:id="774329723">
                  <w:marLeft w:val="0"/>
                  <w:marRight w:val="0"/>
                  <w:marTop w:val="0"/>
                  <w:marBottom w:val="0"/>
                  <w:divBdr>
                    <w:top w:val="none" w:sz="0" w:space="0" w:color="auto"/>
                    <w:left w:val="none" w:sz="0" w:space="0" w:color="auto"/>
                    <w:bottom w:val="none" w:sz="0" w:space="0" w:color="auto"/>
                    <w:right w:val="none" w:sz="0" w:space="0" w:color="auto"/>
                  </w:divBdr>
                  <w:divsChild>
                    <w:div w:id="859322610">
                      <w:marLeft w:val="0"/>
                      <w:marRight w:val="0"/>
                      <w:marTop w:val="0"/>
                      <w:marBottom w:val="0"/>
                      <w:divBdr>
                        <w:top w:val="none" w:sz="0" w:space="0" w:color="auto"/>
                        <w:left w:val="none" w:sz="0" w:space="0" w:color="auto"/>
                        <w:bottom w:val="none" w:sz="0" w:space="0" w:color="auto"/>
                        <w:right w:val="none" w:sz="0" w:space="0" w:color="auto"/>
                      </w:divBdr>
                      <w:divsChild>
                        <w:div w:id="10833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775365">
      <w:bodyDiv w:val="1"/>
      <w:marLeft w:val="0"/>
      <w:marRight w:val="0"/>
      <w:marTop w:val="0"/>
      <w:marBottom w:val="0"/>
      <w:divBdr>
        <w:top w:val="none" w:sz="0" w:space="0" w:color="auto"/>
        <w:left w:val="none" w:sz="0" w:space="0" w:color="auto"/>
        <w:bottom w:val="none" w:sz="0" w:space="0" w:color="auto"/>
        <w:right w:val="none" w:sz="0" w:space="0" w:color="auto"/>
      </w:divBdr>
      <w:divsChild>
        <w:div w:id="203638903">
          <w:marLeft w:val="547"/>
          <w:marRight w:val="0"/>
          <w:marTop w:val="0"/>
          <w:marBottom w:val="0"/>
          <w:divBdr>
            <w:top w:val="none" w:sz="0" w:space="0" w:color="auto"/>
            <w:left w:val="none" w:sz="0" w:space="0" w:color="auto"/>
            <w:bottom w:val="none" w:sz="0" w:space="0" w:color="auto"/>
            <w:right w:val="none" w:sz="0" w:space="0" w:color="auto"/>
          </w:divBdr>
        </w:div>
        <w:div w:id="1572349280">
          <w:marLeft w:val="547"/>
          <w:marRight w:val="0"/>
          <w:marTop w:val="0"/>
          <w:marBottom w:val="0"/>
          <w:divBdr>
            <w:top w:val="none" w:sz="0" w:space="0" w:color="auto"/>
            <w:left w:val="none" w:sz="0" w:space="0" w:color="auto"/>
            <w:bottom w:val="none" w:sz="0" w:space="0" w:color="auto"/>
            <w:right w:val="none" w:sz="0" w:space="0" w:color="auto"/>
          </w:divBdr>
        </w:div>
        <w:div w:id="378945381">
          <w:marLeft w:val="547"/>
          <w:marRight w:val="0"/>
          <w:marTop w:val="0"/>
          <w:marBottom w:val="0"/>
          <w:divBdr>
            <w:top w:val="none" w:sz="0" w:space="0" w:color="auto"/>
            <w:left w:val="none" w:sz="0" w:space="0" w:color="auto"/>
            <w:bottom w:val="none" w:sz="0" w:space="0" w:color="auto"/>
            <w:right w:val="none" w:sz="0" w:space="0" w:color="auto"/>
          </w:divBdr>
        </w:div>
        <w:div w:id="1059208603">
          <w:marLeft w:val="547"/>
          <w:marRight w:val="0"/>
          <w:marTop w:val="0"/>
          <w:marBottom w:val="0"/>
          <w:divBdr>
            <w:top w:val="none" w:sz="0" w:space="0" w:color="auto"/>
            <w:left w:val="none" w:sz="0" w:space="0" w:color="auto"/>
            <w:bottom w:val="none" w:sz="0" w:space="0" w:color="auto"/>
            <w:right w:val="none" w:sz="0" w:space="0" w:color="auto"/>
          </w:divBdr>
        </w:div>
        <w:div w:id="503328738">
          <w:marLeft w:val="547"/>
          <w:marRight w:val="0"/>
          <w:marTop w:val="0"/>
          <w:marBottom w:val="0"/>
          <w:divBdr>
            <w:top w:val="none" w:sz="0" w:space="0" w:color="auto"/>
            <w:left w:val="none" w:sz="0" w:space="0" w:color="auto"/>
            <w:bottom w:val="none" w:sz="0" w:space="0" w:color="auto"/>
            <w:right w:val="none" w:sz="0" w:space="0" w:color="auto"/>
          </w:divBdr>
        </w:div>
      </w:divsChild>
    </w:div>
    <w:div w:id="214454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C:\Users\sclaggett\AppData\Local\Microsoft\Windows\INetCache\Content.Outlook\9TWDJM1Q\www.chesapeakeforestbuffers.net" TargetMode="Externa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claggett\Documents\4%20Riparian%20Buffers\Reporting\2016\RFB%20Indicator%20Data%201996-20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Miles</a:t>
            </a:r>
            <a:r>
              <a:rPr lang="en-US" baseline="0"/>
              <a:t> of Riparian Forest Buffers Planted in the Chesapeake Bay Watershed, 1996-2016</a:t>
            </a:r>
            <a:endParaRPr lang="en-US"/>
          </a:p>
        </c:rich>
      </c:tx>
      <c:layout/>
      <c:overlay val="0"/>
      <c:spPr>
        <a:noFill/>
        <a:ln w="25400">
          <a:noFill/>
        </a:ln>
      </c:spPr>
    </c:title>
    <c:autoTitleDeleted val="0"/>
    <c:plotArea>
      <c:layout/>
      <c:barChart>
        <c:barDir val="col"/>
        <c:grouping val="clustered"/>
        <c:varyColors val="0"/>
        <c:ser>
          <c:idx val="0"/>
          <c:order val="0"/>
          <c:spPr>
            <a:solidFill>
              <a:srgbClr val="4F81BD"/>
            </a:solidFill>
            <a:ln w="25400">
              <a:noFill/>
            </a:ln>
          </c:spPr>
          <c:invertIfNegative val="0"/>
          <c:cat>
            <c:numRef>
              <c:f>'Planted per year'!$A$3:$A$23</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'Planted per year'!$H$3:$H$23</c:f>
              <c:numCache>
                <c:formatCode>General</c:formatCode>
                <c:ptCount val="21"/>
                <c:pt idx="0">
                  <c:v>10.700000000000001</c:v>
                </c:pt>
                <c:pt idx="1">
                  <c:v>68.099999999999994</c:v>
                </c:pt>
                <c:pt idx="2">
                  <c:v>154.80000000000001</c:v>
                </c:pt>
                <c:pt idx="3">
                  <c:v>223.5</c:v>
                </c:pt>
                <c:pt idx="4">
                  <c:v>211.99999999999997</c:v>
                </c:pt>
                <c:pt idx="5">
                  <c:v>520</c:v>
                </c:pt>
                <c:pt idx="6">
                  <c:v>1122.2</c:v>
                </c:pt>
                <c:pt idx="7">
                  <c:v>726.4</c:v>
                </c:pt>
                <c:pt idx="8">
                  <c:v>753.6</c:v>
                </c:pt>
                <c:pt idx="9">
                  <c:v>815.3</c:v>
                </c:pt>
                <c:pt idx="10">
                  <c:v>729.40000000000009</c:v>
                </c:pt>
                <c:pt idx="11">
                  <c:v>385</c:v>
                </c:pt>
                <c:pt idx="12">
                  <c:v>449.3</c:v>
                </c:pt>
                <c:pt idx="13">
                  <c:v>721.65000000000009</c:v>
                </c:pt>
                <c:pt idx="14">
                  <c:v>358.90000000000003</c:v>
                </c:pt>
                <c:pt idx="15">
                  <c:v>250.6</c:v>
                </c:pt>
                <c:pt idx="16">
                  <c:v>295.79999999999995</c:v>
                </c:pt>
                <c:pt idx="17">
                  <c:v>240.39999999999998</c:v>
                </c:pt>
                <c:pt idx="18">
                  <c:v>113.9</c:v>
                </c:pt>
                <c:pt idx="19">
                  <c:v>64.2</c:v>
                </c:pt>
                <c:pt idx="20">
                  <c:v>677.4</c:v>
                </c:pt>
              </c:numCache>
            </c:numRef>
          </c:val>
        </c:ser>
        <c:dLbls>
          <c:showLegendKey val="0"/>
          <c:showVal val="0"/>
          <c:showCatName val="0"/>
          <c:showSerName val="0"/>
          <c:showPercent val="0"/>
          <c:showBubbleSize val="0"/>
        </c:dLbls>
        <c:gapWidth val="219"/>
        <c:overlap val="-27"/>
        <c:axId val="153583064"/>
        <c:axId val="153583456"/>
      </c:barChart>
      <c:catAx>
        <c:axId val="153583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583456"/>
        <c:crosses val="autoZero"/>
        <c:auto val="1"/>
        <c:lblAlgn val="ctr"/>
        <c:lblOffset val="100"/>
        <c:noMultiLvlLbl val="0"/>
      </c:catAx>
      <c:valAx>
        <c:axId val="153583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58306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0.68105</cdr:x>
      <cdr:y>0.32293</cdr:y>
    </cdr:from>
    <cdr:to>
      <cdr:x>0.99976</cdr:x>
      <cdr:y>0.41938</cdr:y>
    </cdr:to>
    <cdr:sp macro="" textlink="">
      <cdr:nvSpPr>
        <cdr:cNvPr id="2" name="TextBox 6"/>
        <cdr:cNvSpPr txBox="1"/>
      </cdr:nvSpPr>
      <cdr:spPr>
        <a:xfrm xmlns:a="http://schemas.openxmlformats.org/drawingml/2006/main">
          <a:off x="3113761" y="885870"/>
          <a:ext cx="1457130"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b="1" i="1">
              <a:solidFill>
                <a:sysClr val="windowText" lastClr="000000"/>
              </a:solidFill>
            </a:rPr>
            <a:t>900 miles/year target</a:t>
          </a:r>
        </a:p>
      </cdr:txBody>
    </cdr:sp>
  </cdr:relSizeAnchor>
  <cdr:relSizeAnchor xmlns:cdr="http://schemas.openxmlformats.org/drawingml/2006/chartDrawing">
    <cdr:from>
      <cdr:x>0.09481</cdr:x>
      <cdr:y>0.41775</cdr:y>
    </cdr:from>
    <cdr:to>
      <cdr:x>0.93709</cdr:x>
      <cdr:y>0.42051</cdr:y>
    </cdr:to>
    <cdr:cxnSp macro="">
      <cdr:nvCxnSpPr>
        <cdr:cNvPr id="3" name="Straight Connector 2"/>
        <cdr:cNvCxnSpPr/>
      </cdr:nvCxnSpPr>
      <cdr:spPr>
        <a:xfrm xmlns:a="http://schemas.openxmlformats.org/drawingml/2006/main">
          <a:off x="441325" y="1098550"/>
          <a:ext cx="3838560" cy="9546"/>
        </a:xfrm>
        <a:prstGeom xmlns:a="http://schemas.openxmlformats.org/drawingml/2006/main" prst="line">
          <a:avLst/>
        </a:prstGeom>
        <a:ln xmlns:a="http://schemas.openxmlformats.org/drawingml/2006/main" w="19050">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18F1A6B273B2469067434C6571C652" ma:contentTypeVersion="4" ma:contentTypeDescription="Create a new document." ma:contentTypeScope="" ma:versionID="d1045929431612fb0b88a7b004a39e3e">
  <xsd:schema xmlns:xsd="http://www.w3.org/2001/XMLSchema" xmlns:xs="http://www.w3.org/2001/XMLSchema" xmlns:p="http://schemas.microsoft.com/office/2006/metadata/properties" xmlns:ns2="4a1e9e52-b1df-48d5-aa62-72081cda54bb" xmlns:ns3="81493b60-ac3d-43de-8143-f671739172a3" targetNamespace="http://schemas.microsoft.com/office/2006/metadata/properties" ma:root="true" ma:fieldsID="2e3517c16104c4b39726a5519287c89b" ns2:_="" ns3:_="">
    <xsd:import namespace="4a1e9e52-b1df-48d5-aa62-72081cda54bb"/>
    <xsd:import namespace="81493b60-ac3d-43de-8143-f671739172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e9e52-b1df-48d5-aa62-72081cda54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493b60-ac3d-43de-8143-f671739172a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B8B9BA-24F2-4EAA-B864-71BF6B551A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396703-CF56-4FE7-8714-2E896A269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e9e52-b1df-48d5-aa62-72081cda54bb"/>
    <ds:schemaRef ds:uri="81493b60-ac3d-43de-8143-f67173917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794629-D25B-465B-AA52-C180764D084D}">
  <ds:schemaRefs>
    <ds:schemaRef ds:uri="http://schemas.microsoft.com/sharepoint/v3/contenttype/forms"/>
  </ds:schemaRefs>
</ds:datastoreItem>
</file>

<file path=customXml/itemProps4.xml><?xml version="1.0" encoding="utf-8"?>
<ds:datastoreItem xmlns:ds="http://schemas.openxmlformats.org/officeDocument/2006/customXml" ds:itemID="{ECE3D201-395D-4EB8-8C1C-85D65856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discussion DRAFT combining stac and srs small group documents 3/1/17</vt:lpstr>
    </vt:vector>
  </TitlesOfParts>
  <Company/>
  <LinksUpToDate>false</LinksUpToDate>
  <CharactersWithSpaces>12630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DRAFT combining stac and srs small group documents 3/1/17</dc:title>
  <dc:creator>Vetter, Doreen</dc:creator>
  <cp:lastModifiedBy>Katherine Wares</cp:lastModifiedBy>
  <cp:revision>3</cp:revision>
  <cp:lastPrinted>2017-02-28T14:58:00Z</cp:lastPrinted>
  <dcterms:created xsi:type="dcterms:W3CDTF">2018-05-03T17:45:00Z</dcterms:created>
  <dcterms:modified xsi:type="dcterms:W3CDTF">2018-05-03T18:18:00Z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0x0101006A18F1A6B273B2469067434C6571C652</vt:lpwstr>
  </property>
</Properties>
</file>