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39D5" w14:textId="4EF66A16" w:rsidR="00C27BD4" w:rsidRDefault="00C27BD4" w:rsidP="00A7727B">
      <w:pPr>
        <w:pStyle w:val="Heading2"/>
      </w:pPr>
      <w:r>
        <w:t xml:space="preserve">Summary of </w:t>
      </w:r>
      <w:r w:rsidR="007D05DF">
        <w:t xml:space="preserve">Factors Being Considered for </w:t>
      </w:r>
      <w:r>
        <w:t>Attainment and Monitoring Outcome Logic and Action Plan</w:t>
      </w:r>
    </w:p>
    <w:p w14:paraId="35BD974B" w14:textId="37EAB365" w:rsidR="00881D65" w:rsidRDefault="00881D65" w:rsidP="00A7727B">
      <w:r>
        <w:t xml:space="preserve">Peter Tango, Breck Sullivan, and Scott Phillips, </w:t>
      </w:r>
      <w:r w:rsidR="00A7727B">
        <w:t>Update</w:t>
      </w:r>
      <w:r w:rsidR="00B275CF">
        <w:t>d from</w:t>
      </w:r>
      <w:r w:rsidR="00A7727B">
        <w:t xml:space="preserve"> STAR </w:t>
      </w:r>
      <w:r w:rsidR="00B275CF">
        <w:t xml:space="preserve">meeting </w:t>
      </w:r>
      <w:r w:rsidR="00A7727B">
        <w:t xml:space="preserve">on Oct 22. </w:t>
      </w:r>
    </w:p>
    <w:p w14:paraId="4561D5E9" w14:textId="5E50B2C5" w:rsidR="00A7727B" w:rsidRPr="00A7727B" w:rsidRDefault="003802CC" w:rsidP="00A7727B">
      <w:r>
        <w:t xml:space="preserve">Based on discussions between STAR and the Water-Quality Goal Team leadership, </w:t>
      </w:r>
      <w:r w:rsidR="00F079C7">
        <w:t xml:space="preserve">we are developing a list of inter-related factors that will be used to </w:t>
      </w:r>
      <w:r>
        <w:t>updat</w:t>
      </w:r>
      <w:r w:rsidR="007D05DF">
        <w:t>e</w:t>
      </w:r>
      <w:r>
        <w:t xml:space="preserve"> the management strategy and logic/action plan for the WIP2025 and the Attainment and Monitoring Outcomes. </w:t>
      </w:r>
    </w:p>
    <w:p w14:paraId="5558384A" w14:textId="77986C4F" w:rsidR="00C27BD4" w:rsidRPr="003802CC" w:rsidRDefault="00C27BD4" w:rsidP="003802CC">
      <w:pPr>
        <w:pStyle w:val="ListParagraph"/>
        <w:numPr>
          <w:ilvl w:val="0"/>
          <w:numId w:val="4"/>
        </w:numPr>
        <w:rPr>
          <w:b/>
          <w:bCs/>
        </w:rPr>
      </w:pPr>
      <w:r>
        <w:t>The management strategy will include strategic directions and interconnections for</w:t>
      </w:r>
      <w:r w:rsidR="00881D65">
        <w:t xml:space="preserve"> both outcomes</w:t>
      </w:r>
      <w:r>
        <w:t xml:space="preserve">: </w:t>
      </w:r>
    </w:p>
    <w:p w14:paraId="34745742" w14:textId="77777777" w:rsidR="00C27BD4" w:rsidRDefault="00C27BD4" w:rsidP="00C27BD4">
      <w:pPr>
        <w:pStyle w:val="Bodyhanging"/>
        <w:widowControl w:val="0"/>
        <w:numPr>
          <w:ilvl w:val="0"/>
          <w:numId w:val="1"/>
        </w:numPr>
      </w:pPr>
      <w:r w:rsidRPr="002610D8">
        <w:rPr>
          <w:rStyle w:val="Leadin"/>
        </w:rPr>
        <w:t>2025 WIP Outcome</w:t>
      </w:r>
      <w:r w:rsidRPr="00B7741B">
        <w:br/>
      </w:r>
      <w:r w:rsidRPr="002610D8">
        <w:t>By 2025, have all practices and controls installed to achieve the Bay’s dissolved oxygen, water clarity/submerged aquatic vegetation and chlorophyll</w:t>
      </w:r>
      <w:r>
        <w:t>-</w:t>
      </w:r>
      <w:r w:rsidRPr="008B2ACF">
        <w:rPr>
          <w:i/>
        </w:rPr>
        <w:t>a</w:t>
      </w:r>
      <w:r w:rsidRPr="002610D8">
        <w:t xml:space="preserve"> standards as articulated in the Chesapeake Bay TMDL document.</w:t>
      </w:r>
    </w:p>
    <w:p w14:paraId="6E4459CA" w14:textId="77777777" w:rsidR="00C27BD4" w:rsidRDefault="00C27BD4" w:rsidP="00C27BD4">
      <w:pPr>
        <w:pStyle w:val="Bodyhanging"/>
        <w:widowControl w:val="0"/>
        <w:numPr>
          <w:ilvl w:val="0"/>
          <w:numId w:val="1"/>
        </w:numPr>
      </w:pPr>
      <w:r>
        <w:rPr>
          <w:rStyle w:val="Leadin"/>
        </w:rPr>
        <w:t xml:space="preserve">Water Quality Standards Attainment &amp; Monitoring </w:t>
      </w:r>
      <w:r w:rsidRPr="002610D8">
        <w:rPr>
          <w:rStyle w:val="Leadin"/>
        </w:rPr>
        <w:t>Outcome</w:t>
      </w:r>
      <w:r w:rsidRPr="00B7741B">
        <w:br/>
      </w:r>
      <w:r>
        <w:t>Continually improve the capacity to monitor and assess the effects of management actions being undertaken to implement the Bay TMDL and improve water quality</w:t>
      </w:r>
      <w:r w:rsidRPr="002610D8">
        <w:t>.</w:t>
      </w:r>
      <w:r>
        <w:t xml:space="preserve"> Use the monitoring results to report annually to the public on progress made in attaining established Bay water quality standards and trends in reducing nutrients and sediment in the watershed; as well as explanations for where progress is lagging or new science is changing our understanding of water quality responses.</w:t>
      </w:r>
    </w:p>
    <w:p w14:paraId="4F3579EA" w14:textId="73AC7DC4" w:rsidR="00C27BD4" w:rsidRDefault="00F079C7" w:rsidP="003802C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There will be separate logic and actions plans. </w:t>
      </w:r>
      <w:r w:rsidRPr="00F079C7">
        <w:rPr>
          <w:b/>
          <w:bCs/>
        </w:rPr>
        <w:t xml:space="preserve">The </w:t>
      </w:r>
      <w:r w:rsidR="00C27BD4" w:rsidRPr="00F079C7">
        <w:rPr>
          <w:b/>
          <w:bCs/>
        </w:rPr>
        <w:t>Factors being considered for the Attainment and Monitoring outcome</w:t>
      </w:r>
      <w:r w:rsidR="001A6CA1" w:rsidRPr="00F079C7">
        <w:rPr>
          <w:b/>
          <w:bCs/>
        </w:rPr>
        <w:t>, and their relation to 2025 WIP outcome include</w:t>
      </w:r>
      <w:r w:rsidR="00C27BD4" w:rsidRPr="00C27BD4">
        <w:t xml:space="preserve">: </w:t>
      </w:r>
    </w:p>
    <w:p w14:paraId="60D89ECA" w14:textId="3B61D033" w:rsidR="001A6CA1" w:rsidRDefault="00F44B53" w:rsidP="001A6CA1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lang w:eastAsia="ja-JP"/>
        </w:rPr>
        <w:t>Factor</w:t>
      </w:r>
      <w:r w:rsidR="00C27BD4" w:rsidRPr="001A6CA1">
        <w:rPr>
          <w:rFonts w:ascii="Calibri" w:eastAsia="SimSun" w:hAnsi="Calibri" w:cs="Arial"/>
          <w:lang w:eastAsia="ja-JP"/>
        </w:rPr>
        <w:t xml:space="preserve">: </w:t>
      </w:r>
      <w:r w:rsidRPr="001A6CA1">
        <w:rPr>
          <w:rFonts w:ascii="Calibri" w:eastAsia="SimSun" w:hAnsi="Calibri" w:cs="Arial"/>
          <w:b/>
          <w:bCs/>
          <w:lang w:eastAsia="ja-JP"/>
        </w:rPr>
        <w:t>Enhanced Monitoring</w:t>
      </w:r>
      <w:r w:rsidRPr="001A6CA1">
        <w:rPr>
          <w:rFonts w:ascii="Calibri" w:eastAsia="SimSun" w:hAnsi="Calibri" w:cs="Arial"/>
          <w:lang w:eastAsia="ja-JP"/>
        </w:rPr>
        <w:t xml:space="preserve"> </w:t>
      </w:r>
    </w:p>
    <w:p w14:paraId="221A86B3" w14:textId="327D0214" w:rsidR="00F44B53" w:rsidRPr="001A6CA1" w:rsidRDefault="001A6CA1" w:rsidP="001A6CA1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>
        <w:rPr>
          <w:rFonts w:ascii="Calibri" w:eastAsia="SimSun" w:hAnsi="Calibri" w:cs="Arial"/>
          <w:lang w:eastAsia="ja-JP"/>
        </w:rPr>
        <w:t>Importance</w:t>
      </w:r>
      <w:r w:rsidR="00F079C7">
        <w:rPr>
          <w:rFonts w:ascii="Calibri" w:eastAsia="SimSun" w:hAnsi="Calibri" w:cs="Arial"/>
          <w:lang w:eastAsia="ja-JP"/>
        </w:rPr>
        <w:t xml:space="preserve"> and relation to 2025 WIP outcome</w:t>
      </w:r>
      <w:r>
        <w:rPr>
          <w:rFonts w:ascii="Calibri" w:eastAsia="SimSun" w:hAnsi="Calibri" w:cs="Arial"/>
          <w:lang w:eastAsia="ja-JP"/>
        </w:rPr>
        <w:t xml:space="preserve">: </w:t>
      </w:r>
      <w:r w:rsidR="00F44B53" w:rsidRPr="001A6CA1">
        <w:rPr>
          <w:rFonts w:ascii="Calibri" w:eastAsia="SimSun" w:hAnsi="Calibri" w:cs="Arial"/>
          <w:lang w:eastAsia="ja-JP"/>
        </w:rPr>
        <w:t xml:space="preserve">Enhanced monitoring is needed </w:t>
      </w:r>
      <w:r w:rsidR="00396670" w:rsidRPr="001A6CA1">
        <w:rPr>
          <w:rFonts w:ascii="Calibri" w:eastAsia="SimSun" w:hAnsi="Calibri" w:cs="Arial"/>
          <w:lang w:eastAsia="ja-JP"/>
        </w:rPr>
        <w:t xml:space="preserve">to </w:t>
      </w:r>
      <w:r w:rsidR="00F44B53" w:rsidRPr="001A6CA1">
        <w:rPr>
          <w:rFonts w:ascii="Calibri" w:eastAsia="SimSun" w:hAnsi="Calibri" w:cs="Arial"/>
          <w:lang w:eastAsia="ja-JP"/>
        </w:rPr>
        <w:t xml:space="preserve">adequately </w:t>
      </w:r>
      <w:r w:rsidR="00396670" w:rsidRPr="001A6CA1">
        <w:rPr>
          <w:rFonts w:ascii="Calibri" w:eastAsia="SimSun" w:hAnsi="Calibri" w:cs="Arial"/>
          <w:lang w:eastAsia="ja-JP"/>
        </w:rPr>
        <w:t xml:space="preserve">assess water-quality standards in all </w:t>
      </w:r>
      <w:r w:rsidR="00F44B53" w:rsidRPr="001A6CA1">
        <w:rPr>
          <w:rFonts w:ascii="Calibri" w:eastAsia="SimSun" w:hAnsi="Calibri" w:cs="Arial"/>
          <w:lang w:eastAsia="ja-JP"/>
        </w:rPr>
        <w:t xml:space="preserve">tidal </w:t>
      </w:r>
      <w:r w:rsidR="00396670" w:rsidRPr="001A6CA1">
        <w:rPr>
          <w:rFonts w:ascii="Calibri" w:eastAsia="SimSun" w:hAnsi="Calibri" w:cs="Arial"/>
          <w:lang w:eastAsia="ja-JP"/>
        </w:rPr>
        <w:t xml:space="preserve">segments and </w:t>
      </w:r>
      <w:r w:rsidR="00F079C7">
        <w:rPr>
          <w:rFonts w:ascii="Calibri" w:eastAsia="SimSun" w:hAnsi="Calibri" w:cs="Arial"/>
          <w:lang w:eastAsia="ja-JP"/>
        </w:rPr>
        <w:t xml:space="preserve">better detect </w:t>
      </w:r>
      <w:r w:rsidR="00F44B53" w:rsidRPr="001A6CA1">
        <w:rPr>
          <w:rFonts w:ascii="Calibri" w:eastAsia="SimSun" w:hAnsi="Calibri" w:cs="Arial"/>
          <w:lang w:eastAsia="ja-JP"/>
        </w:rPr>
        <w:t xml:space="preserve">watershed changes to management actions. </w:t>
      </w:r>
    </w:p>
    <w:p w14:paraId="20DC3DD8" w14:textId="37823996" w:rsidR="00471AD5" w:rsidRPr="00471AD5" w:rsidRDefault="00471AD5" w:rsidP="001A6CA1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u w:val="single"/>
          <w:lang w:eastAsia="ja-JP"/>
        </w:rPr>
        <w:t>Current Efforts</w:t>
      </w:r>
      <w:r>
        <w:rPr>
          <w:rFonts w:ascii="Calibri" w:eastAsia="SimSun" w:hAnsi="Calibri" w:cs="Arial"/>
          <w:lang w:eastAsia="ja-JP"/>
        </w:rPr>
        <w:t xml:space="preserve">: CBP Tidal monitoring network in MD and VA. CBP nontidal network for nutrients and sediment in the watershed. </w:t>
      </w:r>
      <w:r w:rsidR="001A6CA1" w:rsidRPr="000B5E81">
        <w:rPr>
          <w:rFonts w:ascii="Calibri" w:eastAsia="SimSun" w:hAnsi="Calibri" w:cs="Arial"/>
          <w:lang w:eastAsia="ja-JP"/>
        </w:rPr>
        <w:t>Additional monitoring done by local entities</w:t>
      </w:r>
      <w:r w:rsidR="00F11702" w:rsidRPr="000B5E81">
        <w:rPr>
          <w:rFonts w:ascii="Calibri" w:eastAsia="SimSun" w:hAnsi="Calibri" w:cs="Arial"/>
          <w:lang w:eastAsia="ja-JP"/>
        </w:rPr>
        <w:t xml:space="preserve">, </w:t>
      </w:r>
      <w:r w:rsidR="001A6CA1" w:rsidRPr="000B5E81">
        <w:rPr>
          <w:rFonts w:ascii="Calibri" w:eastAsia="SimSun" w:hAnsi="Calibri" w:cs="Arial"/>
          <w:lang w:eastAsia="ja-JP"/>
        </w:rPr>
        <w:t>citizens groups</w:t>
      </w:r>
      <w:r w:rsidR="00F11702" w:rsidRPr="000B5E81">
        <w:rPr>
          <w:rFonts w:ascii="Calibri" w:eastAsia="SimSun" w:hAnsi="Calibri" w:cs="Arial"/>
          <w:lang w:eastAsia="ja-JP"/>
        </w:rPr>
        <w:t>, government agencies</w:t>
      </w:r>
      <w:r w:rsidR="001A6CA1" w:rsidRPr="000B5E81">
        <w:rPr>
          <w:rFonts w:ascii="Calibri" w:eastAsia="SimSun" w:hAnsi="Calibri" w:cs="Arial"/>
          <w:lang w:eastAsia="ja-JP"/>
        </w:rPr>
        <w:t xml:space="preserve"> in selected areas</w:t>
      </w:r>
      <w:r w:rsidR="00F11702" w:rsidRPr="000B5E81">
        <w:rPr>
          <w:rFonts w:ascii="Calibri" w:eastAsia="SimSun" w:hAnsi="Calibri" w:cs="Arial"/>
          <w:lang w:eastAsia="ja-JP"/>
        </w:rPr>
        <w:t xml:space="preserve"> supporting new data streams and interpretation algorithms</w:t>
      </w:r>
      <w:r w:rsidR="001A6CA1" w:rsidRPr="000B5E81">
        <w:rPr>
          <w:rFonts w:ascii="Calibri" w:eastAsia="SimSun" w:hAnsi="Calibri" w:cs="Arial"/>
          <w:lang w:eastAsia="ja-JP"/>
        </w:rPr>
        <w:t>.</w:t>
      </w:r>
      <w:bookmarkStart w:id="0" w:name="_GoBack"/>
      <w:bookmarkEnd w:id="0"/>
      <w:r w:rsidR="001A6CA1">
        <w:rPr>
          <w:rFonts w:ascii="Calibri" w:eastAsia="SimSun" w:hAnsi="Calibri" w:cs="Arial"/>
          <w:lang w:eastAsia="ja-JP"/>
        </w:rPr>
        <w:t xml:space="preserve"> </w:t>
      </w:r>
      <w:r>
        <w:rPr>
          <w:rFonts w:ascii="Calibri" w:eastAsia="SimSun" w:hAnsi="Calibri" w:cs="Arial"/>
          <w:lang w:eastAsia="ja-JP"/>
        </w:rPr>
        <w:t xml:space="preserve">Data assurance and management by CBP office QA and data management specialists. </w:t>
      </w:r>
    </w:p>
    <w:p w14:paraId="71B979C6" w14:textId="24A50324" w:rsidR="00471AD5" w:rsidRDefault="00396670" w:rsidP="001A6CA1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u w:val="single"/>
          <w:lang w:eastAsia="ja-JP"/>
        </w:rPr>
        <w:t>Gap</w:t>
      </w:r>
      <w:r w:rsidR="00F44B53" w:rsidRPr="001A6CA1">
        <w:rPr>
          <w:rFonts w:ascii="Calibri" w:eastAsia="SimSun" w:hAnsi="Calibri" w:cs="Arial"/>
          <w:u w:val="single"/>
          <w:lang w:eastAsia="ja-JP"/>
        </w:rPr>
        <w:t>s:</w:t>
      </w:r>
      <w:r w:rsidR="00F44B53">
        <w:rPr>
          <w:rFonts w:ascii="Calibri" w:eastAsia="SimSun" w:hAnsi="Calibri" w:cs="Arial"/>
          <w:lang w:eastAsia="ja-JP"/>
        </w:rPr>
        <w:t xml:space="preserve"> </w:t>
      </w:r>
      <w:r>
        <w:rPr>
          <w:rFonts w:ascii="Calibri" w:eastAsia="SimSun" w:hAnsi="Calibri" w:cs="Arial"/>
          <w:lang w:eastAsia="ja-JP"/>
        </w:rPr>
        <w:t xml:space="preserve">Don’t </w:t>
      </w:r>
      <w:r w:rsidR="00471AD5">
        <w:rPr>
          <w:rFonts w:ascii="Calibri" w:eastAsia="SimSun" w:hAnsi="Calibri" w:cs="Arial"/>
          <w:lang w:eastAsia="ja-JP"/>
        </w:rPr>
        <w:t xml:space="preserve">have </w:t>
      </w:r>
      <w:r>
        <w:rPr>
          <w:rFonts w:ascii="Calibri" w:eastAsia="SimSun" w:hAnsi="Calibri" w:cs="Arial"/>
          <w:lang w:eastAsia="ja-JP"/>
        </w:rPr>
        <w:t xml:space="preserve">adequate </w:t>
      </w:r>
      <w:r w:rsidR="00471AD5">
        <w:rPr>
          <w:rFonts w:ascii="Calibri" w:eastAsia="SimSun" w:hAnsi="Calibri" w:cs="Arial"/>
          <w:lang w:eastAsia="ja-JP"/>
        </w:rPr>
        <w:t xml:space="preserve">tidal </w:t>
      </w:r>
      <w:r>
        <w:rPr>
          <w:rFonts w:ascii="Calibri" w:eastAsia="SimSun" w:hAnsi="Calibri" w:cs="Arial"/>
          <w:lang w:eastAsia="ja-JP"/>
        </w:rPr>
        <w:t>monitoring to assess all attainment in all segments</w:t>
      </w:r>
      <w:r w:rsidR="00471AD5">
        <w:rPr>
          <w:rFonts w:ascii="Calibri" w:eastAsia="SimSun" w:hAnsi="Calibri" w:cs="Arial"/>
          <w:lang w:eastAsia="ja-JP"/>
        </w:rPr>
        <w:t xml:space="preserve">. </w:t>
      </w:r>
      <w:r>
        <w:rPr>
          <w:rFonts w:ascii="Calibri" w:eastAsia="SimSun" w:hAnsi="Calibri" w:cs="Arial"/>
          <w:lang w:eastAsia="ja-JP"/>
        </w:rPr>
        <w:t xml:space="preserve"> </w:t>
      </w:r>
      <w:r w:rsidR="00471AD5">
        <w:rPr>
          <w:rFonts w:ascii="Calibri" w:eastAsia="SimSun" w:hAnsi="Calibri" w:cs="Arial"/>
          <w:lang w:eastAsia="ja-JP"/>
        </w:rPr>
        <w:t>N</w:t>
      </w:r>
      <w:r>
        <w:rPr>
          <w:rFonts w:ascii="Calibri" w:eastAsia="SimSun" w:hAnsi="Calibri" w:cs="Arial"/>
          <w:lang w:eastAsia="ja-JP"/>
        </w:rPr>
        <w:t xml:space="preserve">ontidal </w:t>
      </w:r>
      <w:r w:rsidR="00F44B53">
        <w:rPr>
          <w:rFonts w:ascii="Calibri" w:eastAsia="SimSun" w:hAnsi="Calibri" w:cs="Arial"/>
          <w:lang w:eastAsia="ja-JP"/>
        </w:rPr>
        <w:t xml:space="preserve">monitoring </w:t>
      </w:r>
      <w:r w:rsidR="00471AD5">
        <w:rPr>
          <w:rFonts w:ascii="Calibri" w:eastAsia="SimSun" w:hAnsi="Calibri" w:cs="Arial"/>
          <w:lang w:eastAsia="ja-JP"/>
        </w:rPr>
        <w:t xml:space="preserve">sites mostly in areas draining over 100 square miles so difficult to assess effects of management actions from other watershed influences. </w:t>
      </w:r>
      <w:r w:rsidR="001A6CA1" w:rsidRPr="000B5E81">
        <w:rPr>
          <w:rFonts w:ascii="Calibri" w:eastAsia="SimSun" w:hAnsi="Calibri" w:cs="Arial"/>
          <w:lang w:eastAsia="ja-JP"/>
        </w:rPr>
        <w:t>Don’t have a process to use additional citizens and local data</w:t>
      </w:r>
      <w:r w:rsidR="008C1092" w:rsidRPr="000B5E81">
        <w:rPr>
          <w:rFonts w:ascii="Calibri" w:eastAsia="SimSun" w:hAnsi="Calibri" w:cs="Arial"/>
          <w:lang w:eastAsia="ja-JP"/>
        </w:rPr>
        <w:t>, satellite data, coincident software supporting assessment of alternative data streams</w:t>
      </w:r>
      <w:r w:rsidR="001A6CA1" w:rsidRPr="000B5E81">
        <w:rPr>
          <w:rFonts w:ascii="Calibri" w:eastAsia="SimSun" w:hAnsi="Calibri" w:cs="Arial"/>
          <w:lang w:eastAsia="ja-JP"/>
        </w:rPr>
        <w:t xml:space="preserve"> to help assess </w:t>
      </w:r>
      <w:r w:rsidR="008C1092" w:rsidRPr="000B5E81">
        <w:rPr>
          <w:rFonts w:ascii="Calibri" w:eastAsia="SimSun" w:hAnsi="Calibri" w:cs="Arial"/>
          <w:lang w:eastAsia="ja-JP"/>
        </w:rPr>
        <w:t xml:space="preserve">all applicable </w:t>
      </w:r>
      <w:r w:rsidR="001A6CA1" w:rsidRPr="000B5E81">
        <w:rPr>
          <w:rFonts w:ascii="Calibri" w:eastAsia="SimSun" w:hAnsi="Calibri" w:cs="Arial"/>
          <w:lang w:eastAsia="ja-JP"/>
        </w:rPr>
        <w:t>criteria or watershed status and changes.</w:t>
      </w:r>
      <w:r w:rsidR="001A6CA1">
        <w:rPr>
          <w:rFonts w:ascii="Calibri" w:eastAsia="SimSun" w:hAnsi="Calibri" w:cs="Arial"/>
          <w:lang w:eastAsia="ja-JP"/>
        </w:rPr>
        <w:t xml:space="preserve"> </w:t>
      </w:r>
    </w:p>
    <w:p w14:paraId="12A315DE" w14:textId="4959D216" w:rsidR="00471AD5" w:rsidRPr="00A7727B" w:rsidRDefault="00471AD5" w:rsidP="001A6CA1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u w:val="single"/>
          <w:lang w:eastAsia="ja-JP"/>
        </w:rPr>
        <w:t>Approach/</w:t>
      </w:r>
      <w:r w:rsidR="00396670" w:rsidRPr="001A6CA1">
        <w:rPr>
          <w:rFonts w:ascii="Calibri" w:eastAsia="SimSun" w:hAnsi="Calibri" w:cs="Arial"/>
          <w:u w:val="single"/>
          <w:lang w:eastAsia="ja-JP"/>
        </w:rPr>
        <w:t>A</w:t>
      </w:r>
      <w:r w:rsidRPr="001A6CA1">
        <w:rPr>
          <w:rFonts w:ascii="Calibri" w:eastAsia="SimSun" w:hAnsi="Calibri" w:cs="Arial"/>
          <w:u w:val="single"/>
          <w:lang w:eastAsia="ja-JP"/>
        </w:rPr>
        <w:t>ctions</w:t>
      </w:r>
      <w:r w:rsidR="001A6CA1">
        <w:t xml:space="preserve">: </w:t>
      </w:r>
      <w:r w:rsidRPr="001A6CA1">
        <w:t xml:space="preserve"> Enhance monitoring of tidal and non-tidal water </w:t>
      </w:r>
      <w:proofErr w:type="gramStart"/>
      <w:r w:rsidRPr="001A6CA1">
        <w:t>quality, and</w:t>
      </w:r>
      <w:proofErr w:type="gramEnd"/>
      <w:r w:rsidRPr="001A6CA1">
        <w:t xml:space="preserve"> produce quality data.</w:t>
      </w:r>
      <w:r>
        <w:t xml:space="preserve">  This would include actions for (1) conduct and enhance monitoring, and ensure quality data; (2) </w:t>
      </w:r>
      <w:r w:rsidR="00F11702">
        <w:t xml:space="preserve">STAR-STAC engage in workshop to provide recommendations to enhance and sustain </w:t>
      </w:r>
      <w:r w:rsidR="00F11702">
        <w:lastRenderedPageBreak/>
        <w:t>monitoring</w:t>
      </w:r>
      <w:r>
        <w:t xml:space="preserve">, and (3) </w:t>
      </w:r>
      <w:r>
        <w:rPr>
          <w:rFonts w:ascii="Calibri" w:eastAsia="SimSun" w:hAnsi="Calibri" w:cs="Arial"/>
          <w:lang w:eastAsia="ja-JP"/>
        </w:rPr>
        <w:t>s</w:t>
      </w:r>
      <w:r w:rsidRPr="00C27BD4">
        <w:rPr>
          <w:rFonts w:ascii="Calibri" w:eastAsia="SimSun" w:hAnsi="Calibri" w:cs="Arial"/>
          <w:lang w:eastAsia="ja-JP"/>
        </w:rPr>
        <w:t>upporting the use of new monitoring data sources having classified their integrity</w:t>
      </w:r>
      <w:r w:rsidR="00F11702">
        <w:rPr>
          <w:rFonts w:ascii="Calibri" w:eastAsia="SimSun" w:hAnsi="Calibri" w:cs="Arial"/>
          <w:lang w:eastAsia="ja-JP"/>
        </w:rPr>
        <w:t>.</w:t>
      </w:r>
    </w:p>
    <w:p w14:paraId="512951DD" w14:textId="77777777" w:rsidR="001A6CA1" w:rsidRDefault="00F44B53" w:rsidP="001A6CA1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lang w:eastAsia="ja-JP"/>
        </w:rPr>
        <w:t xml:space="preserve">Factor: </w:t>
      </w:r>
      <w:r w:rsidRPr="001A6CA1">
        <w:rPr>
          <w:rFonts w:ascii="Calibri" w:eastAsia="SimSun" w:hAnsi="Calibri" w:cs="Arial"/>
          <w:b/>
          <w:bCs/>
          <w:lang w:eastAsia="ja-JP"/>
        </w:rPr>
        <w:t>Improved analysis and reporting</w:t>
      </w:r>
      <w:r w:rsidRPr="001A6CA1">
        <w:rPr>
          <w:rFonts w:ascii="Calibri" w:eastAsia="SimSun" w:hAnsi="Calibri" w:cs="Arial"/>
          <w:lang w:eastAsia="ja-JP"/>
        </w:rPr>
        <w:t xml:space="preserve">. </w:t>
      </w:r>
    </w:p>
    <w:p w14:paraId="17BD88B7" w14:textId="1574C3F7" w:rsidR="001A6CA1" w:rsidRPr="001A6CA1" w:rsidRDefault="001A6CA1" w:rsidP="001A6CA1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lang w:eastAsia="ja-JP"/>
        </w:rPr>
        <w:t>Importance</w:t>
      </w:r>
      <w:r w:rsidR="00F079C7">
        <w:rPr>
          <w:rFonts w:ascii="Calibri" w:eastAsia="SimSun" w:hAnsi="Calibri" w:cs="Arial"/>
          <w:lang w:eastAsia="ja-JP"/>
        </w:rPr>
        <w:t xml:space="preserve"> and relation to 2025WIP outcome</w:t>
      </w:r>
      <w:r w:rsidRPr="001A6CA1">
        <w:rPr>
          <w:rFonts w:ascii="Calibri" w:eastAsia="SimSun" w:hAnsi="Calibri" w:cs="Arial"/>
          <w:lang w:eastAsia="ja-JP"/>
        </w:rPr>
        <w:t xml:space="preserve">: The </w:t>
      </w:r>
      <w:r w:rsidR="004021AD" w:rsidRPr="001A6CA1">
        <w:rPr>
          <w:rFonts w:ascii="Calibri" w:eastAsia="SimSun" w:hAnsi="Calibri" w:cs="Arial"/>
          <w:lang w:eastAsia="ja-JP"/>
        </w:rPr>
        <w:t xml:space="preserve">Water-quality Goal Team and jurisdictions identified a need to incorporate more monitoring trends and loads data into assessment of progress toward 2025 outcome. </w:t>
      </w:r>
    </w:p>
    <w:p w14:paraId="22881739" w14:textId="404B2755" w:rsidR="001A6CA1" w:rsidRDefault="001A6CA1" w:rsidP="00396670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 w:rsidRPr="00F079C7">
        <w:rPr>
          <w:rFonts w:ascii="Calibri" w:eastAsia="SimSun" w:hAnsi="Calibri" w:cs="Arial"/>
          <w:u w:val="single"/>
          <w:lang w:eastAsia="ja-JP"/>
        </w:rPr>
        <w:t>Current efforts</w:t>
      </w:r>
      <w:r>
        <w:rPr>
          <w:rFonts w:ascii="Calibri" w:eastAsia="SimSun" w:hAnsi="Calibri" w:cs="Arial"/>
          <w:lang w:eastAsia="ja-JP"/>
        </w:rPr>
        <w:t xml:space="preserve">: </w:t>
      </w:r>
      <w:r w:rsidR="00F11702">
        <w:rPr>
          <w:rFonts w:ascii="Calibri" w:eastAsia="SimSun" w:hAnsi="Calibri" w:cs="Arial"/>
          <w:lang w:eastAsia="ja-JP"/>
        </w:rPr>
        <w:t>A</w:t>
      </w:r>
      <w:r>
        <w:rPr>
          <w:rFonts w:ascii="Calibri" w:eastAsia="SimSun" w:hAnsi="Calibri" w:cs="Arial"/>
          <w:lang w:eastAsia="ja-JP"/>
        </w:rPr>
        <w:t xml:space="preserve">nnual analysis and reporting of </w:t>
      </w:r>
      <w:r w:rsidR="00F11702">
        <w:rPr>
          <w:rFonts w:ascii="Calibri" w:eastAsia="SimSun" w:hAnsi="Calibri" w:cs="Arial"/>
          <w:lang w:eastAsia="ja-JP"/>
        </w:rPr>
        <w:t xml:space="preserve">estimated </w:t>
      </w:r>
      <w:r>
        <w:rPr>
          <w:rFonts w:ascii="Calibri" w:eastAsia="SimSun" w:hAnsi="Calibri" w:cs="Arial"/>
          <w:lang w:eastAsia="ja-JP"/>
        </w:rPr>
        <w:t xml:space="preserve">standards attainment </w:t>
      </w:r>
      <w:r w:rsidR="00F11702">
        <w:rPr>
          <w:rFonts w:ascii="Calibri" w:eastAsia="SimSun" w:hAnsi="Calibri" w:cs="Arial"/>
          <w:lang w:eastAsia="ja-JP"/>
        </w:rPr>
        <w:t xml:space="preserve">and tidal water quality trends </w:t>
      </w:r>
      <w:r>
        <w:rPr>
          <w:rFonts w:ascii="Calibri" w:eastAsia="SimSun" w:hAnsi="Calibri" w:cs="Arial"/>
          <w:lang w:eastAsia="ja-JP"/>
        </w:rPr>
        <w:t xml:space="preserve">for the entire Bay and tidal waters. Annual analyses and reporting of nutrient loads and trends at River-Input Stations, and 2-year updates of trends for the CBP sites in the watershed. </w:t>
      </w:r>
    </w:p>
    <w:p w14:paraId="6FED1E08" w14:textId="6830E59A" w:rsidR="00881D65" w:rsidRPr="001A6CA1" w:rsidRDefault="001A6CA1" w:rsidP="00396670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 w:rsidRPr="00F079C7">
        <w:rPr>
          <w:rFonts w:ascii="Calibri" w:eastAsia="SimSun" w:hAnsi="Calibri" w:cs="Arial"/>
          <w:u w:val="single"/>
          <w:lang w:eastAsia="ja-JP"/>
        </w:rPr>
        <w:t>Gaps:</w:t>
      </w:r>
      <w:r>
        <w:rPr>
          <w:rFonts w:ascii="Calibri" w:eastAsia="SimSun" w:hAnsi="Calibri" w:cs="Arial"/>
          <w:lang w:eastAsia="ja-JP"/>
        </w:rPr>
        <w:t xml:space="preserve"> </w:t>
      </w:r>
      <w:r w:rsidR="00F44B53">
        <w:rPr>
          <w:rFonts w:ascii="Calibri" w:eastAsia="SimSun" w:hAnsi="Calibri" w:cs="Arial"/>
          <w:lang w:eastAsia="ja-JP"/>
        </w:rPr>
        <w:t xml:space="preserve">More in-depth methods and analysis of tidal data are needed to assess progress towards standards attainment, targeting of management practices, and watershed response to nutrient and sediment reduction efforts. </w:t>
      </w:r>
    </w:p>
    <w:p w14:paraId="6053EF08" w14:textId="48FDC12A" w:rsidR="001A6CA1" w:rsidRPr="00F079C7" w:rsidRDefault="001A6CA1" w:rsidP="00F079C7">
      <w:pPr>
        <w:pStyle w:val="BodyText"/>
        <w:widowControl w:val="0"/>
        <w:numPr>
          <w:ilvl w:val="0"/>
          <w:numId w:val="3"/>
        </w:numPr>
        <w:rPr>
          <w:color w:val="000000" w:themeColor="text1"/>
        </w:rPr>
      </w:pPr>
      <w:r w:rsidRPr="00F079C7">
        <w:rPr>
          <w:u w:val="single"/>
        </w:rPr>
        <w:t>Approach/actions</w:t>
      </w:r>
      <w:r>
        <w:t xml:space="preserve">: </w:t>
      </w:r>
      <w:r w:rsidRPr="00F079C7">
        <w:rPr>
          <w:rFonts w:ascii="Calibri" w:eastAsia="Calibri" w:hAnsi="Calibri" w:cs="Calibri"/>
          <w:color w:val="000000" w:themeColor="text1"/>
        </w:rPr>
        <w:t>Assess and report changes in nutrients and sediment in the Bay watershed, water-quality trends in tidal waters, and attainment of water-quality standards.</w:t>
      </w:r>
      <w:r w:rsidRPr="00A7727B">
        <w:rPr>
          <w:rFonts w:ascii="Calibri" w:eastAsia="Calibri" w:hAnsi="Calibri" w:cs="Calibri"/>
          <w:color w:val="000000" w:themeColor="text1"/>
        </w:rPr>
        <w:t xml:space="preserve"> </w:t>
      </w:r>
      <w:r w:rsidRPr="39C57D4A">
        <w:rPr>
          <w:rFonts w:ascii="Calibri" w:eastAsia="Calibri" w:hAnsi="Calibri" w:cs="Calibri"/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 xml:space="preserve">This would include actions to (1) </w:t>
      </w:r>
      <w:r w:rsidR="00F65D91">
        <w:rPr>
          <w:color w:val="000000" w:themeColor="text1"/>
        </w:rPr>
        <w:t>improve ways toward display to show watershed information to inform targeting and progress toward load reductions, (2)</w:t>
      </w:r>
      <w:r>
        <w:rPr>
          <w:rFonts w:ascii="Calibri" w:eastAsia="SimSun" w:hAnsi="Calibri" w:cs="Arial"/>
        </w:rPr>
        <w:t>a</w:t>
      </w:r>
      <w:r w:rsidRPr="00C27BD4">
        <w:rPr>
          <w:rFonts w:ascii="Calibri" w:eastAsia="SimSun" w:hAnsi="Calibri" w:cs="Arial"/>
        </w:rPr>
        <w:t>nalyze and report trends from monitoring and progress towards attainmen</w:t>
      </w:r>
      <w:r>
        <w:rPr>
          <w:rFonts w:ascii="Calibri" w:eastAsia="SimSun" w:hAnsi="Calibri" w:cs="Arial"/>
        </w:rPr>
        <w:t>t, and (</w:t>
      </w:r>
      <w:r w:rsidR="00F65D91">
        <w:rPr>
          <w:rFonts w:ascii="Calibri" w:eastAsia="SimSun" w:hAnsi="Calibri" w:cs="Arial"/>
        </w:rPr>
        <w:t>3</w:t>
      </w:r>
      <w:r>
        <w:rPr>
          <w:rFonts w:ascii="Calibri" w:eastAsia="SimSun" w:hAnsi="Calibri" w:cs="Arial"/>
        </w:rPr>
        <w:t xml:space="preserve">) </w:t>
      </w:r>
      <w:r>
        <w:t xml:space="preserve">improving methods to assess incremental progress towards attaining water-quality standards. </w:t>
      </w:r>
      <w:r w:rsidR="00F65D91">
        <w:t xml:space="preserve">Prioritize segments near attainment for focused sampling to better evaluate status and progress. </w:t>
      </w:r>
    </w:p>
    <w:p w14:paraId="7D2D86A5" w14:textId="683BA2DC" w:rsidR="004021AD" w:rsidRPr="001A6CA1" w:rsidRDefault="00F44B53" w:rsidP="001A6CA1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 w:rsidRPr="001A6CA1">
        <w:rPr>
          <w:rFonts w:ascii="Calibri" w:eastAsia="SimSun" w:hAnsi="Calibri" w:cs="Arial"/>
          <w:lang w:eastAsia="ja-JP"/>
        </w:rPr>
        <w:t xml:space="preserve">Factor: </w:t>
      </w:r>
      <w:r w:rsidRPr="001A6CA1">
        <w:rPr>
          <w:rFonts w:ascii="Calibri" w:eastAsia="SimSun" w:hAnsi="Calibri" w:cs="Arial"/>
          <w:b/>
          <w:bCs/>
          <w:lang w:eastAsia="ja-JP"/>
        </w:rPr>
        <w:t xml:space="preserve">Improve </w:t>
      </w:r>
      <w:r w:rsidR="00F65D91">
        <w:rPr>
          <w:rFonts w:ascii="Calibri" w:eastAsia="SimSun" w:hAnsi="Calibri" w:cs="Arial"/>
          <w:b/>
          <w:bCs/>
          <w:lang w:eastAsia="ja-JP"/>
        </w:rPr>
        <w:t>understanding</w:t>
      </w:r>
      <w:r w:rsidR="004021AD" w:rsidRPr="001A6CA1">
        <w:rPr>
          <w:rFonts w:ascii="Calibri" w:eastAsia="SimSun" w:hAnsi="Calibri" w:cs="Arial"/>
          <w:b/>
          <w:bCs/>
          <w:lang w:eastAsia="ja-JP"/>
        </w:rPr>
        <w:t xml:space="preserve"> and communication of t</w:t>
      </w:r>
      <w:r w:rsidR="00C27BD4" w:rsidRPr="001A6CA1">
        <w:rPr>
          <w:rFonts w:ascii="Calibri" w:eastAsia="SimSun" w:hAnsi="Calibri" w:cs="Arial"/>
          <w:b/>
          <w:bCs/>
          <w:lang w:eastAsia="ja-JP"/>
        </w:rPr>
        <w:t xml:space="preserve">he factors affecting the </w:t>
      </w:r>
      <w:r w:rsidR="00881D65" w:rsidRPr="001A6CA1">
        <w:rPr>
          <w:rFonts w:ascii="Calibri" w:eastAsia="SimSun" w:hAnsi="Calibri" w:cs="Arial"/>
          <w:b/>
          <w:bCs/>
          <w:lang w:eastAsia="ja-JP"/>
        </w:rPr>
        <w:t>water-quality</w:t>
      </w:r>
      <w:r w:rsidR="00881D65" w:rsidRPr="001A6CA1">
        <w:rPr>
          <w:rFonts w:ascii="Calibri" w:eastAsia="SimSun" w:hAnsi="Calibri" w:cs="Arial"/>
          <w:lang w:eastAsia="ja-JP"/>
        </w:rPr>
        <w:t xml:space="preserve"> </w:t>
      </w:r>
      <w:r w:rsidR="00F079C7" w:rsidRPr="00F079C7">
        <w:rPr>
          <w:rFonts w:ascii="Calibri" w:eastAsia="SimSun" w:hAnsi="Calibri" w:cs="Arial"/>
          <w:b/>
          <w:bCs/>
          <w:lang w:eastAsia="ja-JP"/>
        </w:rPr>
        <w:t>and influence of management practices</w:t>
      </w:r>
      <w:r w:rsidR="00F079C7">
        <w:rPr>
          <w:rFonts w:ascii="Calibri" w:eastAsia="SimSun" w:hAnsi="Calibri" w:cs="Arial"/>
          <w:lang w:eastAsia="ja-JP"/>
        </w:rPr>
        <w:t xml:space="preserve"> </w:t>
      </w:r>
    </w:p>
    <w:p w14:paraId="76A60074" w14:textId="14DFDF2E" w:rsidR="00C27BD4" w:rsidRPr="00F079C7" w:rsidRDefault="001A6CA1" w:rsidP="00F079C7">
      <w:pPr>
        <w:keepNext/>
        <w:spacing w:after="120" w:line="264" w:lineRule="auto"/>
        <w:rPr>
          <w:rFonts w:ascii="Calibri" w:eastAsia="SimSun" w:hAnsi="Calibri" w:cs="Arial"/>
          <w:lang w:eastAsia="ja-JP"/>
        </w:rPr>
      </w:pPr>
      <w:r w:rsidRPr="00F079C7">
        <w:rPr>
          <w:rFonts w:ascii="Calibri" w:eastAsia="SimSun" w:hAnsi="Calibri" w:cs="Arial"/>
          <w:lang w:eastAsia="ja-JP"/>
        </w:rPr>
        <w:t>Importance</w:t>
      </w:r>
      <w:r w:rsidR="00F079C7">
        <w:rPr>
          <w:rFonts w:ascii="Calibri" w:eastAsia="SimSun" w:hAnsi="Calibri" w:cs="Arial"/>
          <w:lang w:eastAsia="ja-JP"/>
        </w:rPr>
        <w:t xml:space="preserve"> and relation to 2025 WIP outcome:</w:t>
      </w:r>
      <w:r w:rsidRPr="00F079C7">
        <w:rPr>
          <w:rFonts w:ascii="Calibri" w:eastAsia="SimSun" w:hAnsi="Calibri" w:cs="Arial"/>
          <w:lang w:eastAsia="ja-JP"/>
        </w:rPr>
        <w:t xml:space="preserve"> </w:t>
      </w:r>
      <w:r w:rsidR="004021AD" w:rsidRPr="00F079C7">
        <w:rPr>
          <w:rFonts w:ascii="Calibri" w:eastAsia="SimSun" w:hAnsi="Calibri" w:cs="Arial"/>
          <w:lang w:eastAsia="ja-JP"/>
        </w:rPr>
        <w:t xml:space="preserve"> </w:t>
      </w:r>
      <w:r w:rsidRPr="00F079C7">
        <w:rPr>
          <w:rFonts w:ascii="Calibri" w:eastAsia="SimSun" w:hAnsi="Calibri" w:cs="Arial"/>
          <w:lang w:eastAsia="ja-JP"/>
        </w:rPr>
        <w:t xml:space="preserve">The </w:t>
      </w:r>
      <w:r w:rsidR="004021AD" w:rsidRPr="00F079C7">
        <w:rPr>
          <w:rFonts w:ascii="Calibri" w:eastAsia="SimSun" w:hAnsi="Calibri" w:cs="Arial"/>
          <w:lang w:eastAsia="ja-JP"/>
        </w:rPr>
        <w:t xml:space="preserve">Water-quality Goal Team and jurisdictions identified a need to translate findings to management </w:t>
      </w:r>
      <w:proofErr w:type="gramStart"/>
      <w:r w:rsidR="004021AD" w:rsidRPr="00F079C7">
        <w:rPr>
          <w:rFonts w:ascii="Calibri" w:eastAsia="SimSun" w:hAnsi="Calibri" w:cs="Arial"/>
          <w:lang w:eastAsia="ja-JP"/>
        </w:rPr>
        <w:t>implications, and</w:t>
      </w:r>
      <w:proofErr w:type="gramEnd"/>
      <w:r w:rsidR="004021AD" w:rsidRPr="00F079C7">
        <w:rPr>
          <w:rFonts w:ascii="Calibri" w:eastAsia="SimSun" w:hAnsi="Calibri" w:cs="Arial"/>
          <w:lang w:eastAsia="ja-JP"/>
        </w:rPr>
        <w:t xml:space="preserve"> use the monitoring data to demonstrate success. More in</w:t>
      </w:r>
      <w:r w:rsidR="007D05DF">
        <w:rPr>
          <w:rFonts w:ascii="Calibri" w:eastAsia="SimSun" w:hAnsi="Calibri" w:cs="Arial"/>
          <w:lang w:eastAsia="ja-JP"/>
        </w:rPr>
        <w:t>-</w:t>
      </w:r>
      <w:r w:rsidR="004021AD" w:rsidRPr="00F079C7">
        <w:rPr>
          <w:rFonts w:ascii="Calibri" w:eastAsia="SimSun" w:hAnsi="Calibri" w:cs="Arial"/>
          <w:lang w:eastAsia="ja-JP"/>
        </w:rPr>
        <w:t xml:space="preserve">depth analysis is </w:t>
      </w:r>
      <w:r w:rsidR="00C27BD4" w:rsidRPr="00F079C7">
        <w:rPr>
          <w:rFonts w:ascii="Calibri" w:eastAsia="SimSun" w:hAnsi="Calibri" w:cs="Arial"/>
          <w:lang w:eastAsia="ja-JP"/>
        </w:rPr>
        <w:t xml:space="preserve">to </w:t>
      </w:r>
      <w:r w:rsidR="004021AD" w:rsidRPr="00F079C7">
        <w:rPr>
          <w:rFonts w:ascii="Calibri" w:eastAsia="SimSun" w:hAnsi="Calibri" w:cs="Arial"/>
          <w:lang w:eastAsia="ja-JP"/>
        </w:rPr>
        <w:t>inform jurisdictional decisions on nutrient and sediment practices</w:t>
      </w:r>
      <w:r w:rsidR="00C27BD4" w:rsidRPr="00F079C7">
        <w:rPr>
          <w:rFonts w:ascii="Calibri" w:eastAsia="SimSun" w:hAnsi="Calibri" w:cs="Arial"/>
          <w:lang w:eastAsia="ja-JP"/>
        </w:rPr>
        <w:t xml:space="preserve"> </w:t>
      </w:r>
      <w:r w:rsidR="004021AD" w:rsidRPr="00F079C7">
        <w:rPr>
          <w:rFonts w:ascii="Calibri" w:eastAsia="SimSun" w:hAnsi="Calibri" w:cs="Arial"/>
          <w:lang w:eastAsia="ja-JP"/>
        </w:rPr>
        <w:t xml:space="preserve">for the WIP 2025 outcome. </w:t>
      </w:r>
    </w:p>
    <w:p w14:paraId="4AE19541" w14:textId="04DC3706" w:rsidR="00B27EA8" w:rsidRPr="00C27BD4" w:rsidRDefault="001A6CA1" w:rsidP="00C27BD4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>
        <w:rPr>
          <w:rFonts w:ascii="Calibri" w:eastAsia="SimSun" w:hAnsi="Calibri" w:cs="Arial"/>
          <w:lang w:eastAsia="ja-JP"/>
        </w:rPr>
        <w:t>Current efforts</w:t>
      </w:r>
      <w:r w:rsidR="00F079C7">
        <w:rPr>
          <w:rFonts w:ascii="Calibri" w:eastAsia="SimSun" w:hAnsi="Calibri" w:cs="Arial"/>
          <w:lang w:eastAsia="ja-JP"/>
        </w:rPr>
        <w:t xml:space="preserve">: </w:t>
      </w:r>
      <w:r w:rsidR="00F65D91">
        <w:rPr>
          <w:rFonts w:ascii="Calibri" w:eastAsia="SimSun" w:hAnsi="Calibri" w:cs="Arial"/>
          <w:lang w:eastAsia="ja-JP"/>
        </w:rPr>
        <w:t>E</w:t>
      </w:r>
      <w:r w:rsidR="00F079C7">
        <w:rPr>
          <w:rFonts w:ascii="Calibri" w:eastAsia="SimSun" w:hAnsi="Calibri" w:cs="Arial"/>
          <w:lang w:eastAsia="ja-JP"/>
        </w:rPr>
        <w:t xml:space="preserve">xplaining trends in tidal and nontidal waters by multiple science partners. </w:t>
      </w:r>
      <w:r w:rsidR="007D05DF">
        <w:rPr>
          <w:rFonts w:ascii="Calibri" w:eastAsia="SimSun" w:hAnsi="Calibri" w:cs="Arial"/>
          <w:lang w:eastAsia="ja-JP"/>
        </w:rPr>
        <w:t xml:space="preserve">Jurisdictional meetings being held for technical support. NRCS/EPA/USGS water-quality team. </w:t>
      </w:r>
    </w:p>
    <w:p w14:paraId="549ABA6D" w14:textId="7BAD3305" w:rsidR="001A6CA1" w:rsidRPr="001A6CA1" w:rsidRDefault="001A6CA1" w:rsidP="00C27BD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Calibri" w:eastAsia="SimSun" w:hAnsi="Calibri" w:cs="Arial"/>
          <w:lang w:eastAsia="ja-JP"/>
        </w:rPr>
        <w:t xml:space="preserve">Gaps: </w:t>
      </w:r>
      <w:r w:rsidR="00F079C7">
        <w:rPr>
          <w:rFonts w:ascii="Calibri" w:eastAsia="SimSun" w:hAnsi="Calibri" w:cs="Arial"/>
          <w:lang w:eastAsia="ja-JP"/>
        </w:rPr>
        <w:t xml:space="preserve">Need to </w:t>
      </w:r>
      <w:r w:rsidR="00F65D91">
        <w:rPr>
          <w:rFonts w:ascii="Calibri" w:eastAsia="SimSun" w:hAnsi="Calibri" w:cs="Arial"/>
          <w:lang w:eastAsia="ja-JP"/>
        </w:rPr>
        <w:t xml:space="preserve">further </w:t>
      </w:r>
      <w:r w:rsidR="00F079C7">
        <w:rPr>
          <w:rFonts w:ascii="Calibri" w:eastAsia="SimSun" w:hAnsi="Calibri" w:cs="Arial"/>
          <w:lang w:eastAsia="ja-JP"/>
        </w:rPr>
        <w:t>discern water-quality response to management efforts</w:t>
      </w:r>
    </w:p>
    <w:p w14:paraId="2E3399A6" w14:textId="4D1E8E15" w:rsidR="003802CC" w:rsidRPr="007D05DF" w:rsidRDefault="001A6CA1" w:rsidP="007D05DF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lang w:eastAsia="ja-JP"/>
        </w:rPr>
      </w:pPr>
      <w:r>
        <w:rPr>
          <w:rFonts w:ascii="Calibri" w:eastAsia="SimSun" w:hAnsi="Calibri" w:cs="Arial"/>
          <w:lang w:eastAsia="ja-JP"/>
        </w:rPr>
        <w:t>Approaches/Action</w:t>
      </w:r>
      <w:r w:rsidR="00F079C7">
        <w:rPr>
          <w:rFonts w:ascii="Calibri" w:eastAsia="SimSun" w:hAnsi="Calibri" w:cs="Arial"/>
          <w:lang w:eastAsia="ja-JP"/>
        </w:rPr>
        <w:t xml:space="preserve">s: </w:t>
      </w:r>
      <w:r w:rsidR="00F079C7" w:rsidRPr="00F079C7">
        <w:t>Analyze and explain the factors affecting water-quality response, including relation to nutrient and reduction efforts.</w:t>
      </w:r>
      <w:r w:rsidR="00F079C7" w:rsidRPr="00A7727B">
        <w:rPr>
          <w:u w:val="single"/>
        </w:rPr>
        <w:t xml:space="preserve"> </w:t>
      </w:r>
      <w:r w:rsidR="00F079C7">
        <w:t xml:space="preserve">This approach would include activities for </w:t>
      </w:r>
      <w:r w:rsidR="00F079C7">
        <w:rPr>
          <w:rFonts w:ascii="Calibri" w:eastAsia="SimSun" w:hAnsi="Calibri" w:cs="Arial"/>
          <w:lang w:eastAsia="ja-JP"/>
        </w:rPr>
        <w:t>(1) u</w:t>
      </w:r>
      <w:r w:rsidR="00F079C7" w:rsidRPr="00C27BD4">
        <w:rPr>
          <w:rFonts w:ascii="Calibri" w:eastAsia="SimSun" w:hAnsi="Calibri" w:cs="Arial"/>
          <w:lang w:eastAsia="ja-JP"/>
        </w:rPr>
        <w:t>nderstanding the factors affecting the ecosystem response to pollutant load reductions to focus management efforts and strategies</w:t>
      </w:r>
      <w:r w:rsidR="00F079C7">
        <w:rPr>
          <w:rFonts w:ascii="Calibri" w:eastAsia="SimSun" w:hAnsi="Calibri" w:cs="Arial"/>
          <w:lang w:eastAsia="ja-JP"/>
        </w:rPr>
        <w:t>; and (2) s</w:t>
      </w:r>
      <w:r w:rsidR="00F079C7" w:rsidRPr="00A7727B">
        <w:rPr>
          <w:rFonts w:ascii="Calibri" w:eastAsia="SimSun" w:hAnsi="Calibri" w:cs="Arial"/>
          <w:lang w:eastAsia="ja-JP"/>
        </w:rPr>
        <w:t xml:space="preserve">upport the ongoing need for communications of science findings </w:t>
      </w:r>
      <w:r w:rsidR="0098468F">
        <w:rPr>
          <w:rFonts w:ascii="Calibri" w:eastAsia="SimSun" w:hAnsi="Calibri" w:cs="Arial"/>
          <w:lang w:eastAsia="ja-JP"/>
        </w:rPr>
        <w:t>to the jurisdictions and Water Quality Goal Implementation Team.</w:t>
      </w:r>
    </w:p>
    <w:p w14:paraId="52955EB1" w14:textId="541AAB2C" w:rsidR="001A6CA1" w:rsidRDefault="001A6CA1" w:rsidP="001A6CA1">
      <w:pPr>
        <w:rPr>
          <w:b/>
          <w:bCs/>
        </w:rPr>
      </w:pPr>
      <w:r>
        <w:rPr>
          <w:b/>
          <w:bCs/>
        </w:rPr>
        <w:t xml:space="preserve">Factor: </w:t>
      </w:r>
      <w:r w:rsidR="00F079C7">
        <w:rPr>
          <w:b/>
          <w:bCs/>
        </w:rPr>
        <w:t xml:space="preserve">Improve understanding of </w:t>
      </w:r>
      <w:r>
        <w:rPr>
          <w:b/>
          <w:bCs/>
        </w:rPr>
        <w:t xml:space="preserve">Co Benefits </w:t>
      </w:r>
      <w:r w:rsidR="00F079C7">
        <w:rPr>
          <w:b/>
          <w:bCs/>
        </w:rPr>
        <w:t xml:space="preserve">between water-quality practices and other CBP outcomes </w:t>
      </w:r>
    </w:p>
    <w:p w14:paraId="7034AF5A" w14:textId="49EA4D6B" w:rsidR="007D05DF" w:rsidRDefault="00F079C7" w:rsidP="001A6CA1">
      <w:r w:rsidRPr="00F079C7">
        <w:t>Importance and relation to 2025 WIP</w:t>
      </w:r>
      <w:r w:rsidR="007D05DF">
        <w:t xml:space="preserve">: Take advantage on nutrient and sediment reductions to make progress on other CBP outcomes. </w:t>
      </w:r>
    </w:p>
    <w:p w14:paraId="0F9D353E" w14:textId="7AEC6DF5" w:rsidR="007D05DF" w:rsidRDefault="007D05DF" w:rsidP="007D05DF">
      <w:pPr>
        <w:pStyle w:val="ListParagraph"/>
        <w:numPr>
          <w:ilvl w:val="0"/>
          <w:numId w:val="6"/>
        </w:numPr>
      </w:pPr>
      <w:r w:rsidRPr="007D05DF">
        <w:rPr>
          <w:u w:val="single"/>
        </w:rPr>
        <w:lastRenderedPageBreak/>
        <w:t>Current efforts:</w:t>
      </w:r>
      <w:r>
        <w:t xml:space="preserve"> A few GIT funded projects</w:t>
      </w:r>
      <w:r w:rsidR="0098468F">
        <w:t xml:space="preserve"> (e.g., Toxics in Urban Areas; Tetra-Tech project on BMP relation to other outcomes). Additional materials include fact sheets developed on co-benefits for select outcomes and STAC Workshop on co-benefits</w:t>
      </w:r>
      <w:r>
        <w:t xml:space="preserve">. </w:t>
      </w:r>
    </w:p>
    <w:p w14:paraId="1E259073" w14:textId="3F0A22C7" w:rsidR="00F079C7" w:rsidRPr="00F079C7" w:rsidRDefault="007D05DF" w:rsidP="007D05DF">
      <w:pPr>
        <w:pStyle w:val="ListParagraph"/>
        <w:numPr>
          <w:ilvl w:val="0"/>
          <w:numId w:val="6"/>
        </w:numPr>
      </w:pPr>
      <w:r w:rsidRPr="007D05DF">
        <w:rPr>
          <w:u w:val="single"/>
        </w:rPr>
        <w:t>Gaps:</w:t>
      </w:r>
      <w:r>
        <w:t xml:space="preserve"> </w:t>
      </w:r>
      <w:r w:rsidR="0098468F">
        <w:t>U</w:t>
      </w:r>
      <w:r>
        <w:t xml:space="preserve">nderstanding science to support including co-benefits into BMP plans and programs. Understanding the carbon sequestration and toxic contaminant retention from Bay restoration efforts. </w:t>
      </w:r>
    </w:p>
    <w:p w14:paraId="36BA107D" w14:textId="5F50681C" w:rsidR="00F079C7" w:rsidRPr="00B27EA8" w:rsidRDefault="007D05DF" w:rsidP="00F079C7">
      <w:pPr>
        <w:pStyle w:val="ListParagraph"/>
        <w:keepNext/>
        <w:numPr>
          <w:ilvl w:val="0"/>
          <w:numId w:val="2"/>
        </w:numPr>
        <w:spacing w:after="120" w:line="264" w:lineRule="auto"/>
        <w:rPr>
          <w:rFonts w:ascii="Calibri" w:eastAsia="SimSun" w:hAnsi="Calibri" w:cs="Arial"/>
          <w:u w:val="single"/>
          <w:lang w:eastAsia="ja-JP"/>
        </w:rPr>
      </w:pPr>
      <w:r>
        <w:rPr>
          <w:rFonts w:ascii="Calibri" w:eastAsia="SimSun" w:hAnsi="Calibri" w:cs="Arial"/>
          <w:u w:val="single"/>
          <w:lang w:eastAsia="ja-JP"/>
        </w:rPr>
        <w:t xml:space="preserve">Approaches/Actions: </w:t>
      </w:r>
      <w:r w:rsidR="00F079C7" w:rsidRPr="007D05DF">
        <w:rPr>
          <w:rFonts w:ascii="Calibri" w:eastAsia="SimSun" w:hAnsi="Calibri" w:cs="Arial"/>
          <w:lang w:eastAsia="ja-JP"/>
        </w:rPr>
        <w:t xml:space="preserve">Contribute to better understanding of co-benefits of water-quality restoration to </w:t>
      </w:r>
      <w:r>
        <w:rPr>
          <w:rFonts w:ascii="Calibri" w:eastAsia="SimSun" w:hAnsi="Calibri" w:cs="Arial"/>
          <w:lang w:eastAsia="ja-JP"/>
        </w:rPr>
        <w:t xml:space="preserve">selected </w:t>
      </w:r>
      <w:r w:rsidR="00F079C7" w:rsidRPr="007D05DF">
        <w:rPr>
          <w:rFonts w:ascii="Calibri" w:eastAsia="SimSun" w:hAnsi="Calibri" w:cs="Arial"/>
          <w:lang w:eastAsia="ja-JP"/>
        </w:rPr>
        <w:t>habitats and living resources.</w:t>
      </w:r>
      <w:r w:rsidR="00F079C7" w:rsidRPr="00B27EA8">
        <w:rPr>
          <w:rFonts w:ascii="Calibri" w:eastAsia="SimSun" w:hAnsi="Calibri" w:cs="Arial"/>
          <w:u w:val="single"/>
          <w:lang w:eastAsia="ja-JP"/>
        </w:rPr>
        <w:t xml:space="preserve"> </w:t>
      </w:r>
      <w:r w:rsidR="0098468F">
        <w:rPr>
          <w:rFonts w:ascii="Calibri" w:eastAsia="SimSun" w:hAnsi="Calibri" w:cs="Arial"/>
          <w:u w:val="single"/>
          <w:lang w:eastAsia="ja-JP"/>
        </w:rPr>
        <w:t>Discussions will be held through STAR on topics identified with the Water Quality GIT.</w:t>
      </w:r>
    </w:p>
    <w:sectPr w:rsidR="00F079C7" w:rsidRPr="00B2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090"/>
    <w:multiLevelType w:val="hybridMultilevel"/>
    <w:tmpl w:val="16A4D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32109"/>
    <w:multiLevelType w:val="hybridMultilevel"/>
    <w:tmpl w:val="0806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B2E"/>
    <w:multiLevelType w:val="hybridMultilevel"/>
    <w:tmpl w:val="E4A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19"/>
    <w:multiLevelType w:val="hybridMultilevel"/>
    <w:tmpl w:val="9E0CD2DE"/>
    <w:lvl w:ilvl="0" w:tplc="4788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6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8B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A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A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6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05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4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0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51A"/>
    <w:multiLevelType w:val="hybridMultilevel"/>
    <w:tmpl w:val="326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3758"/>
    <w:multiLevelType w:val="hybridMultilevel"/>
    <w:tmpl w:val="E0F6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4"/>
    <w:rsid w:val="000B5E81"/>
    <w:rsid w:val="001A6CA1"/>
    <w:rsid w:val="003802CC"/>
    <w:rsid w:val="00396670"/>
    <w:rsid w:val="004021AD"/>
    <w:rsid w:val="00471AD5"/>
    <w:rsid w:val="007D05DF"/>
    <w:rsid w:val="00881D65"/>
    <w:rsid w:val="008C1092"/>
    <w:rsid w:val="0098468F"/>
    <w:rsid w:val="00A7727B"/>
    <w:rsid w:val="00B275CF"/>
    <w:rsid w:val="00B27EA8"/>
    <w:rsid w:val="00C03E20"/>
    <w:rsid w:val="00C27BD4"/>
    <w:rsid w:val="00F079C7"/>
    <w:rsid w:val="00F11702"/>
    <w:rsid w:val="00F44B53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25E9"/>
  <w15:chartTrackingRefBased/>
  <w15:docId w15:val="{2A56E2F8-FC9E-4D2F-86C9-C09FAF41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27B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7BD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D4"/>
    <w:rPr>
      <w:rFonts w:ascii="Calibri" w:eastAsia="Calibri" w:hAnsi="Calibri" w:cs="Calibri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27BD4"/>
    <w:pPr>
      <w:spacing w:line="264" w:lineRule="auto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C27BD4"/>
    <w:rPr>
      <w:rFonts w:eastAsiaTheme="minorEastAsia"/>
      <w:lang w:eastAsia="ja-JP"/>
    </w:rPr>
  </w:style>
  <w:style w:type="character" w:customStyle="1" w:styleId="Leadin">
    <w:name w:val="Leadin"/>
    <w:basedOn w:val="DefaultParagraphFont"/>
    <w:uiPriority w:val="1"/>
    <w:qFormat/>
    <w:rsid w:val="00C27BD4"/>
    <w:rPr>
      <w:b/>
      <w:i/>
      <w:color w:val="3D4F70"/>
      <w:sz w:val="24"/>
    </w:rPr>
  </w:style>
  <w:style w:type="paragraph" w:customStyle="1" w:styleId="Bodyhanging">
    <w:name w:val="Body hanging"/>
    <w:basedOn w:val="BodyText"/>
    <w:qFormat/>
    <w:rsid w:val="00C27BD4"/>
    <w:pPr>
      <w:spacing w:after="240"/>
      <w:ind w:left="360" w:hanging="360"/>
    </w:pPr>
    <w:rPr>
      <w:color w:val="3D4F70"/>
      <w:lang w:eastAsia="en-US"/>
    </w:rPr>
  </w:style>
  <w:style w:type="paragraph" w:styleId="ListParagraph">
    <w:name w:val="List Paragraph"/>
    <w:basedOn w:val="Normal"/>
    <w:uiPriority w:val="34"/>
    <w:qFormat/>
    <w:rsid w:val="00C27B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7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77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Scott W</dc:creator>
  <cp:keywords/>
  <dc:description/>
  <cp:lastModifiedBy>Tango, Peter J</cp:lastModifiedBy>
  <cp:revision>8</cp:revision>
  <cp:lastPrinted>2020-10-22T17:57:00Z</cp:lastPrinted>
  <dcterms:created xsi:type="dcterms:W3CDTF">2020-10-22T12:01:00Z</dcterms:created>
  <dcterms:modified xsi:type="dcterms:W3CDTF">2020-10-23T15:13:00Z</dcterms:modified>
</cp:coreProperties>
</file>