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FF90A" w14:textId="38C47819" w:rsidR="00101B0F" w:rsidRDefault="008C16B9" w:rsidP="00B808BF">
      <w:pPr>
        <w:pStyle w:val="Heading1"/>
      </w:pPr>
      <w:r>
        <w:t xml:space="preserve">Assessment of all Bay Oxygen </w:t>
      </w:r>
      <w:r w:rsidR="00A66F5E">
        <w:t xml:space="preserve">Water Quality </w:t>
      </w:r>
      <w:r w:rsidR="00B808BF">
        <w:t xml:space="preserve">Criteria </w:t>
      </w:r>
      <w:r w:rsidR="00A66F5E">
        <w:t>for 2025</w:t>
      </w:r>
    </w:p>
    <w:p w14:paraId="644031D1" w14:textId="7638AF74" w:rsidR="00F1602E" w:rsidRDefault="00EB59C6" w:rsidP="00F1602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08C11E" wp14:editId="448FC0E1">
                <wp:simplePos x="0" y="0"/>
                <wp:positionH relativeFrom="margin">
                  <wp:align>center</wp:align>
                </wp:positionH>
                <wp:positionV relativeFrom="paragraph">
                  <wp:posOffset>3219450</wp:posOffset>
                </wp:positionV>
                <wp:extent cx="4572000" cy="635"/>
                <wp:effectExtent l="0" t="0" r="0" b="0"/>
                <wp:wrapTopAndBottom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CF168C0" w14:textId="6B9DB51D" w:rsidR="00EB59C6" w:rsidRPr="00B138BE" w:rsidRDefault="00EB59C6" w:rsidP="00EB59C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0" w:name="_Ref97214894"/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bookmarkEnd w:id="0"/>
                            <w:r>
                              <w:t>: Interpolation and attainment assessment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08C1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53.5pt;width:5in;height:.0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" stroked="f">
                <v:textbox style="mso-fit-shape-to-text:t" inset="0,0,0,0">
                  <w:txbxContent>
                    <w:p w14:paraId="6CF168C0" w14:textId="6B9DB51D" w:rsidR="00EB59C6" w:rsidRPr="00B138BE" w:rsidRDefault="00EB59C6" w:rsidP="00EB59C6">
                      <w:pPr>
                        <w:pStyle w:val="Caption"/>
                        <w:rPr>
                          <w:noProof/>
                        </w:rPr>
                      </w:pPr>
                      <w:bookmarkStart w:id="1" w:name="_Ref97214894"/>
                      <w:r>
                        <w:t xml:space="preserve">Figure </w:t>
                      </w:r>
                      <w:r w:rsidR="0041065D">
                        <w:fldChar w:fldCharType="begin"/>
                      </w:r>
                      <w:r w:rsidR="0041065D">
                        <w:instrText xml:space="preserve"> SEQ Figure \* ARABIC </w:instrText>
                      </w:r>
                      <w:r w:rsidR="0041065D"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 w:rsidR="0041065D">
                        <w:rPr>
                          <w:noProof/>
                        </w:rPr>
                        <w:fldChar w:fldCharType="end"/>
                      </w:r>
                      <w:bookmarkEnd w:id="1"/>
                      <w:r>
                        <w:t>: Interpolation and attainment assessment system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A14C00">
        <w:rPr>
          <w:noProof/>
        </w:rPr>
        <w:drawing>
          <wp:anchor distT="0" distB="0" distL="114300" distR="114300" simplePos="0" relativeHeight="251658240" behindDoc="0" locked="0" layoutInCell="1" allowOverlap="1" wp14:anchorId="4FC3736C" wp14:editId="6C889ED2">
            <wp:simplePos x="0" y="0"/>
            <wp:positionH relativeFrom="margin">
              <wp:align>center</wp:align>
            </wp:positionH>
            <wp:positionV relativeFrom="paragraph">
              <wp:posOffset>1018540</wp:posOffset>
            </wp:positionV>
            <wp:extent cx="5577840" cy="2104083"/>
            <wp:effectExtent l="19050" t="19050" r="22860" b="1079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210408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77BB">
        <w:rPr>
          <w:noProof/>
        </w:rPr>
        <w:t>Beginning with</w:t>
      </w:r>
      <w:r w:rsidR="00BD4F74">
        <w:t xml:space="preserve"> initial assessments of dissolved oxygen water quality criteria in 2003</w:t>
      </w:r>
      <w:r w:rsidR="00770638">
        <w:t xml:space="preserve"> and continuing through the 2010 TMDL and 2017 Midpoint Assessment, the CBP has not had the ability to assess all </w:t>
      </w:r>
      <w:r w:rsidR="006B3029">
        <w:t>water quality criteria and has therefore not been able to delist any of the 92 Chesapeake Bay segments.</w:t>
      </w:r>
      <w:r w:rsidR="00F348A4">
        <w:t xml:space="preserve">  A new analysis system</w:t>
      </w:r>
      <w:r w:rsidR="009D62FB">
        <w:t>, built on an expanded data collection effort,</w:t>
      </w:r>
      <w:r w:rsidR="00F348A4">
        <w:t xml:space="preserve"> is envisioned that will </w:t>
      </w:r>
      <w:r w:rsidR="00F95780">
        <w:t xml:space="preserve">allow </w:t>
      </w:r>
      <w:r w:rsidR="009D62FB">
        <w:t>assessment of all water quality criteria</w:t>
      </w:r>
      <w:r w:rsidR="00D35477">
        <w:t>.</w:t>
      </w:r>
      <w:r w:rsidR="000152E4">
        <w:t xml:space="preserve">  </w:t>
      </w:r>
      <w:r w:rsidR="000152E4">
        <w:fldChar w:fldCharType="begin"/>
      </w:r>
      <w:r w:rsidR="000152E4">
        <w:instrText xml:space="preserve"> REF _Ref97214894 \h </w:instrText>
      </w:r>
      <w:r w:rsidR="000152E4">
        <w:fldChar w:fldCharType="separate"/>
      </w:r>
      <w:r w:rsidR="000152E4">
        <w:t xml:space="preserve">Figure </w:t>
      </w:r>
      <w:r w:rsidR="000152E4">
        <w:rPr>
          <w:noProof/>
        </w:rPr>
        <w:t>1</w:t>
      </w:r>
      <w:r w:rsidR="000152E4">
        <w:fldChar w:fldCharType="end"/>
      </w:r>
      <w:r w:rsidR="000152E4">
        <w:t xml:space="preserve"> shows the </w:t>
      </w:r>
      <w:r w:rsidR="00293857">
        <w:t xml:space="preserve">flow </w:t>
      </w:r>
      <w:r w:rsidR="000152E4">
        <w:t xml:space="preserve">of information in the </w:t>
      </w:r>
      <w:r w:rsidR="001D7994">
        <w:t xml:space="preserve">proposed </w:t>
      </w:r>
      <w:r w:rsidR="000152E4">
        <w:t>system</w:t>
      </w:r>
      <w:r w:rsidR="00BA4EB3">
        <w:t>.</w:t>
      </w:r>
    </w:p>
    <w:p w14:paraId="0A504CB2" w14:textId="6BEA43E9" w:rsidR="00AD6761" w:rsidRDefault="00AD6761" w:rsidP="00F1602E"/>
    <w:p w14:paraId="153C37F6" w14:textId="42756A3B" w:rsidR="002E7D12" w:rsidRDefault="001C4C16" w:rsidP="00F1602E">
      <w:r>
        <w:rPr>
          <w:noProof/>
        </w:rPr>
        <w:drawing>
          <wp:anchor distT="0" distB="0" distL="114300" distR="114300" simplePos="0" relativeHeight="251661312" behindDoc="0" locked="0" layoutInCell="1" allowOverlap="1" wp14:anchorId="1D8CD4CD" wp14:editId="16A873EA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731520" cy="379087"/>
            <wp:effectExtent l="0" t="0" r="0" b="254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379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152E4">
        <w:t>Observed Data</w:t>
      </w:r>
      <w:r w:rsidR="00946B64">
        <w:t xml:space="preserve"> consist of current and historical fixed tidal station monitoring, continuous monitoring, </w:t>
      </w:r>
      <w:r w:rsidR="00F50029">
        <w:t xml:space="preserve">towed array, data flow, and </w:t>
      </w:r>
      <w:r w:rsidR="0009706B">
        <w:t xml:space="preserve">more recent </w:t>
      </w:r>
      <w:r w:rsidR="00293857">
        <w:t xml:space="preserve">vertical </w:t>
      </w:r>
      <w:r w:rsidR="0009706B">
        <w:t>profiler data.</w:t>
      </w:r>
      <w:r w:rsidR="00453240">
        <w:t xml:space="preserve">  Dissolved oxygen, salinity, and temperature will be</w:t>
      </w:r>
      <w:r w:rsidR="000F4B49">
        <w:t xml:space="preserve"> available from these data sources.  Ancillary data used </w:t>
      </w:r>
      <w:r w:rsidR="00FE3007">
        <w:t xml:space="preserve">in prediction may include bathymetry, flow, wind, </w:t>
      </w:r>
      <w:r w:rsidR="00E879DE">
        <w:t xml:space="preserve">air temperature, </w:t>
      </w:r>
      <w:r w:rsidR="00AE0035">
        <w:t xml:space="preserve">and tides.  These may come from </w:t>
      </w:r>
      <w:r w:rsidR="00BC5BB0">
        <w:t>nearby observations</w:t>
      </w:r>
      <w:r w:rsidR="004B1470">
        <w:t xml:space="preserve">, </w:t>
      </w:r>
      <w:r w:rsidR="00BC5BB0">
        <w:t>dynamic process model</w:t>
      </w:r>
      <w:r w:rsidR="004B1470">
        <w:t>s, or both.</w:t>
      </w:r>
    </w:p>
    <w:p w14:paraId="077B6861" w14:textId="77777777" w:rsidR="00C070E1" w:rsidRDefault="00C070E1" w:rsidP="00F1602E"/>
    <w:p w14:paraId="3630A46E" w14:textId="7E74305C" w:rsidR="00BF7662" w:rsidRDefault="001415DD" w:rsidP="00F1602E">
      <w:r>
        <w:rPr>
          <w:noProof/>
        </w:rPr>
        <w:drawing>
          <wp:anchor distT="0" distB="0" distL="114300" distR="114300" simplePos="0" relativeHeight="251662336" behindDoc="0" locked="0" layoutInCell="1" allowOverlap="1" wp14:anchorId="6A745B11" wp14:editId="53684304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731520" cy="383604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383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4C00">
        <w:t>General Additive Models</w:t>
      </w:r>
      <w:r w:rsidR="00AD6761">
        <w:t xml:space="preserve"> (GAMs) are being developed</w:t>
      </w:r>
      <w:r w:rsidR="007B4A2A">
        <w:t xml:space="preserve"> to predict salinity, </w:t>
      </w:r>
      <w:r w:rsidR="00DA625B">
        <w:t xml:space="preserve">water </w:t>
      </w:r>
      <w:r w:rsidR="007B4A2A">
        <w:t xml:space="preserve">temperature, </w:t>
      </w:r>
      <w:r w:rsidR="003D4A7E">
        <w:t xml:space="preserve">and </w:t>
      </w:r>
      <w:r w:rsidR="007B4A2A">
        <w:t xml:space="preserve">dissolved </w:t>
      </w:r>
      <w:r w:rsidR="003D4A7E">
        <w:t>oxygen.</w:t>
      </w:r>
      <w:r w:rsidR="00AD6761">
        <w:t xml:space="preserve"> </w:t>
      </w:r>
      <w:r w:rsidR="008221FA">
        <w:t>The spatial domain will be</w:t>
      </w:r>
      <w:r w:rsidR="000B120C">
        <w:t xml:space="preserve"> the </w:t>
      </w:r>
      <w:r w:rsidR="00A718BA">
        <w:t>entire tidal area.</w:t>
      </w:r>
      <w:r w:rsidR="00AD6761">
        <w:t xml:space="preserve"> </w:t>
      </w:r>
      <w:r w:rsidR="00CB1E93">
        <w:t xml:space="preserve"> </w:t>
      </w:r>
      <w:r w:rsidR="008221FA">
        <w:t xml:space="preserve">Salinity and temperature </w:t>
      </w:r>
      <w:r w:rsidR="00CB1E93">
        <w:t xml:space="preserve">GAMs will </w:t>
      </w:r>
      <w:r w:rsidR="00DA625B">
        <w:t xml:space="preserve">likely </w:t>
      </w:r>
      <w:r w:rsidR="00CB1E93">
        <w:t xml:space="preserve">use </w:t>
      </w:r>
      <w:r w:rsidR="00E879DE">
        <w:t xml:space="preserve">date, </w:t>
      </w:r>
      <w:r w:rsidR="00F95F96">
        <w:t xml:space="preserve">day of year, </w:t>
      </w:r>
      <w:r w:rsidR="008A5B66">
        <w:t xml:space="preserve">temperature, flow, wind, tide, depth, and position as </w:t>
      </w:r>
      <w:r w:rsidR="00260DFB">
        <w:t xml:space="preserve">predictors.  Dissolved oxygen GAMs will use similar predictor variables </w:t>
      </w:r>
      <w:r w:rsidR="004835E7">
        <w:t>and potentially use</w:t>
      </w:r>
      <w:r w:rsidR="00260DFB">
        <w:t xml:space="preserve"> salinity and temperature predictions</w:t>
      </w:r>
      <w:r w:rsidR="004835E7">
        <w:t>.</w:t>
      </w:r>
    </w:p>
    <w:p w14:paraId="60C7D183" w14:textId="6CBD819A" w:rsidR="002364BF" w:rsidRDefault="002364BF" w:rsidP="00F1602E"/>
    <w:p w14:paraId="3D21EA2E" w14:textId="4DE3E65B" w:rsidR="002364BF" w:rsidRDefault="002364BF" w:rsidP="00F1602E">
      <w:r>
        <w:rPr>
          <w:noProof/>
        </w:rPr>
        <w:drawing>
          <wp:anchor distT="0" distB="0" distL="114300" distR="114300" simplePos="0" relativeHeight="251663360" behindDoc="0" locked="0" layoutInCell="1" allowOverlap="1" wp14:anchorId="7E4F399E" wp14:editId="1C0E4902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731520" cy="380628"/>
            <wp:effectExtent l="0" t="0" r="0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3806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7724">
        <w:t xml:space="preserve">The GAMs will </w:t>
      </w:r>
      <w:r w:rsidR="007B4A2A">
        <w:t>produce a spatially and temporally continuous estimate of the mean and distribution of daily time-averaged dissolved oxygen, temperature, and salinity.</w:t>
      </w:r>
      <w:r w:rsidR="00B50422" w:rsidRPr="00B50422">
        <w:t xml:space="preserve"> </w:t>
      </w:r>
      <w:r w:rsidR="00B50422">
        <w:t xml:space="preserve">The GAMs will be evaluated </w:t>
      </w:r>
      <w:r w:rsidR="00E879DE">
        <w:t xml:space="preserve">at </w:t>
      </w:r>
      <w:r w:rsidR="00957B68">
        <w:t>the centroids of</w:t>
      </w:r>
      <w:r w:rsidR="00B50422">
        <w:t xml:space="preserve"> a </w:t>
      </w:r>
      <w:r w:rsidR="00CB27F1">
        <w:t xml:space="preserve">4D </w:t>
      </w:r>
      <w:r w:rsidR="00B50422">
        <w:t>interpolator grid</w:t>
      </w:r>
      <w:r w:rsidR="00645101">
        <w:t>.  Values stored in the grid will represent the mean prediction of the daily average value of the parameter</w:t>
      </w:r>
      <w:r w:rsidR="00DE1885">
        <w:t xml:space="preserve"> along with any distributional parameters.</w:t>
      </w:r>
    </w:p>
    <w:p w14:paraId="2EC4B563" w14:textId="5CAE53DA" w:rsidR="00DE1885" w:rsidRDefault="00DE1885" w:rsidP="00F1602E"/>
    <w:p w14:paraId="26D3C729" w14:textId="31E114DA" w:rsidR="00DE1885" w:rsidRDefault="000D4BCE" w:rsidP="00F1602E">
      <w:r>
        <w:rPr>
          <w:noProof/>
        </w:rPr>
        <w:drawing>
          <wp:anchor distT="0" distB="0" distL="114300" distR="114300" simplePos="0" relativeHeight="251664384" behindDoc="0" locked="0" layoutInCell="1" allowOverlap="1" wp14:anchorId="38B8219F" wp14:editId="6A5C3D6D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731520" cy="380365"/>
            <wp:effectExtent l="0" t="0" r="0" b="63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380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3236F">
        <w:t xml:space="preserve">A statistical simulation will operate on </w:t>
      </w:r>
      <w:r w:rsidR="0010374F">
        <w:t xml:space="preserve">the </w:t>
      </w:r>
      <w:r w:rsidR="0073236F">
        <w:t>4D interpolator grid</w:t>
      </w:r>
      <w:r w:rsidR="0010374F">
        <w:t xml:space="preserve"> using information from the GAMs</w:t>
      </w:r>
      <w:r w:rsidR="00E570D2">
        <w:t xml:space="preserve"> along with additional simulation parameters developed through analysis of observed data.  </w:t>
      </w:r>
      <w:r w:rsidR="005349B6">
        <w:t xml:space="preserve">The statistical simulation will have a deterministic component that </w:t>
      </w:r>
      <w:r w:rsidR="00630EE8">
        <w:t>adds diel cycling</w:t>
      </w:r>
      <w:r w:rsidR="00A94AEC">
        <w:t xml:space="preserve"> and a stochastic component</w:t>
      </w:r>
      <w:r w:rsidR="002734E9">
        <w:t xml:space="preserve"> that can produce a realization of dissolved oxygen, salinity, and tempera</w:t>
      </w:r>
      <w:r w:rsidR="005A2EC2">
        <w:t>ture that</w:t>
      </w:r>
      <w:r w:rsidR="00630EE8">
        <w:t xml:space="preserve"> </w:t>
      </w:r>
      <w:r w:rsidR="005349B6">
        <w:t>incorporate</w:t>
      </w:r>
      <w:r w:rsidR="005A2EC2">
        <w:t>s observed</w:t>
      </w:r>
      <w:r w:rsidR="005349B6">
        <w:t xml:space="preserve"> spatial and temporal correlation</w:t>
      </w:r>
      <w:r w:rsidR="00630EE8">
        <w:t xml:space="preserve">.  It is anticipated that the </w:t>
      </w:r>
      <w:r w:rsidR="00630EE8">
        <w:lastRenderedPageBreak/>
        <w:t xml:space="preserve">vertical profiler, </w:t>
      </w:r>
      <w:r w:rsidR="00A94AEC">
        <w:t xml:space="preserve">data flow, and </w:t>
      </w:r>
      <w:r w:rsidR="00630EE8">
        <w:t xml:space="preserve">continuous monitoring data </w:t>
      </w:r>
      <w:r w:rsidR="00A94AEC">
        <w:t>will be critical for development of the statistical simulation.</w:t>
      </w:r>
    </w:p>
    <w:p w14:paraId="22E9ADFD" w14:textId="79C47EA0" w:rsidR="00644967" w:rsidRDefault="00644967" w:rsidP="00F1602E"/>
    <w:p w14:paraId="023AB76A" w14:textId="76242721" w:rsidR="00644967" w:rsidRDefault="005656B4" w:rsidP="00F1602E">
      <w:r>
        <w:rPr>
          <w:noProof/>
        </w:rPr>
        <w:drawing>
          <wp:anchor distT="0" distB="0" distL="114300" distR="114300" simplePos="0" relativeHeight="251665408" behindDoc="0" locked="0" layoutInCell="1" allowOverlap="1" wp14:anchorId="36FD9557" wp14:editId="5940231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31520" cy="5207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52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The statistical simulation will generate multiple </w:t>
      </w:r>
      <w:r w:rsidR="00E175D0">
        <w:t xml:space="preserve">feasible </w:t>
      </w:r>
      <w:r>
        <w:t>realizations</w:t>
      </w:r>
      <w:r w:rsidR="00E175D0">
        <w:t xml:space="preserve"> of dissolved oxygen, salinity, and temperature in the 4D tidal water.</w:t>
      </w:r>
      <w:r w:rsidR="00B432B0">
        <w:t xml:space="preserve">  Each realization will </w:t>
      </w:r>
      <w:r w:rsidR="00467ECD">
        <w:t xml:space="preserve">be stochastically generated consistent with </w:t>
      </w:r>
      <w:r w:rsidR="008031A9">
        <w:t xml:space="preserve">GAM predictions and </w:t>
      </w:r>
      <w:r w:rsidR="0036363E">
        <w:t>statistical spatial and temporal variance parameters found from monitoring data analysis</w:t>
      </w:r>
      <w:r w:rsidR="00BE6274">
        <w:t>.</w:t>
      </w:r>
    </w:p>
    <w:p w14:paraId="6AFD9A15" w14:textId="1E0CF883" w:rsidR="0036363E" w:rsidRDefault="0036363E" w:rsidP="00F1602E"/>
    <w:p w14:paraId="72A68E2E" w14:textId="7361916F" w:rsidR="0036363E" w:rsidRDefault="00AB5AFC" w:rsidP="00F1602E">
      <w:r>
        <w:rPr>
          <w:noProof/>
        </w:rPr>
        <w:drawing>
          <wp:anchor distT="0" distB="0" distL="114300" distR="114300" simplePos="0" relativeHeight="251666432" behindDoc="0" locked="0" layoutInCell="1" allowOverlap="1" wp14:anchorId="1AEB586F" wp14:editId="0B814268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731520" cy="383602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383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The Water Quality criteria assessment </w:t>
      </w:r>
      <w:r w:rsidR="00081B72">
        <w:t xml:space="preserve">curve </w:t>
      </w:r>
      <w:r>
        <w:t xml:space="preserve">is </w:t>
      </w:r>
      <w:r w:rsidR="00DF0728">
        <w:t>a frequency distribution of spatial violation rates</w:t>
      </w:r>
      <w:r w:rsidR="000C2623">
        <w:t xml:space="preserve">.  A spatial violation rate is the fraction of space </w:t>
      </w:r>
      <w:r w:rsidR="00001A43">
        <w:t>where the estimate of dissolved oxygen is below a criterion.</w:t>
      </w:r>
      <w:r w:rsidR="00DF0728">
        <w:t xml:space="preserve">  Each realization of the 4D bay will contain multiple instances of a spatial violation rate, with the number depending on the </w:t>
      </w:r>
      <w:r w:rsidR="003F78BD">
        <w:t xml:space="preserve">averaging period.  </w:t>
      </w:r>
      <w:r w:rsidR="006820D6">
        <w:t xml:space="preserve">Using the example of a </w:t>
      </w:r>
      <w:r w:rsidR="004E4371">
        <w:t xml:space="preserve">summer </w:t>
      </w:r>
      <w:r w:rsidR="006820D6">
        <w:t xml:space="preserve">30-day mean, a full </w:t>
      </w:r>
      <w:r w:rsidR="00AF52F5">
        <w:t xml:space="preserve">4D </w:t>
      </w:r>
      <w:r w:rsidR="006820D6">
        <w:t>realization of 1993-1995</w:t>
      </w:r>
      <w:r w:rsidR="004E4371">
        <w:t xml:space="preserve"> will contain 12 30-day periods</w:t>
      </w:r>
      <w:r w:rsidR="00AF52F5">
        <w:t>.</w:t>
      </w:r>
      <w:r w:rsidR="00EE3897">
        <w:t xml:space="preserve">  The </w:t>
      </w:r>
      <w:r w:rsidR="0066017B">
        <w:t xml:space="preserve">fraction of </w:t>
      </w:r>
      <w:r w:rsidR="006D2055">
        <w:t xml:space="preserve">space violating the criteria from the mean 30-day estimates </w:t>
      </w:r>
      <w:r w:rsidR="004772D9">
        <w:t>in each</w:t>
      </w:r>
      <w:r w:rsidR="00013105">
        <w:t xml:space="preserve"> area will be the spatial violation rate.</w:t>
      </w:r>
      <w:r w:rsidR="003C192E">
        <w:t xml:space="preserve">  To form a robust </w:t>
      </w:r>
      <w:r w:rsidR="004169FE">
        <w:t xml:space="preserve">frequency </w:t>
      </w:r>
      <w:r w:rsidR="003C192E">
        <w:t>distribution</w:t>
      </w:r>
      <w:r w:rsidR="004169FE">
        <w:t xml:space="preserve"> of the spatial violation rates</w:t>
      </w:r>
      <w:r w:rsidR="003C192E">
        <w:t xml:space="preserve">, the 12 30-day summer periods </w:t>
      </w:r>
      <w:r w:rsidR="00C01DF1">
        <w:t>in 1993-1995 can be simulated repeatedly.</w:t>
      </w:r>
    </w:p>
    <w:p w14:paraId="283D047A" w14:textId="47E1757E" w:rsidR="009E57FF" w:rsidRDefault="009E57FF" w:rsidP="00F1602E"/>
    <w:p w14:paraId="2F652CF4" w14:textId="5783FF08" w:rsidR="009E57FF" w:rsidRPr="00F1602E" w:rsidRDefault="009E57FF" w:rsidP="00F1602E">
      <w:r>
        <w:rPr>
          <w:noProof/>
        </w:rPr>
        <w:drawing>
          <wp:anchor distT="0" distB="0" distL="114300" distR="114300" simplePos="0" relativeHeight="251667456" behindDoc="0" locked="0" layoutInCell="1" allowOverlap="1" wp14:anchorId="7EDE187F" wp14:editId="6C591F29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731520" cy="52124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52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06B74">
        <w:t>Attainment</w:t>
      </w:r>
      <w:r w:rsidR="00B3666F">
        <w:t xml:space="preserve"> assessment</w:t>
      </w:r>
      <w:r w:rsidR="00406B74">
        <w:t xml:space="preserve"> is the comparison of the </w:t>
      </w:r>
      <w:r w:rsidR="00081B72">
        <w:t>assessment curve</w:t>
      </w:r>
      <w:r w:rsidR="00406B74">
        <w:t xml:space="preserve"> with a reference </w:t>
      </w:r>
      <w:r w:rsidR="00081B72">
        <w:t>curve</w:t>
      </w:r>
      <w:r w:rsidR="00293B4C">
        <w:t>.</w:t>
      </w:r>
      <w:r w:rsidR="00B3666F">
        <w:t xml:space="preserve">  Any excursion of the assessment curve above the reference curve is </w:t>
      </w:r>
      <w:r w:rsidR="00932FF6">
        <w:t>a water quality standard violation.</w:t>
      </w:r>
      <w:r w:rsidR="00293B4C">
        <w:t xml:space="preserve">  The reference </w:t>
      </w:r>
      <w:r w:rsidR="00081B72">
        <w:t xml:space="preserve">curve </w:t>
      </w:r>
      <w:r w:rsidR="00AD2ADC">
        <w:t xml:space="preserve">is intended to protect </w:t>
      </w:r>
      <w:r w:rsidR="00B462DC">
        <w:t xml:space="preserve">living resources and can be generated from </w:t>
      </w:r>
      <w:r w:rsidR="005A508E">
        <w:t xml:space="preserve">an analysis of assessment curves </w:t>
      </w:r>
      <w:r w:rsidR="006C1DA0">
        <w:t>in areas of high living resource metrics relative to assessment curves in areas of low living resource metrics.</w:t>
      </w:r>
      <w:r w:rsidR="00397B59">
        <w:t xml:space="preserve"> </w:t>
      </w:r>
      <w:r w:rsidR="000D69F8">
        <w:t xml:space="preserve"> </w:t>
      </w:r>
    </w:p>
    <w:sectPr w:rsidR="009E57FF" w:rsidRPr="00F16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A242D"/>
    <w:multiLevelType w:val="multilevel"/>
    <w:tmpl w:val="004A897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952966"/>
    <w:multiLevelType w:val="multilevel"/>
    <w:tmpl w:val="F2985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FE30AAF"/>
    <w:multiLevelType w:val="multilevel"/>
    <w:tmpl w:val="3E2A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93788A"/>
    <w:multiLevelType w:val="multilevel"/>
    <w:tmpl w:val="3D72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FDF052C"/>
    <w:multiLevelType w:val="multilevel"/>
    <w:tmpl w:val="171AA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7CD3E14"/>
    <w:multiLevelType w:val="multilevel"/>
    <w:tmpl w:val="82E6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4D51BF3"/>
    <w:multiLevelType w:val="multilevel"/>
    <w:tmpl w:val="E58C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776"/>
    <w:rsid w:val="00001A43"/>
    <w:rsid w:val="0000519C"/>
    <w:rsid w:val="00013105"/>
    <w:rsid w:val="000152E4"/>
    <w:rsid w:val="000341D4"/>
    <w:rsid w:val="00042582"/>
    <w:rsid w:val="0006691B"/>
    <w:rsid w:val="00081B72"/>
    <w:rsid w:val="0009706B"/>
    <w:rsid w:val="000B120C"/>
    <w:rsid w:val="000C2623"/>
    <w:rsid w:val="000D4BCE"/>
    <w:rsid w:val="000D69F8"/>
    <w:rsid w:val="000F4B49"/>
    <w:rsid w:val="00101B0F"/>
    <w:rsid w:val="0010374F"/>
    <w:rsid w:val="0013364D"/>
    <w:rsid w:val="001415DD"/>
    <w:rsid w:val="00160CF9"/>
    <w:rsid w:val="0017596F"/>
    <w:rsid w:val="00175F32"/>
    <w:rsid w:val="00176ECC"/>
    <w:rsid w:val="001B5D47"/>
    <w:rsid w:val="001C15DC"/>
    <w:rsid w:val="001C4C16"/>
    <w:rsid w:val="001D7994"/>
    <w:rsid w:val="002364BF"/>
    <w:rsid w:val="00260DFB"/>
    <w:rsid w:val="0026305A"/>
    <w:rsid w:val="002734E9"/>
    <w:rsid w:val="00293857"/>
    <w:rsid w:val="00293B4C"/>
    <w:rsid w:val="002B1CB7"/>
    <w:rsid w:val="002E7D12"/>
    <w:rsid w:val="003218FE"/>
    <w:rsid w:val="00361776"/>
    <w:rsid w:val="0036363E"/>
    <w:rsid w:val="00397B59"/>
    <w:rsid w:val="003C192E"/>
    <w:rsid w:val="003D4A7E"/>
    <w:rsid w:val="003D6B4D"/>
    <w:rsid w:val="003F78BD"/>
    <w:rsid w:val="00406B74"/>
    <w:rsid w:val="0041065D"/>
    <w:rsid w:val="004169FE"/>
    <w:rsid w:val="00453240"/>
    <w:rsid w:val="00467ECD"/>
    <w:rsid w:val="004772D9"/>
    <w:rsid w:val="004835E7"/>
    <w:rsid w:val="004B1470"/>
    <w:rsid w:val="004D5273"/>
    <w:rsid w:val="004E4371"/>
    <w:rsid w:val="005073C0"/>
    <w:rsid w:val="005218C1"/>
    <w:rsid w:val="005349B6"/>
    <w:rsid w:val="005656B4"/>
    <w:rsid w:val="005A2EC2"/>
    <w:rsid w:val="005A508E"/>
    <w:rsid w:val="005B0D9D"/>
    <w:rsid w:val="005E187E"/>
    <w:rsid w:val="00630EE8"/>
    <w:rsid w:val="00644967"/>
    <w:rsid w:val="00645101"/>
    <w:rsid w:val="0066017B"/>
    <w:rsid w:val="006820D6"/>
    <w:rsid w:val="006977BB"/>
    <w:rsid w:val="006B3029"/>
    <w:rsid w:val="006C1DA0"/>
    <w:rsid w:val="006D2055"/>
    <w:rsid w:val="00703BE6"/>
    <w:rsid w:val="007041A0"/>
    <w:rsid w:val="0073236F"/>
    <w:rsid w:val="00734A57"/>
    <w:rsid w:val="00765FE5"/>
    <w:rsid w:val="00770638"/>
    <w:rsid w:val="007B4A2A"/>
    <w:rsid w:val="008031A9"/>
    <w:rsid w:val="008221FA"/>
    <w:rsid w:val="008A5B66"/>
    <w:rsid w:val="008B7724"/>
    <w:rsid w:val="008C16B9"/>
    <w:rsid w:val="008E285E"/>
    <w:rsid w:val="008F549D"/>
    <w:rsid w:val="00932FF6"/>
    <w:rsid w:val="00946B64"/>
    <w:rsid w:val="00957B68"/>
    <w:rsid w:val="009D62FB"/>
    <w:rsid w:val="009E57FF"/>
    <w:rsid w:val="00A14C00"/>
    <w:rsid w:val="00A66F5E"/>
    <w:rsid w:val="00A718BA"/>
    <w:rsid w:val="00A94AEC"/>
    <w:rsid w:val="00AB5AFC"/>
    <w:rsid w:val="00AC3AAA"/>
    <w:rsid w:val="00AD2ADC"/>
    <w:rsid w:val="00AD6761"/>
    <w:rsid w:val="00AE0035"/>
    <w:rsid w:val="00AF4EB0"/>
    <w:rsid w:val="00AF52F5"/>
    <w:rsid w:val="00B3066A"/>
    <w:rsid w:val="00B3666F"/>
    <w:rsid w:val="00B37A61"/>
    <w:rsid w:val="00B432B0"/>
    <w:rsid w:val="00B462DC"/>
    <w:rsid w:val="00B50422"/>
    <w:rsid w:val="00B808BF"/>
    <w:rsid w:val="00B86E40"/>
    <w:rsid w:val="00BA4EB3"/>
    <w:rsid w:val="00BC5BB0"/>
    <w:rsid w:val="00BD4F74"/>
    <w:rsid w:val="00BE6274"/>
    <w:rsid w:val="00BF06B2"/>
    <w:rsid w:val="00BF7662"/>
    <w:rsid w:val="00C01DF1"/>
    <w:rsid w:val="00C070E1"/>
    <w:rsid w:val="00C23FFB"/>
    <w:rsid w:val="00C83D34"/>
    <w:rsid w:val="00CB1E93"/>
    <w:rsid w:val="00CB27F1"/>
    <w:rsid w:val="00D35477"/>
    <w:rsid w:val="00D9637D"/>
    <w:rsid w:val="00DA625B"/>
    <w:rsid w:val="00DC4AD4"/>
    <w:rsid w:val="00DE1885"/>
    <w:rsid w:val="00DF0728"/>
    <w:rsid w:val="00E175D0"/>
    <w:rsid w:val="00E41B7A"/>
    <w:rsid w:val="00E570D2"/>
    <w:rsid w:val="00E711C1"/>
    <w:rsid w:val="00E879DE"/>
    <w:rsid w:val="00E96530"/>
    <w:rsid w:val="00EA6875"/>
    <w:rsid w:val="00EB59C6"/>
    <w:rsid w:val="00EE3897"/>
    <w:rsid w:val="00F1602E"/>
    <w:rsid w:val="00F348A4"/>
    <w:rsid w:val="00F50029"/>
    <w:rsid w:val="00F831E3"/>
    <w:rsid w:val="00F95780"/>
    <w:rsid w:val="00F95F96"/>
    <w:rsid w:val="00FE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BB16"/>
  <w15:chartTrackingRefBased/>
  <w15:docId w15:val="{FD41CFCF-01BC-407D-9D36-81A77E7D7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776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08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6177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61776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B808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EB59C6"/>
    <w:pPr>
      <w:spacing w:after="200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E879DE"/>
    <w:pPr>
      <w:spacing w:after="0" w:line="240" w:lineRule="auto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6D20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20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2055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0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055"/>
    <w:rPr>
      <w:rFonts w:ascii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69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B198F-AA99-4AB1-A422-792069014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Shenk</dc:creator>
  <cp:keywords/>
  <dc:description/>
  <cp:lastModifiedBy>Gary Shenk</cp:lastModifiedBy>
  <cp:revision>9</cp:revision>
  <dcterms:created xsi:type="dcterms:W3CDTF">2022-03-24T17:19:00Z</dcterms:created>
  <dcterms:modified xsi:type="dcterms:W3CDTF">2022-03-24T17:24:00Z</dcterms:modified>
</cp:coreProperties>
</file>