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7079" w14:textId="14E1460B" w:rsidR="00816C4D" w:rsidRPr="00B627D8" w:rsidRDefault="0056725B" w:rsidP="00352792">
      <w:pPr>
        <w:spacing w:after="0" w:line="240" w:lineRule="auto"/>
        <w:rPr>
          <w:color w:val="FFFFFF" w:themeColor="background1"/>
          <w:sz w:val="40"/>
          <w:szCs w:val="40"/>
        </w:rPr>
      </w:pPr>
      <w:bookmarkStart w:id="0" w:name="_GoBack"/>
      <w:bookmarkEnd w:id="0"/>
      <w:r w:rsidRPr="00B627D8">
        <w:rPr>
          <w:color w:val="FFFFFF" w:themeColor="background1"/>
          <w:sz w:val="40"/>
          <w:szCs w:val="40"/>
        </w:rPr>
        <w:t>Narrative Analysis</w:t>
      </w:r>
      <w:r>
        <w:rPr>
          <w:color w:val="FFFFFF" w:themeColor="background1"/>
          <w:sz w:val="40"/>
          <w:szCs w:val="40"/>
        </w:rPr>
        <w:t xml:space="preserve">  </w:t>
      </w:r>
    </w:p>
    <w:p w14:paraId="5E1A7FE3" w14:textId="77777777" w:rsidR="00E34B0C" w:rsidRDefault="00E34B0C" w:rsidP="00352792">
      <w:pPr>
        <w:spacing w:after="0" w:line="240" w:lineRule="auto"/>
      </w:pPr>
    </w:p>
    <w:p w14:paraId="3D9FCB2C" w14:textId="77777777" w:rsidR="00E15D9B" w:rsidRDefault="00E15D9B" w:rsidP="00352792">
      <w:pPr>
        <w:pStyle w:val="Heading1"/>
        <w:spacing w:before="0" w:after="0" w:line="240" w:lineRule="auto"/>
        <w:rPr>
          <w:b/>
          <w:sz w:val="26"/>
          <w:szCs w:val="26"/>
        </w:rPr>
      </w:pPr>
      <w:bookmarkStart w:id="1" w:name="_Hlk3195967"/>
    </w:p>
    <w:p w14:paraId="3A8CDC92" w14:textId="77777777" w:rsidR="00681EA2" w:rsidRDefault="00681EA2" w:rsidP="00352792">
      <w:pPr>
        <w:pStyle w:val="Heading1"/>
        <w:spacing w:before="0" w:after="0" w:line="240" w:lineRule="auto"/>
        <w:rPr>
          <w:b/>
          <w:sz w:val="26"/>
          <w:szCs w:val="26"/>
        </w:rPr>
      </w:pPr>
    </w:p>
    <w:p w14:paraId="09B110A2" w14:textId="7E32DB43" w:rsidR="0012715A" w:rsidRPr="0012715A" w:rsidRDefault="0056725B" w:rsidP="0012715A">
      <w:pPr>
        <w:pStyle w:val="Heading1"/>
        <w:spacing w:before="0" w:after="0" w:line="240" w:lineRule="auto"/>
        <w:rPr>
          <w:b/>
          <w:sz w:val="26"/>
          <w:szCs w:val="26"/>
        </w:rPr>
      </w:pPr>
      <w:r>
        <w:rPr>
          <w:b/>
          <w:sz w:val="26"/>
          <w:szCs w:val="26"/>
        </w:rPr>
        <w:t>[</w:t>
      </w:r>
      <w:r w:rsidR="0012715A">
        <w:rPr>
          <w:b/>
          <w:sz w:val="26"/>
          <w:szCs w:val="26"/>
        </w:rPr>
        <w:t>insert outcome name and date of quarterly progress meeting]</w:t>
      </w:r>
    </w:p>
    <w:p w14:paraId="39A90E91" w14:textId="1D2385A4" w:rsidR="00085832" w:rsidRPr="006B10D0" w:rsidRDefault="00085832" w:rsidP="00352792">
      <w:pPr>
        <w:pStyle w:val="Heading1"/>
        <w:spacing w:before="0" w:after="0" w:line="240" w:lineRule="auto"/>
        <w:rPr>
          <w:b/>
          <w:sz w:val="26"/>
          <w:szCs w:val="26"/>
        </w:rPr>
      </w:pPr>
    </w:p>
    <w:p w14:paraId="23927857" w14:textId="77777777" w:rsidR="00150E1C" w:rsidRDefault="00150E1C" w:rsidP="00352792">
      <w:pPr>
        <w:pStyle w:val="Quote"/>
        <w:spacing w:after="0" w:line="240" w:lineRule="auto"/>
        <w:contextualSpacing/>
        <w:rPr>
          <w:i w:val="0"/>
        </w:rPr>
      </w:pPr>
    </w:p>
    <w:bookmarkEnd w:id="1"/>
    <w:p w14:paraId="7C28E86A" w14:textId="2D67A9CA" w:rsidR="00A90A9D" w:rsidRPr="00A90A9D" w:rsidRDefault="00A90A9D" w:rsidP="00A90A9D">
      <w:pPr>
        <w:pStyle w:val="Heading1"/>
        <w:spacing w:before="0" w:after="0" w:line="240" w:lineRule="auto"/>
        <w:jc w:val="left"/>
        <w:rPr>
          <w:caps w:val="0"/>
          <w:color w:val="auto"/>
          <w:spacing w:val="0"/>
          <w:sz w:val="22"/>
          <w:szCs w:val="22"/>
        </w:rPr>
      </w:pPr>
      <w:r>
        <w:rPr>
          <w:caps w:val="0"/>
          <w:color w:val="auto"/>
          <w:spacing w:val="0"/>
          <w:sz w:val="22"/>
          <w:szCs w:val="22"/>
        </w:rPr>
        <w:t>Th</w:t>
      </w:r>
      <w:r w:rsidR="00C12EC4">
        <w:rPr>
          <w:caps w:val="0"/>
          <w:color w:val="auto"/>
          <w:spacing w:val="0"/>
          <w:sz w:val="22"/>
          <w:szCs w:val="22"/>
        </w:rPr>
        <w:t>e</w:t>
      </w:r>
      <w:r w:rsidRPr="00A90A9D">
        <w:rPr>
          <w:caps w:val="0"/>
          <w:color w:val="auto"/>
          <w:spacing w:val="0"/>
          <w:sz w:val="22"/>
          <w:szCs w:val="22"/>
        </w:rPr>
        <w:t xml:space="preserve"> narrative analysis summarizes the findings of the logic </w:t>
      </w:r>
      <w:r w:rsidR="006B1B57">
        <w:rPr>
          <w:caps w:val="0"/>
          <w:color w:val="auto"/>
          <w:spacing w:val="0"/>
          <w:sz w:val="22"/>
          <w:szCs w:val="22"/>
        </w:rPr>
        <w:t>and</w:t>
      </w:r>
      <w:r w:rsidRPr="00A90A9D">
        <w:rPr>
          <w:caps w:val="0"/>
          <w:color w:val="auto"/>
          <w:spacing w:val="0"/>
          <w:sz w:val="22"/>
          <w:szCs w:val="22"/>
        </w:rPr>
        <w:t xml:space="preserve"> action plan</w:t>
      </w:r>
      <w:r>
        <w:rPr>
          <w:caps w:val="0"/>
          <w:color w:val="auto"/>
          <w:spacing w:val="0"/>
          <w:sz w:val="22"/>
          <w:szCs w:val="22"/>
        </w:rPr>
        <w:t xml:space="preserve"> </w:t>
      </w:r>
      <w:r w:rsidRPr="00A90A9D">
        <w:rPr>
          <w:caps w:val="0"/>
          <w:color w:val="auto"/>
          <w:spacing w:val="0"/>
          <w:sz w:val="22"/>
          <w:szCs w:val="22"/>
        </w:rPr>
        <w:t xml:space="preserve">and serves as the bridge between the logic </w:t>
      </w:r>
      <w:r w:rsidR="006B1B57">
        <w:rPr>
          <w:caps w:val="0"/>
          <w:color w:val="auto"/>
          <w:spacing w:val="0"/>
          <w:sz w:val="22"/>
          <w:szCs w:val="22"/>
        </w:rPr>
        <w:t>and</w:t>
      </w:r>
      <w:r w:rsidRPr="00A90A9D">
        <w:rPr>
          <w:caps w:val="0"/>
          <w:color w:val="auto"/>
          <w:spacing w:val="0"/>
          <w:sz w:val="22"/>
          <w:szCs w:val="22"/>
        </w:rPr>
        <w:t xml:space="preserve"> action plan and the </w:t>
      </w:r>
      <w:r w:rsidR="0012715A">
        <w:rPr>
          <w:caps w:val="0"/>
          <w:color w:val="auto"/>
          <w:spacing w:val="0"/>
          <w:sz w:val="22"/>
          <w:szCs w:val="22"/>
        </w:rPr>
        <w:t xml:space="preserve">quarterly progress meeting </w:t>
      </w:r>
      <w:r w:rsidRPr="00A90A9D">
        <w:rPr>
          <w:caps w:val="0"/>
          <w:color w:val="auto"/>
          <w:spacing w:val="0"/>
          <w:sz w:val="22"/>
          <w:szCs w:val="22"/>
        </w:rPr>
        <w:t xml:space="preserve">presentation. </w:t>
      </w:r>
      <w:r w:rsidR="006C068D">
        <w:rPr>
          <w:caps w:val="0"/>
          <w:color w:val="auto"/>
          <w:spacing w:val="0"/>
          <w:sz w:val="22"/>
          <w:szCs w:val="22"/>
        </w:rPr>
        <w:t xml:space="preserve">Based on what you learned over the past two years </w:t>
      </w:r>
      <w:r w:rsidR="0056725B">
        <w:rPr>
          <w:caps w:val="0"/>
          <w:color w:val="auto"/>
          <w:spacing w:val="0"/>
          <w:sz w:val="22"/>
          <w:szCs w:val="22"/>
        </w:rPr>
        <w:t>from</w:t>
      </w:r>
      <w:r w:rsidR="006C068D">
        <w:rPr>
          <w:caps w:val="0"/>
          <w:color w:val="auto"/>
          <w:spacing w:val="0"/>
          <w:sz w:val="22"/>
          <w:szCs w:val="22"/>
        </w:rPr>
        <w:t xml:space="preserve"> your successes and challenges, you will describe </w:t>
      </w:r>
      <w:r w:rsidR="006C068D" w:rsidRPr="00A90A9D">
        <w:rPr>
          <w:caps w:val="0"/>
          <w:color w:val="auto"/>
          <w:spacing w:val="0"/>
          <w:sz w:val="22"/>
          <w:szCs w:val="22"/>
        </w:rPr>
        <w:t>whether the partnership should make adaptations or change course.</w:t>
      </w:r>
    </w:p>
    <w:p w14:paraId="5672CC87" w14:textId="77777777" w:rsidR="00C12EC4" w:rsidRDefault="00C12EC4" w:rsidP="00A90A9D">
      <w:pPr>
        <w:pStyle w:val="Heading1"/>
        <w:spacing w:before="0" w:after="0" w:line="240" w:lineRule="auto"/>
        <w:jc w:val="left"/>
        <w:rPr>
          <w:caps w:val="0"/>
          <w:color w:val="auto"/>
          <w:spacing w:val="0"/>
          <w:sz w:val="22"/>
          <w:szCs w:val="22"/>
        </w:rPr>
      </w:pPr>
    </w:p>
    <w:p w14:paraId="615586E3" w14:textId="20A2C882" w:rsidR="00A90A9D" w:rsidRDefault="00E56182" w:rsidP="00A90A9D">
      <w:pPr>
        <w:pStyle w:val="Heading1"/>
        <w:spacing w:before="0" w:after="0" w:line="240" w:lineRule="auto"/>
        <w:jc w:val="left"/>
        <w:rPr>
          <w:b/>
          <w:color w:val="FFFFFF" w:themeColor="background1"/>
          <w:sz w:val="26"/>
          <w:szCs w:val="26"/>
        </w:rPr>
      </w:pPr>
      <w:r>
        <w:rPr>
          <w:caps w:val="0"/>
          <w:color w:val="auto"/>
          <w:spacing w:val="0"/>
          <w:sz w:val="22"/>
          <w:szCs w:val="22"/>
        </w:rPr>
        <w:t>U</w:t>
      </w:r>
      <w:r w:rsidR="00A90A9D" w:rsidRPr="00A90A9D">
        <w:rPr>
          <w:caps w:val="0"/>
          <w:color w:val="auto"/>
          <w:spacing w:val="0"/>
          <w:sz w:val="22"/>
          <w:szCs w:val="22"/>
        </w:rPr>
        <w:t xml:space="preserve">se </w:t>
      </w:r>
      <w:r>
        <w:rPr>
          <w:caps w:val="0"/>
          <w:color w:val="auto"/>
          <w:spacing w:val="0"/>
          <w:sz w:val="22"/>
          <w:szCs w:val="22"/>
        </w:rPr>
        <w:t>you</w:t>
      </w:r>
      <w:r w:rsidR="00A90A9D" w:rsidRPr="00A90A9D">
        <w:rPr>
          <w:caps w:val="0"/>
          <w:color w:val="auto"/>
          <w:spacing w:val="0"/>
          <w:sz w:val="22"/>
          <w:szCs w:val="22"/>
        </w:rPr>
        <w:t xml:space="preserve">r </w:t>
      </w:r>
      <w:r w:rsidR="00B627D8">
        <w:rPr>
          <w:caps w:val="0"/>
          <w:color w:val="auto"/>
          <w:spacing w:val="0"/>
          <w:sz w:val="22"/>
          <w:szCs w:val="22"/>
        </w:rPr>
        <w:t>completed pre-quarterly</w:t>
      </w:r>
      <w:r w:rsidR="00A90A9D" w:rsidRPr="00A90A9D">
        <w:rPr>
          <w:caps w:val="0"/>
          <w:color w:val="auto"/>
          <w:spacing w:val="0"/>
          <w:sz w:val="22"/>
          <w:szCs w:val="22"/>
        </w:rPr>
        <w:t xml:space="preserve"> logic </w:t>
      </w:r>
      <w:r w:rsidR="006B1B57">
        <w:rPr>
          <w:caps w:val="0"/>
          <w:color w:val="auto"/>
          <w:spacing w:val="0"/>
          <w:sz w:val="22"/>
          <w:szCs w:val="22"/>
        </w:rPr>
        <w:t>and</w:t>
      </w:r>
      <w:r w:rsidR="00A90A9D" w:rsidRPr="00A90A9D">
        <w:rPr>
          <w:caps w:val="0"/>
          <w:color w:val="auto"/>
          <w:spacing w:val="0"/>
          <w:sz w:val="22"/>
          <w:szCs w:val="22"/>
        </w:rPr>
        <w:t xml:space="preserve"> action plan to answer the questions below. After </w:t>
      </w:r>
      <w:r>
        <w:rPr>
          <w:caps w:val="0"/>
          <w:color w:val="auto"/>
          <w:spacing w:val="0"/>
          <w:sz w:val="22"/>
          <w:szCs w:val="22"/>
        </w:rPr>
        <w:t>the</w:t>
      </w:r>
      <w:r w:rsidR="00A90A9D" w:rsidRPr="00A90A9D">
        <w:rPr>
          <w:caps w:val="0"/>
          <w:color w:val="auto"/>
          <w:spacing w:val="0"/>
          <w:sz w:val="22"/>
          <w:szCs w:val="22"/>
        </w:rPr>
        <w:t xml:space="preserve"> quarterly progress meeting, your responses to these questions will guide your updates to your logic </w:t>
      </w:r>
      <w:r w:rsidR="006B1B57">
        <w:rPr>
          <w:caps w:val="0"/>
          <w:color w:val="auto"/>
          <w:spacing w:val="0"/>
          <w:sz w:val="22"/>
          <w:szCs w:val="22"/>
        </w:rPr>
        <w:t>and</w:t>
      </w:r>
      <w:r w:rsidR="00A90A9D" w:rsidRPr="00A90A9D">
        <w:rPr>
          <w:caps w:val="0"/>
          <w:color w:val="auto"/>
          <w:spacing w:val="0"/>
          <w:sz w:val="22"/>
          <w:szCs w:val="22"/>
        </w:rPr>
        <w:t xml:space="preserve"> action plan. </w:t>
      </w:r>
      <w:r w:rsidR="006C068D">
        <w:rPr>
          <w:caps w:val="0"/>
          <w:color w:val="auto"/>
          <w:spacing w:val="0"/>
          <w:sz w:val="22"/>
          <w:szCs w:val="22"/>
        </w:rPr>
        <w:t xml:space="preserve">Additional guidance can be found on </w:t>
      </w:r>
      <w:hyperlink r:id="rId8" w:history="1">
        <w:r w:rsidR="006C068D" w:rsidRPr="004D297F">
          <w:rPr>
            <w:rStyle w:val="Hyperlink"/>
            <w:caps w:val="0"/>
            <w:spacing w:val="0"/>
            <w:sz w:val="22"/>
            <w:szCs w:val="22"/>
          </w:rPr>
          <w:t>ChesapeakeDecisions</w:t>
        </w:r>
      </w:hyperlink>
      <w:r w:rsidR="006C068D">
        <w:rPr>
          <w:caps w:val="0"/>
          <w:color w:val="auto"/>
          <w:spacing w:val="0"/>
          <w:sz w:val="22"/>
          <w:szCs w:val="22"/>
        </w:rPr>
        <w:t xml:space="preserve">. </w:t>
      </w:r>
    </w:p>
    <w:p w14:paraId="1A68905E" w14:textId="279A30F9" w:rsidR="00150E1C" w:rsidRPr="00E15D9B" w:rsidRDefault="00150E1C" w:rsidP="00A90A9D">
      <w:pPr>
        <w:pStyle w:val="Heading1"/>
        <w:spacing w:before="0" w:after="0" w:line="240" w:lineRule="auto"/>
        <w:jc w:val="left"/>
        <w:rPr>
          <w:b/>
          <w:color w:val="FFFFFF" w:themeColor="background1"/>
          <w:sz w:val="26"/>
          <w:szCs w:val="26"/>
        </w:rPr>
      </w:pPr>
      <w:r w:rsidRPr="00E15D9B">
        <w:rPr>
          <w:b/>
          <w:color w:val="FFFFFF" w:themeColor="background1"/>
          <w:sz w:val="26"/>
          <w:szCs w:val="26"/>
        </w:rPr>
        <w:t>otes</w:t>
      </w:r>
    </w:p>
    <w:p w14:paraId="5DA537BD" w14:textId="77777777" w:rsidR="00A90A9D" w:rsidRDefault="00A90A9D" w:rsidP="00493CDD">
      <w:pPr>
        <w:pStyle w:val="Heading1"/>
        <w:numPr>
          <w:ilvl w:val="0"/>
          <w:numId w:val="24"/>
        </w:numPr>
        <w:pBdr>
          <w:bottom w:val="none" w:sz="0" w:space="0" w:color="auto"/>
        </w:pBdr>
        <w:spacing w:after="0" w:line="240" w:lineRule="auto"/>
        <w:jc w:val="left"/>
        <w:rPr>
          <w:caps w:val="0"/>
          <w:color w:val="auto"/>
          <w:spacing w:val="0"/>
          <w:sz w:val="22"/>
          <w:szCs w:val="22"/>
        </w:rPr>
      </w:pPr>
      <w:r w:rsidRPr="00A90A9D">
        <w:rPr>
          <w:caps w:val="0"/>
          <w:color w:val="auto"/>
          <w:spacing w:val="0"/>
          <w:sz w:val="22"/>
          <w:szCs w:val="22"/>
        </w:rPr>
        <w:t>Examine your red/yellow/green analysis of your management actions. What lessons have you learned over the past two years of implementation?</w:t>
      </w:r>
    </w:p>
    <w:p w14:paraId="0C59EA8B" w14:textId="77777777" w:rsidR="00A90A9D" w:rsidRPr="00493CDD" w:rsidRDefault="00A90A9D" w:rsidP="00493CDD">
      <w:pPr>
        <w:pStyle w:val="Heading1"/>
        <w:pBdr>
          <w:bottom w:val="none" w:sz="0" w:space="0" w:color="auto"/>
        </w:pBdr>
        <w:spacing w:before="120" w:after="0" w:line="240" w:lineRule="auto"/>
        <w:ind w:left="360"/>
        <w:jc w:val="left"/>
        <w:rPr>
          <w:i/>
          <w:caps w:val="0"/>
          <w:color w:val="auto"/>
          <w:spacing w:val="0"/>
          <w:sz w:val="22"/>
          <w:szCs w:val="22"/>
        </w:rPr>
      </w:pPr>
      <w:r w:rsidRPr="00493CDD">
        <w:rPr>
          <w:i/>
          <w:caps w:val="0"/>
          <w:color w:val="auto"/>
          <w:spacing w:val="0"/>
          <w:sz w:val="22"/>
          <w:szCs w:val="22"/>
        </w:rPr>
        <w:t xml:space="preserve">Summarize what you have learned about what worked and what didn’t. For example, have you identified additional factors to consider or filled an information gap? </w:t>
      </w:r>
    </w:p>
    <w:p w14:paraId="3549199A" w14:textId="0A700EB8" w:rsidR="00C773CF" w:rsidRPr="00B627D8" w:rsidRDefault="00A90A9D" w:rsidP="00C773CF">
      <w:pPr>
        <w:pStyle w:val="Heading1"/>
        <w:numPr>
          <w:ilvl w:val="0"/>
          <w:numId w:val="24"/>
        </w:numPr>
        <w:pBdr>
          <w:bottom w:val="none" w:sz="0" w:space="0" w:color="auto"/>
        </w:pBdr>
        <w:spacing w:after="0" w:line="240" w:lineRule="auto"/>
        <w:jc w:val="left"/>
        <w:rPr>
          <w:caps w:val="0"/>
          <w:color w:val="auto"/>
          <w:spacing w:val="0"/>
          <w:sz w:val="22"/>
          <w:szCs w:val="22"/>
        </w:rPr>
      </w:pPr>
      <w:r w:rsidRPr="00A90A9D">
        <w:rPr>
          <w:caps w:val="0"/>
          <w:color w:val="auto"/>
          <w:spacing w:val="0"/>
          <w:sz w:val="22"/>
          <w:szCs w:val="22"/>
        </w:rPr>
        <w:t>Regardless of how successful your short-term progress has been over the past two years, indicate whether we are making progress at a rate that is necessary to achieve the outcome you are working toward.</w:t>
      </w:r>
      <w:r w:rsidR="00C773CF">
        <w:rPr>
          <w:caps w:val="0"/>
          <w:color w:val="auto"/>
          <w:spacing w:val="0"/>
          <w:sz w:val="22"/>
          <w:szCs w:val="22"/>
        </w:rPr>
        <w:t xml:space="preserve"> The </w:t>
      </w:r>
      <w:r w:rsidR="00A60F49">
        <w:rPr>
          <w:caps w:val="0"/>
          <w:color w:val="auto"/>
          <w:spacing w:val="0"/>
          <w:sz w:val="22"/>
          <w:szCs w:val="22"/>
        </w:rPr>
        <w:t xml:space="preserve">example </w:t>
      </w:r>
      <w:r w:rsidR="00C773CF">
        <w:rPr>
          <w:caps w:val="0"/>
          <w:color w:val="auto"/>
          <w:spacing w:val="0"/>
          <w:sz w:val="22"/>
          <w:szCs w:val="22"/>
        </w:rPr>
        <w:t>graph below illustrates this concept.</w:t>
      </w:r>
      <w:r w:rsidR="00C773CF" w:rsidRPr="00C773CF">
        <w:rPr>
          <w:noProof/>
        </w:rPr>
        <w:t xml:space="preserve"> </w:t>
      </w:r>
    </w:p>
    <w:p w14:paraId="6A35E193" w14:textId="54DEA420" w:rsidR="00A90A9D" w:rsidRDefault="00C773CF" w:rsidP="00B627D8">
      <w:pPr>
        <w:pStyle w:val="Heading1"/>
        <w:pBdr>
          <w:bottom w:val="none" w:sz="0" w:space="0" w:color="auto"/>
        </w:pBdr>
        <w:spacing w:after="0" w:line="240" w:lineRule="auto"/>
        <w:ind w:left="720"/>
        <w:rPr>
          <w:caps w:val="0"/>
          <w:color w:val="auto"/>
          <w:spacing w:val="0"/>
          <w:sz w:val="22"/>
          <w:szCs w:val="22"/>
        </w:rPr>
      </w:pPr>
      <w:r>
        <w:rPr>
          <w:noProof/>
        </w:rPr>
        <w:drawing>
          <wp:inline distT="0" distB="0" distL="0" distR="0" wp14:anchorId="7701E293" wp14:editId="175A8FE1">
            <wp:extent cx="4065765" cy="243784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Expected trajectory graph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04466" cy="2461049"/>
                    </a:xfrm>
                    <a:prstGeom prst="rect">
                      <a:avLst/>
                    </a:prstGeom>
                  </pic:spPr>
                </pic:pic>
              </a:graphicData>
            </a:graphic>
          </wp:inline>
        </w:drawing>
      </w:r>
    </w:p>
    <w:p w14:paraId="693E84DD" w14:textId="5B5098E6" w:rsidR="00A90A9D" w:rsidRDefault="00A60F49" w:rsidP="00493CDD">
      <w:pPr>
        <w:pStyle w:val="Heading1"/>
        <w:pBdr>
          <w:bottom w:val="none" w:sz="0" w:space="0" w:color="auto"/>
        </w:pBdr>
        <w:spacing w:before="120" w:after="0" w:line="240" w:lineRule="auto"/>
        <w:ind w:left="360"/>
        <w:jc w:val="left"/>
        <w:rPr>
          <w:i/>
          <w:caps w:val="0"/>
          <w:color w:val="auto"/>
          <w:spacing w:val="0"/>
          <w:sz w:val="22"/>
          <w:szCs w:val="22"/>
        </w:rPr>
      </w:pPr>
      <w:r>
        <w:rPr>
          <w:i/>
          <w:caps w:val="0"/>
          <w:color w:val="auto"/>
          <w:spacing w:val="0"/>
          <w:sz w:val="22"/>
          <w:szCs w:val="22"/>
        </w:rPr>
        <w:t xml:space="preserve">Use the </w:t>
      </w:r>
      <w:r w:rsidRPr="00B627D8">
        <w:rPr>
          <w:b/>
          <w:i/>
          <w:caps w:val="0"/>
          <w:color w:val="auto"/>
          <w:spacing w:val="0"/>
          <w:sz w:val="22"/>
          <w:szCs w:val="22"/>
        </w:rPr>
        <w:t>editable</w:t>
      </w:r>
      <w:r>
        <w:rPr>
          <w:i/>
          <w:caps w:val="0"/>
          <w:color w:val="auto"/>
          <w:spacing w:val="0"/>
          <w:sz w:val="22"/>
          <w:szCs w:val="22"/>
        </w:rPr>
        <w:t xml:space="preserve"> graph below (or your own chart) to illustrate your progress. Explain </w:t>
      </w:r>
      <w:r w:rsidR="00A90A9D" w:rsidRPr="00493CDD">
        <w:rPr>
          <w:i/>
          <w:caps w:val="0"/>
          <w:color w:val="auto"/>
          <w:spacing w:val="0"/>
          <w:sz w:val="22"/>
          <w:szCs w:val="22"/>
        </w:rPr>
        <w:t xml:space="preserve">any gap(s) between our actual progress and our anticipated </w:t>
      </w:r>
      <w:r w:rsidRPr="00493CDD">
        <w:rPr>
          <w:i/>
          <w:caps w:val="0"/>
          <w:color w:val="auto"/>
          <w:spacing w:val="0"/>
          <w:sz w:val="22"/>
          <w:szCs w:val="22"/>
        </w:rPr>
        <w:t>trajectory</w:t>
      </w:r>
      <w:r>
        <w:rPr>
          <w:i/>
          <w:caps w:val="0"/>
          <w:color w:val="auto"/>
          <w:spacing w:val="0"/>
          <w:sz w:val="22"/>
          <w:szCs w:val="22"/>
        </w:rPr>
        <w:t>.</w:t>
      </w:r>
      <w:r w:rsidR="00A90A9D" w:rsidRPr="00493CDD">
        <w:rPr>
          <w:i/>
          <w:caps w:val="0"/>
          <w:color w:val="auto"/>
          <w:spacing w:val="0"/>
          <w:sz w:val="22"/>
          <w:szCs w:val="22"/>
        </w:rPr>
        <w:t xml:space="preserve"> </w:t>
      </w:r>
    </w:p>
    <w:p w14:paraId="3AF689D7" w14:textId="19624614" w:rsidR="001C3A10" w:rsidRDefault="001C3A10" w:rsidP="001C3A10"/>
    <w:p w14:paraId="72A1B98D" w14:textId="5257BCAF" w:rsidR="000777B7" w:rsidRPr="00493CDD" w:rsidRDefault="001E2CDE" w:rsidP="00B627D8">
      <w:pPr>
        <w:jc w:val="center"/>
      </w:pPr>
      <w:r>
        <w:rPr>
          <w:noProof/>
        </w:rPr>
        <w:lastRenderedPageBreak/>
        <w:drawing>
          <wp:inline distT="0" distB="0" distL="0" distR="0" wp14:anchorId="06E02444" wp14:editId="2285E4D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81EB39" w14:textId="77777777" w:rsidR="00A90A9D" w:rsidRDefault="00A90A9D" w:rsidP="00493CDD">
      <w:pPr>
        <w:pStyle w:val="Heading1"/>
        <w:numPr>
          <w:ilvl w:val="0"/>
          <w:numId w:val="24"/>
        </w:numPr>
        <w:pBdr>
          <w:bottom w:val="none" w:sz="0" w:space="0" w:color="auto"/>
        </w:pBdr>
        <w:spacing w:after="0" w:line="240" w:lineRule="auto"/>
        <w:jc w:val="left"/>
        <w:rPr>
          <w:caps w:val="0"/>
          <w:color w:val="auto"/>
          <w:spacing w:val="0"/>
          <w:sz w:val="22"/>
          <w:szCs w:val="22"/>
        </w:rPr>
      </w:pPr>
      <w:r w:rsidRPr="00A90A9D">
        <w:rPr>
          <w:caps w:val="0"/>
          <w:color w:val="auto"/>
          <w:spacing w:val="0"/>
          <w:sz w:val="22"/>
          <w:szCs w:val="22"/>
        </w:rPr>
        <w:t xml:space="preserve">What scientific, fiscal and policy-related developments will influence your work over the next two years? </w:t>
      </w:r>
    </w:p>
    <w:p w14:paraId="764C97E2" w14:textId="45A460B6" w:rsidR="00A90A9D" w:rsidRPr="00493CDD" w:rsidRDefault="00A90A9D" w:rsidP="00493CDD">
      <w:pPr>
        <w:pStyle w:val="Heading1"/>
        <w:pBdr>
          <w:bottom w:val="none" w:sz="0" w:space="0" w:color="auto"/>
        </w:pBdr>
        <w:spacing w:before="120" w:after="0" w:line="240" w:lineRule="auto"/>
        <w:ind w:left="360"/>
        <w:jc w:val="left"/>
        <w:rPr>
          <w:i/>
          <w:caps w:val="0"/>
          <w:color w:val="auto"/>
          <w:spacing w:val="0"/>
          <w:sz w:val="22"/>
          <w:szCs w:val="22"/>
        </w:rPr>
      </w:pPr>
      <w:r w:rsidRPr="00493CDD">
        <w:rPr>
          <w:i/>
          <w:caps w:val="0"/>
          <w:color w:val="auto"/>
          <w:spacing w:val="0"/>
          <w:sz w:val="22"/>
          <w:szCs w:val="22"/>
        </w:rPr>
        <w:t xml:space="preserve">This may include information learned at the previous biennial SRS meeting or more specific information about your outcome such as an increase or decrease in funding, new programs that address gaps, and new scientific data or research. Describe how these developments are likely to impact your recommended measure(s) of progress, the factors you believe impact your ability to succeed, and newly created or filled gaps. These changes should be reflected in the first three columns of your revised logic </w:t>
      </w:r>
      <w:r w:rsidR="006B1B57">
        <w:rPr>
          <w:i/>
          <w:caps w:val="0"/>
          <w:color w:val="auto"/>
          <w:spacing w:val="0"/>
          <w:sz w:val="22"/>
          <w:szCs w:val="22"/>
        </w:rPr>
        <w:t>and</w:t>
      </w:r>
      <w:r w:rsidRPr="00493CDD">
        <w:rPr>
          <w:i/>
          <w:caps w:val="0"/>
          <w:color w:val="auto"/>
          <w:spacing w:val="0"/>
          <w:sz w:val="22"/>
          <w:szCs w:val="22"/>
        </w:rPr>
        <w:t xml:space="preserve"> action plan after your quarterly progress meeting. </w:t>
      </w:r>
    </w:p>
    <w:p w14:paraId="31AB5C7E" w14:textId="77777777" w:rsidR="00A90A9D" w:rsidRDefault="00A90A9D" w:rsidP="00493CDD">
      <w:pPr>
        <w:pStyle w:val="Heading1"/>
        <w:numPr>
          <w:ilvl w:val="0"/>
          <w:numId w:val="24"/>
        </w:numPr>
        <w:pBdr>
          <w:bottom w:val="none" w:sz="0" w:space="0" w:color="auto"/>
        </w:pBdr>
        <w:spacing w:after="0" w:line="240" w:lineRule="auto"/>
        <w:jc w:val="left"/>
        <w:rPr>
          <w:caps w:val="0"/>
          <w:color w:val="auto"/>
          <w:spacing w:val="0"/>
          <w:sz w:val="22"/>
          <w:szCs w:val="22"/>
        </w:rPr>
      </w:pPr>
      <w:r w:rsidRPr="00A90A9D">
        <w:rPr>
          <w:caps w:val="0"/>
          <w:color w:val="auto"/>
          <w:spacing w:val="0"/>
          <w:sz w:val="22"/>
          <w:szCs w:val="22"/>
        </w:rPr>
        <w:t xml:space="preserve">Based on your response to the questions above, how will your work change over the next two years? </w:t>
      </w:r>
    </w:p>
    <w:p w14:paraId="55E7500E" w14:textId="1905CC62" w:rsidR="00A90A9D" w:rsidRPr="00493CDD" w:rsidRDefault="00A90A9D" w:rsidP="00493CDD">
      <w:pPr>
        <w:pStyle w:val="Heading1"/>
        <w:pBdr>
          <w:bottom w:val="none" w:sz="0" w:space="0" w:color="auto"/>
        </w:pBdr>
        <w:spacing w:before="120" w:after="0" w:line="240" w:lineRule="auto"/>
        <w:ind w:left="360"/>
        <w:jc w:val="left"/>
        <w:rPr>
          <w:i/>
          <w:caps w:val="0"/>
          <w:color w:val="auto"/>
          <w:spacing w:val="0"/>
          <w:sz w:val="22"/>
          <w:szCs w:val="22"/>
        </w:rPr>
      </w:pPr>
      <w:r w:rsidRPr="00493CDD">
        <w:rPr>
          <w:i/>
          <w:caps w:val="0"/>
          <w:color w:val="auto"/>
          <w:spacing w:val="0"/>
          <w:sz w:val="22"/>
          <w:szCs w:val="22"/>
        </w:rPr>
        <w:t xml:space="preserve">Describe the adaptations that will be necessary to more efficiently achieve your outcome and explain how these changes will lead you to adjust your management strategy or </w:t>
      </w:r>
      <w:r w:rsidR="00A60F49">
        <w:rPr>
          <w:i/>
          <w:caps w:val="0"/>
          <w:color w:val="auto"/>
          <w:spacing w:val="0"/>
          <w:sz w:val="22"/>
          <w:szCs w:val="22"/>
        </w:rPr>
        <w:t xml:space="preserve">the </w:t>
      </w:r>
      <w:r w:rsidRPr="00493CDD">
        <w:rPr>
          <w:i/>
          <w:caps w:val="0"/>
          <w:color w:val="auto"/>
          <w:spacing w:val="0"/>
          <w:sz w:val="22"/>
          <w:szCs w:val="22"/>
        </w:rPr>
        <w:t xml:space="preserve">actions described in column </w:t>
      </w:r>
      <w:r w:rsidR="004D297F">
        <w:rPr>
          <w:i/>
          <w:caps w:val="0"/>
          <w:color w:val="auto"/>
          <w:spacing w:val="0"/>
          <w:sz w:val="22"/>
          <w:szCs w:val="22"/>
        </w:rPr>
        <w:t>four</w:t>
      </w:r>
      <w:r w:rsidRPr="00493CDD">
        <w:rPr>
          <w:i/>
          <w:caps w:val="0"/>
          <w:color w:val="auto"/>
          <w:spacing w:val="0"/>
          <w:sz w:val="22"/>
          <w:szCs w:val="22"/>
        </w:rPr>
        <w:t xml:space="preserve"> of your logic </w:t>
      </w:r>
      <w:r w:rsidR="006B1B57">
        <w:rPr>
          <w:i/>
          <w:caps w:val="0"/>
          <w:color w:val="auto"/>
          <w:spacing w:val="0"/>
          <w:sz w:val="22"/>
          <w:szCs w:val="22"/>
        </w:rPr>
        <w:t>and</w:t>
      </w:r>
      <w:r w:rsidRPr="00493CDD">
        <w:rPr>
          <w:i/>
          <w:caps w:val="0"/>
          <w:color w:val="auto"/>
          <w:spacing w:val="0"/>
          <w:sz w:val="22"/>
          <w:szCs w:val="22"/>
        </w:rPr>
        <w:t xml:space="preserve"> action plan. Changes that the workgroup, GIT or Management Board consider significant should be reflected in your management strategy.</w:t>
      </w:r>
    </w:p>
    <w:p w14:paraId="34206F31" w14:textId="77777777" w:rsidR="00A90A9D" w:rsidRDefault="00A90A9D" w:rsidP="00493CDD">
      <w:pPr>
        <w:pStyle w:val="Heading1"/>
        <w:numPr>
          <w:ilvl w:val="0"/>
          <w:numId w:val="24"/>
        </w:numPr>
        <w:pBdr>
          <w:bottom w:val="none" w:sz="0" w:space="0" w:color="auto"/>
        </w:pBdr>
        <w:spacing w:after="0" w:line="240" w:lineRule="auto"/>
        <w:jc w:val="left"/>
        <w:rPr>
          <w:caps w:val="0"/>
          <w:color w:val="auto"/>
          <w:spacing w:val="0"/>
          <w:sz w:val="22"/>
          <w:szCs w:val="22"/>
        </w:rPr>
      </w:pPr>
      <w:r w:rsidRPr="00A90A9D">
        <w:rPr>
          <w:caps w:val="0"/>
          <w:color w:val="auto"/>
          <w:spacing w:val="0"/>
          <w:sz w:val="22"/>
          <w:szCs w:val="22"/>
        </w:rPr>
        <w:t>What, if any, actions can the Management Board take to help ensure success in achieving your outcome?</w:t>
      </w:r>
    </w:p>
    <w:p w14:paraId="4B2B17FD" w14:textId="0DB7460A" w:rsidR="004206DA" w:rsidRPr="00493CDD" w:rsidRDefault="00A90A9D" w:rsidP="00493CDD">
      <w:pPr>
        <w:pStyle w:val="Heading1"/>
        <w:pBdr>
          <w:bottom w:val="none" w:sz="0" w:space="0" w:color="auto"/>
        </w:pBdr>
        <w:spacing w:before="120" w:after="0" w:line="240" w:lineRule="auto"/>
        <w:ind w:left="360"/>
        <w:jc w:val="left"/>
        <w:rPr>
          <w:i/>
        </w:rPr>
      </w:pPr>
      <w:r w:rsidRPr="00493CDD">
        <w:rPr>
          <w:i/>
          <w:caps w:val="0"/>
          <w:color w:val="auto"/>
          <w:spacing w:val="0"/>
          <w:sz w:val="22"/>
          <w:szCs w:val="22"/>
        </w:rPr>
        <w:t xml:space="preserve">Please be as specific as possible. Do you need direct action by the Management Board? Or can the Management Board direct or facilitate action through other groups? Can you describe efforts the workgroup has already taken to address this issue? If this need is not met, how will progress toward your outcome be affected? This assistance may include support from within a Management Board member’s jurisdiction or agency. </w:t>
      </w:r>
    </w:p>
    <w:sectPr w:rsidR="004206DA" w:rsidRPr="00493CDD" w:rsidSect="00F624CA">
      <w:footerReference w:type="default" r:id="rId11"/>
      <w:headerReference w:type="first" r:id="rId12"/>
      <w:footerReference w:type="firs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9BB3A" w14:textId="77777777" w:rsidR="00E00ADD" w:rsidRDefault="00E00ADD" w:rsidP="00671242">
      <w:pPr>
        <w:spacing w:after="0" w:line="240" w:lineRule="auto"/>
      </w:pPr>
      <w:r>
        <w:separator/>
      </w:r>
    </w:p>
  </w:endnote>
  <w:endnote w:type="continuationSeparator" w:id="0">
    <w:p w14:paraId="71EEA1AE" w14:textId="77777777" w:rsidR="00E00ADD" w:rsidRDefault="00E00ADD"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248456"/>
      <w:docPartObj>
        <w:docPartGallery w:val="Page Numbers (Bottom of Page)"/>
        <w:docPartUnique/>
      </w:docPartObj>
    </w:sdtPr>
    <w:sdtEndPr>
      <w:rPr>
        <w:noProof/>
      </w:rPr>
    </w:sdtEndPr>
    <w:sdtContent>
      <w:p w14:paraId="573B37FC" w14:textId="5FB7D155" w:rsidR="00940F2A" w:rsidRDefault="00940F2A">
        <w:pPr>
          <w:pStyle w:val="Footer"/>
          <w:jc w:val="right"/>
        </w:pPr>
        <w:r>
          <w:fldChar w:fldCharType="begin"/>
        </w:r>
        <w:r>
          <w:instrText xml:space="preserve"> PAGE   \* MERGEFORMAT </w:instrText>
        </w:r>
        <w:r>
          <w:fldChar w:fldCharType="separate"/>
        </w:r>
        <w:r w:rsidR="00A7100A">
          <w:rPr>
            <w:noProof/>
          </w:rPr>
          <w:t>2</w:t>
        </w:r>
        <w:r>
          <w:rPr>
            <w:noProof/>
          </w:rPr>
          <w:fldChar w:fldCharType="end"/>
        </w:r>
      </w:p>
    </w:sdtContent>
  </w:sdt>
  <w:p w14:paraId="4D6FDB41" w14:textId="77777777" w:rsidR="00940F2A" w:rsidRDefault="00940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682357"/>
      <w:docPartObj>
        <w:docPartGallery w:val="Page Numbers (Bottom of Page)"/>
        <w:docPartUnique/>
      </w:docPartObj>
    </w:sdtPr>
    <w:sdtEndPr>
      <w:rPr>
        <w:noProof/>
      </w:rPr>
    </w:sdtEndPr>
    <w:sdtContent>
      <w:p w14:paraId="37CC94D4" w14:textId="4B9CEB05" w:rsidR="00940F2A" w:rsidRDefault="00940F2A">
        <w:pPr>
          <w:pStyle w:val="Footer"/>
          <w:jc w:val="right"/>
        </w:pPr>
        <w:r>
          <w:fldChar w:fldCharType="begin"/>
        </w:r>
        <w:r>
          <w:instrText xml:space="preserve"> PAGE   \* MERGEFORMAT </w:instrText>
        </w:r>
        <w:r>
          <w:fldChar w:fldCharType="separate"/>
        </w:r>
        <w:r w:rsidR="00A7100A">
          <w:rPr>
            <w:noProof/>
          </w:rPr>
          <w:t>1</w:t>
        </w:r>
        <w:r>
          <w:rPr>
            <w:noProof/>
          </w:rPr>
          <w:fldChar w:fldCharType="end"/>
        </w:r>
      </w:p>
    </w:sdtContent>
  </w:sdt>
  <w:p w14:paraId="5AB6D13F" w14:textId="77777777" w:rsidR="00940F2A" w:rsidRDefault="00940F2A" w:rsidP="00F87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29CEC" w14:textId="77777777" w:rsidR="00E00ADD" w:rsidRDefault="00E00ADD" w:rsidP="00671242">
      <w:pPr>
        <w:spacing w:after="0" w:line="240" w:lineRule="auto"/>
      </w:pPr>
      <w:r>
        <w:separator/>
      </w:r>
    </w:p>
  </w:footnote>
  <w:footnote w:type="continuationSeparator" w:id="0">
    <w:p w14:paraId="52644EEE" w14:textId="77777777" w:rsidR="00E00ADD" w:rsidRDefault="00E00ADD"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C2A9" w14:textId="6AB922F3" w:rsidR="00940F2A" w:rsidRDefault="00940F2A" w:rsidP="00AA6177">
    <w:pPr>
      <w:rPr>
        <w:noProof/>
      </w:rPr>
    </w:pPr>
    <w:r>
      <w:rPr>
        <w:noProof/>
      </w:rPr>
      <w:drawing>
        <wp:anchor distT="0" distB="0" distL="114300" distR="114300" simplePos="0" relativeHeight="251669504" behindDoc="0" locked="0" layoutInCell="1" allowOverlap="1" wp14:anchorId="3945F4A1" wp14:editId="5B11D9F3">
          <wp:simplePos x="0" y="0"/>
          <wp:positionH relativeFrom="column">
            <wp:posOffset>5181600</wp:posOffset>
          </wp:positionH>
          <wp:positionV relativeFrom="paragraph">
            <wp:posOffset>-123825</wp:posOffset>
          </wp:positionV>
          <wp:extent cx="1584898" cy="1000125"/>
          <wp:effectExtent l="0" t="0" r="0" b="0"/>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898"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7" behindDoc="0" locked="0" layoutInCell="1" allowOverlap="1" wp14:anchorId="7FE18A87" wp14:editId="74451EA4">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46"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" filled="f" stroked="f">
              <v:textbo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r>
      <w:rPr>
        <w:noProof/>
      </w:rPr>
      <mc:AlternateContent>
        <mc:Choice Requires="wps">
          <w:drawing>
            <wp:anchor distT="0" distB="0" distL="114300" distR="114300" simplePos="0" relativeHeight="251659262" behindDoc="0" locked="0" layoutInCell="1" allowOverlap="1" wp14:anchorId="438C2689" wp14:editId="616ECE70">
              <wp:simplePos x="0" y="0"/>
              <wp:positionH relativeFrom="column">
                <wp:posOffset>-733425</wp:posOffset>
              </wp:positionH>
              <wp:positionV relativeFrom="paragraph">
                <wp:posOffset>-447675</wp:posOffset>
              </wp:positionV>
              <wp:extent cx="8686800" cy="1647825"/>
              <wp:effectExtent l="0" t="0" r="0" b="9525"/>
              <wp:wrapNone/>
              <wp:docPr id="4" name="Rectangle 4"/>
              <wp:cNvGraphicFramePr/>
              <a:graphic xmlns:a="http://schemas.openxmlformats.org/drawingml/2006/main">
                <a:graphicData uri="http://schemas.microsoft.com/office/word/2010/wordprocessingShape">
                  <wps:wsp>
                    <wps:cNvSpPr/>
                    <wps:spPr>
                      <a:xfrm>
                        <a:off x="0" y="0"/>
                        <a:ext cx="8686800"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940F2A" w:rsidRDefault="00940F2A"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47" style="position:absolute;margin-left:-57.75pt;margin-top:-35.25pt;width:684pt;height:129.7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" fillcolor="#13314b" stroked="f" strokeweight="1pt">
              <v:textbox>
                <w:txbxContent>
                  <w:p w14:paraId="18589208" w14:textId="7E2A7433" w:rsidR="00940F2A" w:rsidRDefault="00940F2A" w:rsidP="00B3624A"/>
                </w:txbxContent>
              </v:textbox>
            </v:rect>
          </w:pict>
        </mc:Fallback>
      </mc:AlternateContent>
    </w:r>
  </w:p>
  <w:p w14:paraId="64FAA1D6" w14:textId="77777777" w:rsidR="00940F2A" w:rsidRDefault="00940F2A"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5"/>
  </w:num>
  <w:num w:numId="4">
    <w:abstractNumId w:val="7"/>
  </w:num>
  <w:num w:numId="5">
    <w:abstractNumId w:val="23"/>
  </w:num>
  <w:num w:numId="6">
    <w:abstractNumId w:val="21"/>
  </w:num>
  <w:num w:numId="7">
    <w:abstractNumId w:val="1"/>
  </w:num>
  <w:num w:numId="8">
    <w:abstractNumId w:val="13"/>
  </w:num>
  <w:num w:numId="9">
    <w:abstractNumId w:val="0"/>
  </w:num>
  <w:num w:numId="10">
    <w:abstractNumId w:val="17"/>
  </w:num>
  <w:num w:numId="11">
    <w:abstractNumId w:val="4"/>
  </w:num>
  <w:num w:numId="12">
    <w:abstractNumId w:val="22"/>
  </w:num>
  <w:num w:numId="13">
    <w:abstractNumId w:val="10"/>
  </w:num>
  <w:num w:numId="14">
    <w:abstractNumId w:val="9"/>
  </w:num>
  <w:num w:numId="15">
    <w:abstractNumId w:val="19"/>
  </w:num>
  <w:num w:numId="16">
    <w:abstractNumId w:val="14"/>
  </w:num>
  <w:num w:numId="17">
    <w:abstractNumId w:val="16"/>
  </w:num>
  <w:num w:numId="18">
    <w:abstractNumId w:val="2"/>
  </w:num>
  <w:num w:numId="19">
    <w:abstractNumId w:val="11"/>
  </w:num>
  <w:num w:numId="20">
    <w:abstractNumId w:val="12"/>
  </w:num>
  <w:num w:numId="21">
    <w:abstractNumId w:val="6"/>
  </w:num>
  <w:num w:numId="22">
    <w:abstractNumId w:val="3"/>
  </w:num>
  <w:num w:numId="23">
    <w:abstractNumId w:val="1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34A1E"/>
    <w:rsid w:val="00041DC9"/>
    <w:rsid w:val="00044700"/>
    <w:rsid w:val="00075463"/>
    <w:rsid w:val="000777B7"/>
    <w:rsid w:val="00077CB5"/>
    <w:rsid w:val="00085832"/>
    <w:rsid w:val="000B0207"/>
    <w:rsid w:val="000F61C0"/>
    <w:rsid w:val="0012715A"/>
    <w:rsid w:val="00147E3B"/>
    <w:rsid w:val="00150D7A"/>
    <w:rsid w:val="00150E1C"/>
    <w:rsid w:val="0015130F"/>
    <w:rsid w:val="0015450E"/>
    <w:rsid w:val="0016176D"/>
    <w:rsid w:val="001A012A"/>
    <w:rsid w:val="001A33A1"/>
    <w:rsid w:val="001B0E46"/>
    <w:rsid w:val="001C3A10"/>
    <w:rsid w:val="001C4ABA"/>
    <w:rsid w:val="001E2A66"/>
    <w:rsid w:val="001E2CDE"/>
    <w:rsid w:val="001F0FA2"/>
    <w:rsid w:val="00201AA3"/>
    <w:rsid w:val="00225F65"/>
    <w:rsid w:val="0022675D"/>
    <w:rsid w:val="00270729"/>
    <w:rsid w:val="002B7423"/>
    <w:rsid w:val="002D2705"/>
    <w:rsid w:val="002E79C6"/>
    <w:rsid w:val="002F0906"/>
    <w:rsid w:val="003100FB"/>
    <w:rsid w:val="00352792"/>
    <w:rsid w:val="00366886"/>
    <w:rsid w:val="003700EF"/>
    <w:rsid w:val="00380EE5"/>
    <w:rsid w:val="00385B3D"/>
    <w:rsid w:val="003978EB"/>
    <w:rsid w:val="003F3F26"/>
    <w:rsid w:val="00400A24"/>
    <w:rsid w:val="004206DA"/>
    <w:rsid w:val="00472ED6"/>
    <w:rsid w:val="004752D6"/>
    <w:rsid w:val="004906A0"/>
    <w:rsid w:val="00493CDD"/>
    <w:rsid w:val="0049427B"/>
    <w:rsid w:val="0049663A"/>
    <w:rsid w:val="004B4BFC"/>
    <w:rsid w:val="004B7974"/>
    <w:rsid w:val="004D297F"/>
    <w:rsid w:val="004E65FF"/>
    <w:rsid w:val="004F2BEE"/>
    <w:rsid w:val="00503CB0"/>
    <w:rsid w:val="005112C4"/>
    <w:rsid w:val="00515B73"/>
    <w:rsid w:val="00517C70"/>
    <w:rsid w:val="00522B24"/>
    <w:rsid w:val="00531EB3"/>
    <w:rsid w:val="0055303C"/>
    <w:rsid w:val="0056725B"/>
    <w:rsid w:val="00567E68"/>
    <w:rsid w:val="005845E3"/>
    <w:rsid w:val="005A2020"/>
    <w:rsid w:val="005A4000"/>
    <w:rsid w:val="005C4792"/>
    <w:rsid w:val="005F7918"/>
    <w:rsid w:val="0061252E"/>
    <w:rsid w:val="00643B59"/>
    <w:rsid w:val="00646C5D"/>
    <w:rsid w:val="006700A4"/>
    <w:rsid w:val="00671242"/>
    <w:rsid w:val="00680EB0"/>
    <w:rsid w:val="00681EA2"/>
    <w:rsid w:val="006A6BDC"/>
    <w:rsid w:val="006B10D0"/>
    <w:rsid w:val="006B1B57"/>
    <w:rsid w:val="006C068D"/>
    <w:rsid w:val="006D6E63"/>
    <w:rsid w:val="00713561"/>
    <w:rsid w:val="00751CF6"/>
    <w:rsid w:val="007A4A62"/>
    <w:rsid w:val="007B0492"/>
    <w:rsid w:val="007C156E"/>
    <w:rsid w:val="007D5A9C"/>
    <w:rsid w:val="007E6A41"/>
    <w:rsid w:val="007F3FB6"/>
    <w:rsid w:val="00810712"/>
    <w:rsid w:val="00813AC4"/>
    <w:rsid w:val="00816C4D"/>
    <w:rsid w:val="00835F13"/>
    <w:rsid w:val="00865888"/>
    <w:rsid w:val="0086597A"/>
    <w:rsid w:val="0086724B"/>
    <w:rsid w:val="00892EB4"/>
    <w:rsid w:val="008A58F8"/>
    <w:rsid w:val="008B3DBE"/>
    <w:rsid w:val="008B49C1"/>
    <w:rsid w:val="00901648"/>
    <w:rsid w:val="00907924"/>
    <w:rsid w:val="00921128"/>
    <w:rsid w:val="00940F2A"/>
    <w:rsid w:val="0094563C"/>
    <w:rsid w:val="00982951"/>
    <w:rsid w:val="0098737C"/>
    <w:rsid w:val="009924DD"/>
    <w:rsid w:val="009A7034"/>
    <w:rsid w:val="009B6B7A"/>
    <w:rsid w:val="009D05AD"/>
    <w:rsid w:val="009E13C2"/>
    <w:rsid w:val="009F49BD"/>
    <w:rsid w:val="009F5939"/>
    <w:rsid w:val="00A033B2"/>
    <w:rsid w:val="00A23EA1"/>
    <w:rsid w:val="00A33FB1"/>
    <w:rsid w:val="00A60F49"/>
    <w:rsid w:val="00A7078B"/>
    <w:rsid w:val="00A7100A"/>
    <w:rsid w:val="00A86BFF"/>
    <w:rsid w:val="00A90A9D"/>
    <w:rsid w:val="00A9142D"/>
    <w:rsid w:val="00AA21CD"/>
    <w:rsid w:val="00AA6177"/>
    <w:rsid w:val="00AA6977"/>
    <w:rsid w:val="00AC64AA"/>
    <w:rsid w:val="00AD61A4"/>
    <w:rsid w:val="00AD79AF"/>
    <w:rsid w:val="00AD7B76"/>
    <w:rsid w:val="00AF2ED8"/>
    <w:rsid w:val="00AF398E"/>
    <w:rsid w:val="00B15704"/>
    <w:rsid w:val="00B1592C"/>
    <w:rsid w:val="00B24956"/>
    <w:rsid w:val="00B3624A"/>
    <w:rsid w:val="00B46E6A"/>
    <w:rsid w:val="00B52296"/>
    <w:rsid w:val="00B624F3"/>
    <w:rsid w:val="00B627D8"/>
    <w:rsid w:val="00B77FC8"/>
    <w:rsid w:val="00B8673C"/>
    <w:rsid w:val="00BA358F"/>
    <w:rsid w:val="00BA3AF4"/>
    <w:rsid w:val="00BF0E68"/>
    <w:rsid w:val="00C12EC4"/>
    <w:rsid w:val="00C52EEE"/>
    <w:rsid w:val="00C773CF"/>
    <w:rsid w:val="00C9790E"/>
    <w:rsid w:val="00CA3888"/>
    <w:rsid w:val="00CD18AD"/>
    <w:rsid w:val="00CE36CD"/>
    <w:rsid w:val="00CF3C26"/>
    <w:rsid w:val="00D3062D"/>
    <w:rsid w:val="00DC0062"/>
    <w:rsid w:val="00DC35FF"/>
    <w:rsid w:val="00E00ADD"/>
    <w:rsid w:val="00E01484"/>
    <w:rsid w:val="00E06F45"/>
    <w:rsid w:val="00E1559F"/>
    <w:rsid w:val="00E15D9B"/>
    <w:rsid w:val="00E34B0C"/>
    <w:rsid w:val="00E35F81"/>
    <w:rsid w:val="00E41DBC"/>
    <w:rsid w:val="00E56182"/>
    <w:rsid w:val="00EB546C"/>
    <w:rsid w:val="00EB5DF8"/>
    <w:rsid w:val="00EC6FD8"/>
    <w:rsid w:val="00ED57BF"/>
    <w:rsid w:val="00EF49D4"/>
    <w:rsid w:val="00F1145A"/>
    <w:rsid w:val="00F15248"/>
    <w:rsid w:val="00F16197"/>
    <w:rsid w:val="00F20553"/>
    <w:rsid w:val="00F25C45"/>
    <w:rsid w:val="00F340B0"/>
    <w:rsid w:val="00F47A7A"/>
    <w:rsid w:val="00F624CA"/>
    <w:rsid w:val="00F8705D"/>
    <w:rsid w:val="00F9417D"/>
    <w:rsid w:val="00FB281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06A0"/>
    <w:rPr>
      <w:rFonts w:ascii="Georgia" w:hAnsi="Georgia"/>
    </w:rPr>
  </w:style>
  <w:style w:type="paragraph" w:styleId="Heading1">
    <w:name w:val="heading 1"/>
    <w:basedOn w:val="Normal"/>
    <w:next w:val="Normal"/>
    <w:link w:val="Heading1Char"/>
    <w:uiPriority w:val="9"/>
    <w:qFormat/>
    <w:rsid w:val="00816C4D"/>
    <w:pPr>
      <w:pBdr>
        <w:bottom w:val="thinThickSmallGap" w:sz="12" w:space="1" w:color="375A80" w:themeColor="accent2" w:themeShade="BF"/>
      </w:pBdr>
      <w:spacing w:before="400"/>
      <w:jc w:val="center"/>
      <w:outlineLvl w:val="0"/>
    </w:pPr>
    <w:rPr>
      <w:caps/>
      <w:color w:val="253C56" w:themeColor="accent2" w:themeShade="80"/>
      <w:spacing w:val="20"/>
      <w:sz w:val="28"/>
      <w:szCs w:val="28"/>
    </w:rPr>
  </w:style>
  <w:style w:type="paragraph" w:styleId="Heading2">
    <w:name w:val="heading 2"/>
    <w:basedOn w:val="Normal"/>
    <w:next w:val="Normal"/>
    <w:link w:val="Heading2Char"/>
    <w:uiPriority w:val="9"/>
    <w:unhideWhenUsed/>
    <w:qFormat/>
    <w:rsid w:val="00AA6177"/>
    <w:pPr>
      <w:pBdr>
        <w:bottom w:val="single" w:sz="4" w:space="1" w:color="243C55" w:themeColor="accent2" w:themeShade="7F"/>
      </w:pBdr>
      <w:spacing w:before="400"/>
      <w:jc w:val="center"/>
      <w:outlineLvl w:val="1"/>
    </w:pPr>
    <w:rPr>
      <w:caps/>
      <w:color w:val="253C56"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243C55" w:themeColor="accent2" w:themeShade="7F"/>
        <w:bottom w:val="dotted" w:sz="4" w:space="1" w:color="243C55" w:themeColor="accent2" w:themeShade="7F"/>
      </w:pBdr>
      <w:spacing w:before="300"/>
      <w:jc w:val="center"/>
      <w:outlineLvl w:val="2"/>
    </w:pPr>
    <w:rPr>
      <w:caps/>
      <w:color w:val="243C55"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375A80" w:themeColor="accent2" w:themeShade="BF"/>
      </w:pBdr>
      <w:spacing w:after="120"/>
      <w:jc w:val="center"/>
      <w:outlineLvl w:val="3"/>
    </w:pPr>
    <w:rPr>
      <w:caps/>
      <w:color w:val="243C55"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243C55"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375A80"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375A80"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816C4D"/>
    <w:rPr>
      <w:rFonts w:ascii="Georgia" w:hAnsi="Georgia"/>
      <w:caps/>
      <w:color w:val="253C56" w:themeColor="accent2" w:themeShade="80"/>
      <w:spacing w:val="20"/>
      <w:sz w:val="28"/>
      <w:szCs w:val="28"/>
    </w:rPr>
  </w:style>
  <w:style w:type="character" w:customStyle="1" w:styleId="Heading2Char">
    <w:name w:val="Heading 2 Char"/>
    <w:basedOn w:val="DefaultParagraphFont"/>
    <w:link w:val="Heading2"/>
    <w:uiPriority w:val="9"/>
    <w:rsid w:val="00AA6177"/>
    <w:rPr>
      <w:caps/>
      <w:color w:val="253C56"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243C55" w:themeColor="accent2" w:themeShade="7F"/>
      <w:sz w:val="24"/>
      <w:szCs w:val="24"/>
    </w:rPr>
  </w:style>
  <w:style w:type="character" w:customStyle="1" w:styleId="Heading4Char">
    <w:name w:val="Heading 4 Char"/>
    <w:basedOn w:val="DefaultParagraphFont"/>
    <w:link w:val="Heading4"/>
    <w:uiPriority w:val="9"/>
    <w:semiHidden/>
    <w:rsid w:val="00AA6177"/>
    <w:rPr>
      <w:caps/>
      <w:color w:val="243C55" w:themeColor="accent2" w:themeShade="7F"/>
      <w:spacing w:val="10"/>
    </w:rPr>
  </w:style>
  <w:style w:type="character" w:customStyle="1" w:styleId="Heading5Char">
    <w:name w:val="Heading 5 Char"/>
    <w:basedOn w:val="DefaultParagraphFont"/>
    <w:link w:val="Heading5"/>
    <w:uiPriority w:val="9"/>
    <w:semiHidden/>
    <w:rsid w:val="00AA6177"/>
    <w:rPr>
      <w:caps/>
      <w:color w:val="243C55" w:themeColor="accent2" w:themeShade="7F"/>
      <w:spacing w:val="10"/>
    </w:rPr>
  </w:style>
  <w:style w:type="character" w:customStyle="1" w:styleId="Heading6Char">
    <w:name w:val="Heading 6 Char"/>
    <w:basedOn w:val="DefaultParagraphFont"/>
    <w:link w:val="Heading6"/>
    <w:uiPriority w:val="9"/>
    <w:semiHidden/>
    <w:rsid w:val="00AA6177"/>
    <w:rPr>
      <w:caps/>
      <w:color w:val="375A80" w:themeColor="accent2" w:themeShade="BF"/>
      <w:spacing w:val="10"/>
    </w:rPr>
  </w:style>
  <w:style w:type="character" w:customStyle="1" w:styleId="Heading7Char">
    <w:name w:val="Heading 7 Char"/>
    <w:basedOn w:val="DefaultParagraphFont"/>
    <w:link w:val="Heading7"/>
    <w:uiPriority w:val="9"/>
    <w:semiHidden/>
    <w:rsid w:val="00AA6177"/>
    <w:rPr>
      <w:i/>
      <w:iCs/>
      <w:caps/>
      <w:color w:val="375A80"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253C56" w:themeColor="accent2" w:themeShade="80"/>
        <w:bottom w:val="dotted" w:sz="2" w:space="6" w:color="253C56" w:themeColor="accent2" w:themeShade="80"/>
      </w:pBdr>
      <w:spacing w:before="500" w:after="300" w:line="240" w:lineRule="auto"/>
      <w:jc w:val="center"/>
    </w:pPr>
    <w:rPr>
      <w:caps/>
      <w:color w:val="253C56" w:themeColor="accent2" w:themeShade="80"/>
      <w:spacing w:val="50"/>
      <w:sz w:val="44"/>
      <w:szCs w:val="44"/>
    </w:rPr>
  </w:style>
  <w:style w:type="character" w:customStyle="1" w:styleId="TitleChar">
    <w:name w:val="Title Char"/>
    <w:basedOn w:val="DefaultParagraphFont"/>
    <w:link w:val="Title"/>
    <w:uiPriority w:val="10"/>
    <w:rsid w:val="00AA6177"/>
    <w:rPr>
      <w:caps/>
      <w:color w:val="253C56"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375A80"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253C56" w:themeColor="accent2" w:themeShade="80"/>
        <w:bottom w:val="dotted" w:sz="2" w:space="4" w:color="253C56" w:themeColor="accent2" w:themeShade="80"/>
      </w:pBdr>
      <w:spacing w:before="160" w:line="300" w:lineRule="auto"/>
      <w:ind w:left="1440" w:right="1440"/>
    </w:pPr>
    <w:rPr>
      <w:caps/>
      <w:color w:val="243C55"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243C55"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243C55"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243C55" w:themeColor="accent2" w:themeShade="7F"/>
    </w:rPr>
  </w:style>
  <w:style w:type="character" w:styleId="BookTitle">
    <w:name w:val="Book Title"/>
    <w:uiPriority w:val="33"/>
    <w:qFormat/>
    <w:rsid w:val="00AA6177"/>
    <w:rPr>
      <w:caps/>
      <w:color w:val="243C55" w:themeColor="accent2" w:themeShade="7F"/>
      <w:spacing w:val="5"/>
      <w:u w:color="243C55"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semiHidden/>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semiHidden/>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12715A"/>
    <w:pPr>
      <w:spacing w:after="0" w:line="240" w:lineRule="auto"/>
    </w:pPr>
    <w:rPr>
      <w:rFonts w:ascii="Georgia" w:hAnsi="Georgia"/>
    </w:rPr>
  </w:style>
  <w:style w:type="character" w:styleId="Hyperlink">
    <w:name w:val="Hyperlink"/>
    <w:basedOn w:val="DefaultParagraphFont"/>
    <w:uiPriority w:val="99"/>
    <w:unhideWhenUsed/>
    <w:rsid w:val="004D297F"/>
    <w:rPr>
      <w:color w:val="0563C1" w:themeColor="hyperlink"/>
      <w:u w:val="single"/>
    </w:rPr>
  </w:style>
  <w:style w:type="character" w:styleId="UnresolvedMention">
    <w:name w:val="Unresolved Mention"/>
    <w:basedOn w:val="DefaultParagraphFont"/>
    <w:uiPriority w:val="99"/>
    <w:semiHidden/>
    <w:unhideWhenUsed/>
    <w:rsid w:val="004D297F"/>
    <w:rPr>
      <w:color w:val="605E5C"/>
      <w:shd w:val="clear" w:color="auto" w:fill="E1DFDD"/>
    </w:rPr>
  </w:style>
  <w:style w:type="character" w:styleId="FollowedHyperlink">
    <w:name w:val="FollowedHyperlink"/>
    <w:basedOn w:val="DefaultParagraphFont"/>
    <w:uiPriority w:val="99"/>
    <w:semiHidden/>
    <w:unhideWhenUsed/>
    <w:rsid w:val="00E1559F"/>
    <w:rPr>
      <w:color w:val="13314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decisions/srs-gui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Expected</a:t>
            </a:r>
            <a:r>
              <a:rPr lang="en-US" baseline="0"/>
              <a:t> and Actual Progress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Expected Trajectory</c:v>
                </c:pt>
              </c:strCache>
            </c:strRef>
          </c:tx>
          <c:spPr>
            <a:ln w="28575" cap="rnd">
              <a:solidFill>
                <a:schemeClr val="accent1"/>
              </a:solidFill>
              <a:round/>
            </a:ln>
            <a:effectLst/>
          </c:spPr>
          <c:marker>
            <c:symbol val="none"/>
          </c:marker>
          <c:cat>
            <c:strRef>
              <c:f>Sheet1!$A$2:$A$5</c:f>
              <c:strCache>
                <c:ptCount val="4"/>
                <c:pt idx="0">
                  <c:v>Baseline</c:v>
                </c:pt>
                <c:pt idx="1">
                  <c:v>Year 1</c:v>
                </c:pt>
                <c:pt idx="2">
                  <c:v>Year 2</c:v>
                </c:pt>
                <c:pt idx="3">
                  <c:v>Year 3</c:v>
                </c:pt>
              </c:strCache>
            </c:strRef>
          </c:cat>
          <c:val>
            <c:numRef>
              <c:f>Sheet1!$B$2:$B$5</c:f>
              <c:numCache>
                <c:formatCode>General</c:formatCode>
                <c:ptCount val="4"/>
                <c:pt idx="0">
                  <c:v>1</c:v>
                </c:pt>
                <c:pt idx="1">
                  <c:v>10</c:v>
                </c:pt>
                <c:pt idx="2">
                  <c:v>20</c:v>
                </c:pt>
                <c:pt idx="3">
                  <c:v>30</c:v>
                </c:pt>
              </c:numCache>
            </c:numRef>
          </c:val>
          <c:smooth val="0"/>
          <c:extLst>
            <c:ext xmlns:c16="http://schemas.microsoft.com/office/drawing/2014/chart" uri="{C3380CC4-5D6E-409C-BE32-E72D297353CC}">
              <c16:uniqueId val="{00000000-027C-4D8F-94CF-F64E80DA1FFC}"/>
            </c:ext>
          </c:extLst>
        </c:ser>
        <c:ser>
          <c:idx val="1"/>
          <c:order val="1"/>
          <c:tx>
            <c:strRef>
              <c:f>Sheet1!$C$1</c:f>
              <c:strCache>
                <c:ptCount val="1"/>
                <c:pt idx="0">
                  <c:v>Actual Progress</c:v>
                </c:pt>
              </c:strCache>
            </c:strRef>
          </c:tx>
          <c:spPr>
            <a:ln w="28575" cap="rnd">
              <a:solidFill>
                <a:srgbClr val="C00000"/>
              </a:solidFill>
              <a:round/>
            </a:ln>
            <a:effectLst/>
          </c:spPr>
          <c:marker>
            <c:symbol val="none"/>
          </c:marker>
          <c:cat>
            <c:strRef>
              <c:f>Sheet1!$A$2:$A$5</c:f>
              <c:strCache>
                <c:ptCount val="4"/>
                <c:pt idx="0">
                  <c:v>Baseline</c:v>
                </c:pt>
                <c:pt idx="1">
                  <c:v>Year 1</c:v>
                </c:pt>
                <c:pt idx="2">
                  <c:v>Year 2</c:v>
                </c:pt>
                <c:pt idx="3">
                  <c:v>Year 3</c:v>
                </c:pt>
              </c:strCache>
            </c:strRef>
          </c:cat>
          <c:val>
            <c:numRef>
              <c:f>Sheet1!$C$2:$C$5</c:f>
              <c:numCache>
                <c:formatCode>General</c:formatCode>
                <c:ptCount val="4"/>
                <c:pt idx="0">
                  <c:v>1</c:v>
                </c:pt>
                <c:pt idx="1">
                  <c:v>4</c:v>
                </c:pt>
                <c:pt idx="2">
                  <c:v>17</c:v>
                </c:pt>
                <c:pt idx="3">
                  <c:v>20</c:v>
                </c:pt>
              </c:numCache>
            </c:numRef>
          </c:val>
          <c:smooth val="0"/>
          <c:extLst>
            <c:ext xmlns:c16="http://schemas.microsoft.com/office/drawing/2014/chart" uri="{C3380CC4-5D6E-409C-BE32-E72D297353CC}">
              <c16:uniqueId val="{00000001-027C-4D8F-94CF-F64E80DA1FFC}"/>
            </c:ext>
          </c:extLst>
        </c:ser>
        <c:ser>
          <c:idx val="2"/>
          <c:order val="2"/>
          <c:tx>
            <c:strRef>
              <c:f>Sheet1!$D$1</c:f>
              <c:strCache>
                <c:ptCount val="1"/>
                <c:pt idx="0">
                  <c:v>Uncertainty - positive</c:v>
                </c:pt>
              </c:strCache>
            </c:strRef>
          </c:tx>
          <c:spPr>
            <a:ln w="28575" cap="rnd">
              <a:solidFill>
                <a:schemeClr val="accent3"/>
              </a:solidFill>
              <a:prstDash val="lgDash"/>
              <a:round/>
            </a:ln>
            <a:effectLst/>
          </c:spPr>
          <c:marker>
            <c:symbol val="none"/>
          </c:marker>
          <c:cat>
            <c:strRef>
              <c:f>Sheet1!$A$2:$A$5</c:f>
              <c:strCache>
                <c:ptCount val="4"/>
                <c:pt idx="0">
                  <c:v>Baseline</c:v>
                </c:pt>
                <c:pt idx="1">
                  <c:v>Year 1</c:v>
                </c:pt>
                <c:pt idx="2">
                  <c:v>Year 2</c:v>
                </c:pt>
                <c:pt idx="3">
                  <c:v>Year 3</c:v>
                </c:pt>
              </c:strCache>
            </c:strRef>
          </c:cat>
          <c:val>
            <c:numRef>
              <c:f>Sheet1!$D$2:$D$5</c:f>
              <c:numCache>
                <c:formatCode>General</c:formatCode>
                <c:ptCount val="4"/>
                <c:pt idx="0">
                  <c:v>15</c:v>
                </c:pt>
                <c:pt idx="1">
                  <c:v>23</c:v>
                </c:pt>
                <c:pt idx="2">
                  <c:v>27</c:v>
                </c:pt>
                <c:pt idx="3">
                  <c:v>33</c:v>
                </c:pt>
              </c:numCache>
            </c:numRef>
          </c:val>
          <c:smooth val="0"/>
          <c:extLst>
            <c:ext xmlns:c16="http://schemas.microsoft.com/office/drawing/2014/chart" uri="{C3380CC4-5D6E-409C-BE32-E72D297353CC}">
              <c16:uniqueId val="{00000002-027C-4D8F-94CF-F64E80DA1FFC}"/>
            </c:ext>
          </c:extLst>
        </c:ser>
        <c:ser>
          <c:idx val="3"/>
          <c:order val="3"/>
          <c:tx>
            <c:strRef>
              <c:f>Sheet1!$E$1</c:f>
              <c:strCache>
                <c:ptCount val="1"/>
                <c:pt idx="0">
                  <c:v>Uncertainty - negative</c:v>
                </c:pt>
              </c:strCache>
            </c:strRef>
          </c:tx>
          <c:spPr>
            <a:ln w="28575" cap="rnd">
              <a:solidFill>
                <a:schemeClr val="accent3"/>
              </a:solidFill>
              <a:prstDash val="lgDash"/>
              <a:round/>
            </a:ln>
            <a:effectLst/>
          </c:spPr>
          <c:marker>
            <c:symbol val="none"/>
          </c:marker>
          <c:cat>
            <c:strRef>
              <c:f>Sheet1!$A$2:$A$5</c:f>
              <c:strCache>
                <c:ptCount val="4"/>
                <c:pt idx="0">
                  <c:v>Baseline</c:v>
                </c:pt>
                <c:pt idx="1">
                  <c:v>Year 1</c:v>
                </c:pt>
                <c:pt idx="2">
                  <c:v>Year 2</c:v>
                </c:pt>
                <c:pt idx="3">
                  <c:v>Year 3</c:v>
                </c:pt>
              </c:strCache>
            </c:strRef>
          </c:cat>
          <c:val>
            <c:numRef>
              <c:f>Sheet1!$E$2:$E$5</c:f>
              <c:numCache>
                <c:formatCode>General</c:formatCode>
                <c:ptCount val="4"/>
                <c:pt idx="0">
                  <c:v>0</c:v>
                </c:pt>
                <c:pt idx="1">
                  <c:v>5</c:v>
                </c:pt>
                <c:pt idx="2">
                  <c:v>15</c:v>
                </c:pt>
                <c:pt idx="3">
                  <c:v>25</c:v>
                </c:pt>
              </c:numCache>
            </c:numRef>
          </c:val>
          <c:smooth val="0"/>
          <c:extLst>
            <c:ext xmlns:c16="http://schemas.microsoft.com/office/drawing/2014/chart" uri="{C3380CC4-5D6E-409C-BE32-E72D297353CC}">
              <c16:uniqueId val="{00000003-027C-4D8F-94CF-F64E80DA1FFC}"/>
            </c:ext>
          </c:extLst>
        </c:ser>
        <c:dLbls>
          <c:showLegendKey val="0"/>
          <c:showVal val="0"/>
          <c:showCatName val="0"/>
          <c:showSerName val="0"/>
          <c:showPercent val="0"/>
          <c:showBubbleSize val="0"/>
        </c:dLbls>
        <c:smooth val="0"/>
        <c:axId val="1341850048"/>
        <c:axId val="1341850464"/>
      </c:lineChart>
      <c:catAx>
        <c:axId val="134185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850464"/>
        <c:crosses val="autoZero"/>
        <c:auto val="1"/>
        <c:lblAlgn val="ctr"/>
        <c:lblOffset val="100"/>
        <c:noMultiLvlLbl val="0"/>
      </c:catAx>
      <c:valAx>
        <c:axId val="134185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850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4A7AAC"/>
      </a:accent2>
      <a:accent3>
        <a:srgbClr val="A5A5A5"/>
      </a:accent3>
      <a:accent4>
        <a:srgbClr val="13314B"/>
      </a:accent4>
      <a:accent5>
        <a:srgbClr val="5B9BD5"/>
      </a:accent5>
      <a:accent6>
        <a:srgbClr val="13314B"/>
      </a:accent6>
      <a:hlink>
        <a:srgbClr val="0563C1"/>
      </a:hlink>
      <a:folHlink>
        <a:srgbClr val="13314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56738-4CF5-484B-831D-B4269E4E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Brownson, Katherine - FS</cp:lastModifiedBy>
  <cp:revision>2</cp:revision>
  <cp:lastPrinted>2019-03-26T14:17:00Z</cp:lastPrinted>
  <dcterms:created xsi:type="dcterms:W3CDTF">2020-05-29T15:13:00Z</dcterms:created>
  <dcterms:modified xsi:type="dcterms:W3CDTF">2020-05-29T15:13:00Z</dcterms:modified>
</cp:coreProperties>
</file>