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22C9" w14:textId="57145BEA" w:rsidR="002E18B7" w:rsidRPr="006E4DA7" w:rsidRDefault="006F087B" w:rsidP="00071A67">
      <w:pPr>
        <w:pStyle w:val="Heading1"/>
      </w:pPr>
      <w:bookmarkStart w:id="0" w:name="_Toc120015341"/>
      <w:r w:rsidRPr="006E4DA7">
        <w:t>Section 1: Overview</w:t>
      </w:r>
      <w:r w:rsidR="008432D7" w:rsidRPr="006E4DA7">
        <w:t xml:space="preserve"> and Modeling Strategy</w:t>
      </w:r>
      <w:bookmarkEnd w:id="0"/>
    </w:p>
    <w:sdt>
      <w:sdtPr>
        <w:rPr>
          <w:rFonts w:asciiTheme="minorHAnsi" w:eastAsiaTheme="minorHAnsi" w:hAnsiTheme="minorHAnsi" w:cstheme="minorBidi"/>
          <w:color w:val="auto"/>
          <w:sz w:val="22"/>
          <w:szCs w:val="22"/>
        </w:rPr>
        <w:id w:val="2123645125"/>
        <w:docPartObj>
          <w:docPartGallery w:val="Table of Contents"/>
          <w:docPartUnique/>
        </w:docPartObj>
      </w:sdtPr>
      <w:sdtEndPr>
        <w:rPr>
          <w:b/>
          <w:bCs/>
          <w:noProof/>
          <w:highlight w:val="yellow"/>
        </w:rPr>
      </w:sdtEndPr>
      <w:sdtContent>
        <w:p w14:paraId="1AAE1E99" w14:textId="4445A7FC" w:rsidR="00714435" w:rsidRPr="00FF5461" w:rsidRDefault="00714435">
          <w:pPr>
            <w:pStyle w:val="TOCHeading"/>
          </w:pPr>
          <w:r w:rsidRPr="00FF5461">
            <w:t>Contents</w:t>
          </w:r>
        </w:p>
        <w:p w14:paraId="5684B2F6" w14:textId="58B8EF1E" w:rsidR="00B23879" w:rsidRDefault="00714435">
          <w:pPr>
            <w:pStyle w:val="TOC1"/>
            <w:tabs>
              <w:tab w:val="left" w:pos="440"/>
              <w:tab w:val="right" w:leader="dot" w:pos="9350"/>
            </w:tabs>
            <w:rPr>
              <w:rFonts w:eastAsiaTheme="minorEastAsia"/>
              <w:noProof/>
            </w:rPr>
          </w:pPr>
          <w:r w:rsidRPr="00535492">
            <w:rPr>
              <w:highlight w:val="yellow"/>
            </w:rPr>
            <w:fldChar w:fldCharType="begin"/>
          </w:r>
          <w:r w:rsidRPr="00535492">
            <w:rPr>
              <w:highlight w:val="yellow"/>
            </w:rPr>
            <w:instrText xml:space="preserve"> TOC \o "1-3" \h \z \u </w:instrText>
          </w:r>
          <w:r w:rsidRPr="00535492">
            <w:rPr>
              <w:highlight w:val="yellow"/>
            </w:rPr>
            <w:fldChar w:fldCharType="separate"/>
          </w:r>
          <w:hyperlink w:anchor="_Toc120015341" w:history="1">
            <w:r w:rsidR="00B23879" w:rsidRPr="00C05E19">
              <w:rPr>
                <w:rStyle w:val="Hyperlink"/>
                <w:noProof/>
              </w:rPr>
              <w:t>1</w:t>
            </w:r>
            <w:r w:rsidR="00B23879">
              <w:rPr>
                <w:rFonts w:eastAsiaTheme="minorEastAsia"/>
                <w:noProof/>
              </w:rPr>
              <w:tab/>
            </w:r>
            <w:r w:rsidR="00B23879" w:rsidRPr="00C05E19">
              <w:rPr>
                <w:rStyle w:val="Hyperlink"/>
                <w:noProof/>
              </w:rPr>
              <w:t>Section 1: Overview and Modeling Strategy</w:t>
            </w:r>
            <w:r w:rsidR="00B23879">
              <w:rPr>
                <w:noProof/>
                <w:webHidden/>
              </w:rPr>
              <w:tab/>
            </w:r>
            <w:r w:rsidR="00B23879">
              <w:rPr>
                <w:noProof/>
                <w:webHidden/>
              </w:rPr>
              <w:fldChar w:fldCharType="begin"/>
            </w:r>
            <w:r w:rsidR="00B23879">
              <w:rPr>
                <w:noProof/>
                <w:webHidden/>
              </w:rPr>
              <w:instrText xml:space="preserve"> PAGEREF _Toc120015341 \h </w:instrText>
            </w:r>
            <w:r w:rsidR="00B23879">
              <w:rPr>
                <w:noProof/>
                <w:webHidden/>
              </w:rPr>
            </w:r>
            <w:r w:rsidR="00B23879">
              <w:rPr>
                <w:noProof/>
                <w:webHidden/>
              </w:rPr>
              <w:fldChar w:fldCharType="separate"/>
            </w:r>
            <w:r w:rsidR="00B23879">
              <w:rPr>
                <w:noProof/>
                <w:webHidden/>
              </w:rPr>
              <w:t>1-1</w:t>
            </w:r>
            <w:r w:rsidR="00B23879">
              <w:rPr>
                <w:noProof/>
                <w:webHidden/>
              </w:rPr>
              <w:fldChar w:fldCharType="end"/>
            </w:r>
          </w:hyperlink>
        </w:p>
        <w:p w14:paraId="3BD27643" w14:textId="2B0C6DF5" w:rsidR="00B23879" w:rsidRDefault="00CB7C72">
          <w:pPr>
            <w:pStyle w:val="TOC2"/>
            <w:tabs>
              <w:tab w:val="left" w:pos="880"/>
              <w:tab w:val="right" w:leader="dot" w:pos="9350"/>
            </w:tabs>
            <w:rPr>
              <w:rFonts w:eastAsiaTheme="minorEastAsia"/>
              <w:noProof/>
            </w:rPr>
          </w:pPr>
          <w:hyperlink w:anchor="_Toc120015342" w:history="1">
            <w:r w:rsidR="00B23879" w:rsidRPr="00C05E19">
              <w:rPr>
                <w:rStyle w:val="Hyperlink"/>
                <w:noProof/>
              </w:rPr>
              <w:t>1.1</w:t>
            </w:r>
            <w:r w:rsidR="00B23879">
              <w:rPr>
                <w:rFonts w:eastAsiaTheme="minorEastAsia"/>
                <w:noProof/>
              </w:rPr>
              <w:tab/>
            </w:r>
            <w:r w:rsidR="00B23879" w:rsidRPr="00C05E19">
              <w:rPr>
                <w:rStyle w:val="Hyperlink"/>
                <w:noProof/>
              </w:rPr>
              <w:t>Introduction</w:t>
            </w:r>
            <w:r w:rsidR="00B23879">
              <w:rPr>
                <w:noProof/>
                <w:webHidden/>
              </w:rPr>
              <w:tab/>
            </w:r>
            <w:r w:rsidR="00B23879">
              <w:rPr>
                <w:noProof/>
                <w:webHidden/>
              </w:rPr>
              <w:fldChar w:fldCharType="begin"/>
            </w:r>
            <w:r w:rsidR="00B23879">
              <w:rPr>
                <w:noProof/>
                <w:webHidden/>
              </w:rPr>
              <w:instrText xml:space="preserve"> PAGEREF _Toc120015342 \h </w:instrText>
            </w:r>
            <w:r w:rsidR="00B23879">
              <w:rPr>
                <w:noProof/>
                <w:webHidden/>
              </w:rPr>
            </w:r>
            <w:r w:rsidR="00B23879">
              <w:rPr>
                <w:noProof/>
                <w:webHidden/>
              </w:rPr>
              <w:fldChar w:fldCharType="separate"/>
            </w:r>
            <w:r w:rsidR="00B23879">
              <w:rPr>
                <w:noProof/>
                <w:webHidden/>
              </w:rPr>
              <w:t>1-1</w:t>
            </w:r>
            <w:r w:rsidR="00B23879">
              <w:rPr>
                <w:noProof/>
                <w:webHidden/>
              </w:rPr>
              <w:fldChar w:fldCharType="end"/>
            </w:r>
          </w:hyperlink>
        </w:p>
        <w:p w14:paraId="140FBB97" w14:textId="7DD805A4" w:rsidR="00B23879" w:rsidRDefault="00CB7C72">
          <w:pPr>
            <w:pStyle w:val="TOC2"/>
            <w:tabs>
              <w:tab w:val="left" w:pos="880"/>
              <w:tab w:val="right" w:leader="dot" w:pos="9350"/>
            </w:tabs>
            <w:rPr>
              <w:rFonts w:eastAsiaTheme="minorEastAsia"/>
              <w:noProof/>
            </w:rPr>
          </w:pPr>
          <w:hyperlink w:anchor="_Toc120015343" w:history="1">
            <w:r w:rsidR="00B23879" w:rsidRPr="00C05E19">
              <w:rPr>
                <w:rStyle w:val="Hyperlink"/>
                <w:noProof/>
              </w:rPr>
              <w:t>1.2</w:t>
            </w:r>
            <w:r w:rsidR="00B23879">
              <w:rPr>
                <w:rFonts w:eastAsiaTheme="minorEastAsia"/>
                <w:noProof/>
              </w:rPr>
              <w:tab/>
            </w:r>
            <w:r w:rsidR="00B23879" w:rsidRPr="00C05E19">
              <w:rPr>
                <w:rStyle w:val="Hyperlink"/>
                <w:noProof/>
              </w:rPr>
              <w:t>Management Context</w:t>
            </w:r>
            <w:r w:rsidR="00B23879">
              <w:rPr>
                <w:noProof/>
                <w:webHidden/>
              </w:rPr>
              <w:tab/>
            </w:r>
            <w:r w:rsidR="00B23879">
              <w:rPr>
                <w:noProof/>
                <w:webHidden/>
              </w:rPr>
              <w:fldChar w:fldCharType="begin"/>
            </w:r>
            <w:r w:rsidR="00B23879">
              <w:rPr>
                <w:noProof/>
                <w:webHidden/>
              </w:rPr>
              <w:instrText xml:space="preserve"> PAGEREF _Toc120015343 \h </w:instrText>
            </w:r>
            <w:r w:rsidR="00B23879">
              <w:rPr>
                <w:noProof/>
                <w:webHidden/>
              </w:rPr>
            </w:r>
            <w:r w:rsidR="00B23879">
              <w:rPr>
                <w:noProof/>
                <w:webHidden/>
              </w:rPr>
              <w:fldChar w:fldCharType="separate"/>
            </w:r>
            <w:r w:rsidR="00B23879">
              <w:rPr>
                <w:noProof/>
                <w:webHidden/>
              </w:rPr>
              <w:t>1-2</w:t>
            </w:r>
            <w:r w:rsidR="00B23879">
              <w:rPr>
                <w:noProof/>
                <w:webHidden/>
              </w:rPr>
              <w:fldChar w:fldCharType="end"/>
            </w:r>
          </w:hyperlink>
        </w:p>
        <w:p w14:paraId="3A9C3BC4" w14:textId="45739F50" w:rsidR="00B23879" w:rsidRDefault="00CB7C72">
          <w:pPr>
            <w:pStyle w:val="TOC3"/>
            <w:tabs>
              <w:tab w:val="left" w:pos="1320"/>
              <w:tab w:val="right" w:leader="dot" w:pos="9350"/>
            </w:tabs>
            <w:rPr>
              <w:rFonts w:eastAsiaTheme="minorEastAsia"/>
              <w:noProof/>
            </w:rPr>
          </w:pPr>
          <w:hyperlink w:anchor="_Toc120015344" w:history="1">
            <w:r w:rsidR="00B23879" w:rsidRPr="00C05E19">
              <w:rPr>
                <w:rStyle w:val="Hyperlink"/>
                <w:noProof/>
              </w:rPr>
              <w:t>1.2.1</w:t>
            </w:r>
            <w:r w:rsidR="00B23879">
              <w:rPr>
                <w:rFonts w:eastAsiaTheme="minorEastAsia"/>
                <w:noProof/>
              </w:rPr>
              <w:tab/>
            </w:r>
            <w:r w:rsidR="00B23879" w:rsidRPr="00C05E19">
              <w:rPr>
                <w:rStyle w:val="Hyperlink"/>
                <w:noProof/>
              </w:rPr>
              <w:t>Total Maximum Daily Load (TMDL)</w:t>
            </w:r>
            <w:r w:rsidR="00B23879">
              <w:rPr>
                <w:noProof/>
                <w:webHidden/>
              </w:rPr>
              <w:tab/>
            </w:r>
            <w:r w:rsidR="00B23879">
              <w:rPr>
                <w:noProof/>
                <w:webHidden/>
              </w:rPr>
              <w:fldChar w:fldCharType="begin"/>
            </w:r>
            <w:r w:rsidR="00B23879">
              <w:rPr>
                <w:noProof/>
                <w:webHidden/>
              </w:rPr>
              <w:instrText xml:space="preserve"> PAGEREF _Toc120015344 \h </w:instrText>
            </w:r>
            <w:r w:rsidR="00B23879">
              <w:rPr>
                <w:noProof/>
                <w:webHidden/>
              </w:rPr>
            </w:r>
            <w:r w:rsidR="00B23879">
              <w:rPr>
                <w:noProof/>
                <w:webHidden/>
              </w:rPr>
              <w:fldChar w:fldCharType="separate"/>
            </w:r>
            <w:r w:rsidR="00B23879">
              <w:rPr>
                <w:noProof/>
                <w:webHidden/>
              </w:rPr>
              <w:t>1-3</w:t>
            </w:r>
            <w:r w:rsidR="00B23879">
              <w:rPr>
                <w:noProof/>
                <w:webHidden/>
              </w:rPr>
              <w:fldChar w:fldCharType="end"/>
            </w:r>
          </w:hyperlink>
        </w:p>
        <w:p w14:paraId="16AD929E" w14:textId="6C1106BC" w:rsidR="00B23879" w:rsidRDefault="00CB7C72">
          <w:pPr>
            <w:pStyle w:val="TOC3"/>
            <w:tabs>
              <w:tab w:val="left" w:pos="1320"/>
              <w:tab w:val="right" w:leader="dot" w:pos="9350"/>
            </w:tabs>
            <w:rPr>
              <w:rFonts w:eastAsiaTheme="minorEastAsia"/>
              <w:noProof/>
            </w:rPr>
          </w:pPr>
          <w:hyperlink w:anchor="_Toc120015345" w:history="1">
            <w:r w:rsidR="00B23879" w:rsidRPr="00C05E19">
              <w:rPr>
                <w:rStyle w:val="Hyperlink"/>
                <w:noProof/>
              </w:rPr>
              <w:t>1.2.2</w:t>
            </w:r>
            <w:r w:rsidR="00B23879">
              <w:rPr>
                <w:rFonts w:eastAsiaTheme="minorEastAsia"/>
                <w:noProof/>
              </w:rPr>
              <w:tab/>
            </w:r>
            <w:r w:rsidR="00B23879" w:rsidRPr="00C05E19">
              <w:rPr>
                <w:rStyle w:val="Hyperlink"/>
                <w:noProof/>
              </w:rPr>
              <w:t>Partnership’s Plan for the post-2025 TMDL</w:t>
            </w:r>
            <w:r w:rsidR="00B23879">
              <w:rPr>
                <w:noProof/>
                <w:webHidden/>
              </w:rPr>
              <w:tab/>
            </w:r>
            <w:r w:rsidR="00B23879">
              <w:rPr>
                <w:noProof/>
                <w:webHidden/>
              </w:rPr>
              <w:fldChar w:fldCharType="begin"/>
            </w:r>
            <w:r w:rsidR="00B23879">
              <w:rPr>
                <w:noProof/>
                <w:webHidden/>
              </w:rPr>
              <w:instrText xml:space="preserve"> PAGEREF _Toc120015345 \h </w:instrText>
            </w:r>
            <w:r w:rsidR="00B23879">
              <w:rPr>
                <w:noProof/>
                <w:webHidden/>
              </w:rPr>
            </w:r>
            <w:r w:rsidR="00B23879">
              <w:rPr>
                <w:noProof/>
                <w:webHidden/>
              </w:rPr>
              <w:fldChar w:fldCharType="separate"/>
            </w:r>
            <w:r w:rsidR="00B23879">
              <w:rPr>
                <w:noProof/>
                <w:webHidden/>
              </w:rPr>
              <w:t>1-4</w:t>
            </w:r>
            <w:r w:rsidR="00B23879">
              <w:rPr>
                <w:noProof/>
                <w:webHidden/>
              </w:rPr>
              <w:fldChar w:fldCharType="end"/>
            </w:r>
          </w:hyperlink>
        </w:p>
        <w:p w14:paraId="1BDE64A8" w14:textId="0798C850" w:rsidR="00B23879" w:rsidRDefault="00CB7C72">
          <w:pPr>
            <w:pStyle w:val="TOC3"/>
            <w:tabs>
              <w:tab w:val="left" w:pos="1320"/>
              <w:tab w:val="right" w:leader="dot" w:pos="9350"/>
            </w:tabs>
            <w:rPr>
              <w:rFonts w:eastAsiaTheme="minorEastAsia"/>
              <w:noProof/>
            </w:rPr>
          </w:pPr>
          <w:hyperlink w:anchor="_Toc120015346" w:history="1">
            <w:r w:rsidR="00B23879" w:rsidRPr="00C05E19">
              <w:rPr>
                <w:rStyle w:val="Hyperlink"/>
                <w:noProof/>
              </w:rPr>
              <w:t>1.2.3</w:t>
            </w:r>
            <w:r w:rsidR="00B23879">
              <w:rPr>
                <w:rFonts w:eastAsiaTheme="minorEastAsia"/>
                <w:noProof/>
              </w:rPr>
              <w:tab/>
            </w:r>
            <w:r w:rsidR="00B23879" w:rsidRPr="00C05E19">
              <w:rPr>
                <w:rStyle w:val="Hyperlink"/>
                <w:noProof/>
              </w:rPr>
              <w:t>Governance</w:t>
            </w:r>
            <w:r w:rsidR="00B23879">
              <w:rPr>
                <w:noProof/>
                <w:webHidden/>
              </w:rPr>
              <w:tab/>
            </w:r>
            <w:r w:rsidR="00B23879">
              <w:rPr>
                <w:noProof/>
                <w:webHidden/>
              </w:rPr>
              <w:fldChar w:fldCharType="begin"/>
            </w:r>
            <w:r w:rsidR="00B23879">
              <w:rPr>
                <w:noProof/>
                <w:webHidden/>
              </w:rPr>
              <w:instrText xml:space="preserve"> PAGEREF _Toc120015346 \h </w:instrText>
            </w:r>
            <w:r w:rsidR="00B23879">
              <w:rPr>
                <w:noProof/>
                <w:webHidden/>
              </w:rPr>
            </w:r>
            <w:r w:rsidR="00B23879">
              <w:rPr>
                <w:noProof/>
                <w:webHidden/>
              </w:rPr>
              <w:fldChar w:fldCharType="separate"/>
            </w:r>
            <w:r w:rsidR="00B23879">
              <w:rPr>
                <w:noProof/>
                <w:webHidden/>
              </w:rPr>
              <w:t>1-6</w:t>
            </w:r>
            <w:r w:rsidR="00B23879">
              <w:rPr>
                <w:noProof/>
                <w:webHidden/>
              </w:rPr>
              <w:fldChar w:fldCharType="end"/>
            </w:r>
          </w:hyperlink>
        </w:p>
        <w:p w14:paraId="3DC84FC8" w14:textId="27E461EB" w:rsidR="00B23879" w:rsidRDefault="00CB7C72">
          <w:pPr>
            <w:pStyle w:val="TOC3"/>
            <w:tabs>
              <w:tab w:val="left" w:pos="1320"/>
              <w:tab w:val="right" w:leader="dot" w:pos="9350"/>
            </w:tabs>
            <w:rPr>
              <w:rFonts w:eastAsiaTheme="minorEastAsia"/>
              <w:noProof/>
            </w:rPr>
          </w:pPr>
          <w:hyperlink w:anchor="_Toc120015347" w:history="1">
            <w:r w:rsidR="00B23879" w:rsidRPr="00C05E19">
              <w:rPr>
                <w:rStyle w:val="Hyperlink"/>
                <w:noProof/>
              </w:rPr>
              <w:t>1.2.4</w:t>
            </w:r>
            <w:r w:rsidR="00B23879">
              <w:rPr>
                <w:rFonts w:eastAsiaTheme="minorEastAsia"/>
                <w:noProof/>
              </w:rPr>
              <w:tab/>
            </w:r>
            <w:r w:rsidR="00B23879" w:rsidRPr="00C05E19">
              <w:rPr>
                <w:rStyle w:val="Hyperlink"/>
                <w:noProof/>
              </w:rPr>
              <w:t>Overall CBP Model Framework</w:t>
            </w:r>
            <w:r w:rsidR="00B23879">
              <w:rPr>
                <w:noProof/>
                <w:webHidden/>
              </w:rPr>
              <w:tab/>
            </w:r>
            <w:r w:rsidR="00B23879">
              <w:rPr>
                <w:noProof/>
                <w:webHidden/>
              </w:rPr>
              <w:fldChar w:fldCharType="begin"/>
            </w:r>
            <w:r w:rsidR="00B23879">
              <w:rPr>
                <w:noProof/>
                <w:webHidden/>
              </w:rPr>
              <w:instrText xml:space="preserve"> PAGEREF _Toc120015347 \h </w:instrText>
            </w:r>
            <w:r w:rsidR="00B23879">
              <w:rPr>
                <w:noProof/>
                <w:webHidden/>
              </w:rPr>
            </w:r>
            <w:r w:rsidR="00B23879">
              <w:rPr>
                <w:noProof/>
                <w:webHidden/>
              </w:rPr>
              <w:fldChar w:fldCharType="separate"/>
            </w:r>
            <w:r w:rsidR="00B23879">
              <w:rPr>
                <w:noProof/>
                <w:webHidden/>
              </w:rPr>
              <w:t>1-7</w:t>
            </w:r>
            <w:r w:rsidR="00B23879">
              <w:rPr>
                <w:noProof/>
                <w:webHidden/>
              </w:rPr>
              <w:fldChar w:fldCharType="end"/>
            </w:r>
          </w:hyperlink>
        </w:p>
        <w:p w14:paraId="48A981D3" w14:textId="5627E265" w:rsidR="00B23879" w:rsidRDefault="00CB7C72">
          <w:pPr>
            <w:pStyle w:val="TOC2"/>
            <w:tabs>
              <w:tab w:val="left" w:pos="880"/>
              <w:tab w:val="right" w:leader="dot" w:pos="9350"/>
            </w:tabs>
            <w:rPr>
              <w:rFonts w:eastAsiaTheme="minorEastAsia"/>
              <w:noProof/>
            </w:rPr>
          </w:pPr>
          <w:hyperlink w:anchor="_Toc120015348" w:history="1">
            <w:r w:rsidR="00B23879" w:rsidRPr="00C05E19">
              <w:rPr>
                <w:rStyle w:val="Hyperlink"/>
                <w:noProof/>
              </w:rPr>
              <w:t>1.3</w:t>
            </w:r>
            <w:r w:rsidR="00B23879">
              <w:rPr>
                <w:rFonts w:eastAsiaTheme="minorEastAsia"/>
                <w:noProof/>
              </w:rPr>
              <w:tab/>
            </w:r>
            <w:r w:rsidR="00B23879" w:rsidRPr="00C05E19">
              <w:rPr>
                <w:rStyle w:val="Hyperlink"/>
                <w:noProof/>
              </w:rPr>
              <w:t>Purposes of the CBP Watershed Model</w:t>
            </w:r>
            <w:r w:rsidR="00B23879">
              <w:rPr>
                <w:noProof/>
                <w:webHidden/>
              </w:rPr>
              <w:tab/>
            </w:r>
            <w:r w:rsidR="00B23879">
              <w:rPr>
                <w:noProof/>
                <w:webHidden/>
              </w:rPr>
              <w:fldChar w:fldCharType="begin"/>
            </w:r>
            <w:r w:rsidR="00B23879">
              <w:rPr>
                <w:noProof/>
                <w:webHidden/>
              </w:rPr>
              <w:instrText xml:space="preserve"> PAGEREF _Toc120015348 \h </w:instrText>
            </w:r>
            <w:r w:rsidR="00B23879">
              <w:rPr>
                <w:noProof/>
                <w:webHidden/>
              </w:rPr>
            </w:r>
            <w:r w:rsidR="00B23879">
              <w:rPr>
                <w:noProof/>
                <w:webHidden/>
              </w:rPr>
              <w:fldChar w:fldCharType="separate"/>
            </w:r>
            <w:r w:rsidR="00B23879">
              <w:rPr>
                <w:noProof/>
                <w:webHidden/>
              </w:rPr>
              <w:t>1-8</w:t>
            </w:r>
            <w:r w:rsidR="00B23879">
              <w:rPr>
                <w:noProof/>
                <w:webHidden/>
              </w:rPr>
              <w:fldChar w:fldCharType="end"/>
            </w:r>
          </w:hyperlink>
        </w:p>
        <w:p w14:paraId="29E65126" w14:textId="635FD52C" w:rsidR="00B23879" w:rsidRDefault="00CB7C72">
          <w:pPr>
            <w:pStyle w:val="TOC3"/>
            <w:tabs>
              <w:tab w:val="left" w:pos="1320"/>
              <w:tab w:val="right" w:leader="dot" w:pos="9350"/>
            </w:tabs>
            <w:rPr>
              <w:rFonts w:eastAsiaTheme="minorEastAsia"/>
              <w:noProof/>
            </w:rPr>
          </w:pPr>
          <w:hyperlink w:anchor="_Toc120015349" w:history="1">
            <w:r w:rsidR="00B23879" w:rsidRPr="00C05E19">
              <w:rPr>
                <w:rStyle w:val="Hyperlink"/>
                <w:noProof/>
              </w:rPr>
              <w:t>1.3.1</w:t>
            </w:r>
            <w:r w:rsidR="00B23879">
              <w:rPr>
                <w:rFonts w:eastAsiaTheme="minorEastAsia"/>
                <w:noProof/>
              </w:rPr>
              <w:tab/>
            </w:r>
            <w:r w:rsidR="00B23879" w:rsidRPr="00C05E19">
              <w:rPr>
                <w:rStyle w:val="Hyperlink"/>
                <w:noProof/>
              </w:rPr>
              <w:t>Estimate Change in Load from Management Actions</w:t>
            </w:r>
            <w:r w:rsidR="00B23879">
              <w:rPr>
                <w:noProof/>
                <w:webHidden/>
              </w:rPr>
              <w:tab/>
            </w:r>
            <w:r w:rsidR="00B23879">
              <w:rPr>
                <w:noProof/>
                <w:webHidden/>
              </w:rPr>
              <w:fldChar w:fldCharType="begin"/>
            </w:r>
            <w:r w:rsidR="00B23879">
              <w:rPr>
                <w:noProof/>
                <w:webHidden/>
              </w:rPr>
              <w:instrText xml:space="preserve"> PAGEREF _Toc120015349 \h </w:instrText>
            </w:r>
            <w:r w:rsidR="00B23879">
              <w:rPr>
                <w:noProof/>
                <w:webHidden/>
              </w:rPr>
            </w:r>
            <w:r w:rsidR="00B23879">
              <w:rPr>
                <w:noProof/>
                <w:webHidden/>
              </w:rPr>
              <w:fldChar w:fldCharType="separate"/>
            </w:r>
            <w:r w:rsidR="00B23879">
              <w:rPr>
                <w:noProof/>
                <w:webHidden/>
              </w:rPr>
              <w:t>1-8</w:t>
            </w:r>
            <w:r w:rsidR="00B23879">
              <w:rPr>
                <w:noProof/>
                <w:webHidden/>
              </w:rPr>
              <w:fldChar w:fldCharType="end"/>
            </w:r>
          </w:hyperlink>
        </w:p>
        <w:p w14:paraId="03C3DBF3" w14:textId="05F1BFE4" w:rsidR="00B23879" w:rsidRDefault="00CB7C72">
          <w:pPr>
            <w:pStyle w:val="TOC3"/>
            <w:tabs>
              <w:tab w:val="left" w:pos="1320"/>
              <w:tab w:val="right" w:leader="dot" w:pos="9350"/>
            </w:tabs>
            <w:rPr>
              <w:rFonts w:eastAsiaTheme="minorEastAsia"/>
              <w:noProof/>
            </w:rPr>
          </w:pPr>
          <w:hyperlink w:anchor="_Toc120015350" w:history="1">
            <w:r w:rsidR="00B23879" w:rsidRPr="00C05E19">
              <w:rPr>
                <w:rStyle w:val="Hyperlink"/>
                <w:noProof/>
              </w:rPr>
              <w:t>1.3.2</w:t>
            </w:r>
            <w:r w:rsidR="00B23879">
              <w:rPr>
                <w:rFonts w:eastAsiaTheme="minorEastAsia"/>
                <w:noProof/>
              </w:rPr>
              <w:tab/>
            </w:r>
            <w:r w:rsidR="00B23879" w:rsidRPr="00C05E19">
              <w:rPr>
                <w:rStyle w:val="Hyperlink"/>
                <w:noProof/>
              </w:rPr>
              <w:t>Deliver Loads to Estuarine Models</w:t>
            </w:r>
            <w:r w:rsidR="00B23879">
              <w:rPr>
                <w:noProof/>
                <w:webHidden/>
              </w:rPr>
              <w:tab/>
            </w:r>
            <w:r w:rsidR="00B23879">
              <w:rPr>
                <w:noProof/>
                <w:webHidden/>
              </w:rPr>
              <w:fldChar w:fldCharType="begin"/>
            </w:r>
            <w:r w:rsidR="00B23879">
              <w:rPr>
                <w:noProof/>
                <w:webHidden/>
              </w:rPr>
              <w:instrText xml:space="preserve"> PAGEREF _Toc120015350 \h </w:instrText>
            </w:r>
            <w:r w:rsidR="00B23879">
              <w:rPr>
                <w:noProof/>
                <w:webHidden/>
              </w:rPr>
            </w:r>
            <w:r w:rsidR="00B23879">
              <w:rPr>
                <w:noProof/>
                <w:webHidden/>
              </w:rPr>
              <w:fldChar w:fldCharType="separate"/>
            </w:r>
            <w:r w:rsidR="00B23879">
              <w:rPr>
                <w:noProof/>
                <w:webHidden/>
              </w:rPr>
              <w:t>1-8</w:t>
            </w:r>
            <w:r w:rsidR="00B23879">
              <w:rPr>
                <w:noProof/>
                <w:webHidden/>
              </w:rPr>
              <w:fldChar w:fldCharType="end"/>
            </w:r>
          </w:hyperlink>
        </w:p>
        <w:p w14:paraId="0BD9B526" w14:textId="715DAF5F" w:rsidR="00B23879" w:rsidRDefault="00CB7C72">
          <w:pPr>
            <w:pStyle w:val="TOC3"/>
            <w:tabs>
              <w:tab w:val="left" w:pos="1320"/>
              <w:tab w:val="right" w:leader="dot" w:pos="9350"/>
            </w:tabs>
            <w:rPr>
              <w:rFonts w:eastAsiaTheme="minorEastAsia"/>
              <w:noProof/>
            </w:rPr>
          </w:pPr>
          <w:hyperlink w:anchor="_Toc120015351" w:history="1">
            <w:r w:rsidR="00B23879" w:rsidRPr="00C05E19">
              <w:rPr>
                <w:rStyle w:val="Hyperlink"/>
                <w:noProof/>
              </w:rPr>
              <w:t>1.3.3</w:t>
            </w:r>
            <w:r w:rsidR="00B23879">
              <w:rPr>
                <w:rFonts w:eastAsiaTheme="minorEastAsia"/>
                <w:noProof/>
              </w:rPr>
              <w:tab/>
            </w:r>
            <w:r w:rsidR="00B23879" w:rsidRPr="00C05E19">
              <w:rPr>
                <w:rStyle w:val="Hyperlink"/>
                <w:noProof/>
              </w:rPr>
              <w:t>Calibration and Validation</w:t>
            </w:r>
            <w:r w:rsidR="00B23879">
              <w:rPr>
                <w:noProof/>
                <w:webHidden/>
              </w:rPr>
              <w:tab/>
            </w:r>
            <w:r w:rsidR="00B23879">
              <w:rPr>
                <w:noProof/>
                <w:webHidden/>
              </w:rPr>
              <w:fldChar w:fldCharType="begin"/>
            </w:r>
            <w:r w:rsidR="00B23879">
              <w:rPr>
                <w:noProof/>
                <w:webHidden/>
              </w:rPr>
              <w:instrText xml:space="preserve"> PAGEREF _Toc120015351 \h </w:instrText>
            </w:r>
            <w:r w:rsidR="00B23879">
              <w:rPr>
                <w:noProof/>
                <w:webHidden/>
              </w:rPr>
            </w:r>
            <w:r w:rsidR="00B23879">
              <w:rPr>
                <w:noProof/>
                <w:webHidden/>
              </w:rPr>
              <w:fldChar w:fldCharType="separate"/>
            </w:r>
            <w:r w:rsidR="00B23879">
              <w:rPr>
                <w:noProof/>
                <w:webHidden/>
              </w:rPr>
              <w:t>1-9</w:t>
            </w:r>
            <w:r w:rsidR="00B23879">
              <w:rPr>
                <w:noProof/>
                <w:webHidden/>
              </w:rPr>
              <w:fldChar w:fldCharType="end"/>
            </w:r>
          </w:hyperlink>
        </w:p>
        <w:p w14:paraId="3A072B4D" w14:textId="100B7B24" w:rsidR="00B23879" w:rsidRDefault="00CB7C72">
          <w:pPr>
            <w:pStyle w:val="TOC3"/>
            <w:tabs>
              <w:tab w:val="left" w:pos="1320"/>
              <w:tab w:val="right" w:leader="dot" w:pos="9350"/>
            </w:tabs>
            <w:rPr>
              <w:rFonts w:eastAsiaTheme="minorEastAsia"/>
              <w:noProof/>
            </w:rPr>
          </w:pPr>
          <w:hyperlink w:anchor="_Toc120015352" w:history="1">
            <w:r w:rsidR="00B23879" w:rsidRPr="00C05E19">
              <w:rPr>
                <w:rStyle w:val="Hyperlink"/>
                <w:noProof/>
              </w:rPr>
              <w:t>1.3.4</w:t>
            </w:r>
            <w:r w:rsidR="00B23879">
              <w:rPr>
                <w:rFonts w:eastAsiaTheme="minorEastAsia"/>
                <w:noProof/>
              </w:rPr>
              <w:tab/>
            </w:r>
            <w:r w:rsidR="00B23879" w:rsidRPr="00C05E19">
              <w:rPr>
                <w:rStyle w:val="Hyperlink"/>
                <w:noProof/>
              </w:rPr>
              <w:t>Scientific Study</w:t>
            </w:r>
            <w:r w:rsidR="00B23879">
              <w:rPr>
                <w:noProof/>
                <w:webHidden/>
              </w:rPr>
              <w:tab/>
            </w:r>
            <w:r w:rsidR="00B23879">
              <w:rPr>
                <w:noProof/>
                <w:webHidden/>
              </w:rPr>
              <w:fldChar w:fldCharType="begin"/>
            </w:r>
            <w:r w:rsidR="00B23879">
              <w:rPr>
                <w:noProof/>
                <w:webHidden/>
              </w:rPr>
              <w:instrText xml:space="preserve"> PAGEREF _Toc120015352 \h </w:instrText>
            </w:r>
            <w:r w:rsidR="00B23879">
              <w:rPr>
                <w:noProof/>
                <w:webHidden/>
              </w:rPr>
            </w:r>
            <w:r w:rsidR="00B23879">
              <w:rPr>
                <w:noProof/>
                <w:webHidden/>
              </w:rPr>
              <w:fldChar w:fldCharType="separate"/>
            </w:r>
            <w:r w:rsidR="00B23879">
              <w:rPr>
                <w:noProof/>
                <w:webHidden/>
              </w:rPr>
              <w:t>1-9</w:t>
            </w:r>
            <w:r w:rsidR="00B23879">
              <w:rPr>
                <w:noProof/>
                <w:webHidden/>
              </w:rPr>
              <w:fldChar w:fldCharType="end"/>
            </w:r>
          </w:hyperlink>
        </w:p>
        <w:p w14:paraId="4015012A" w14:textId="4A3F447E" w:rsidR="00B23879" w:rsidRDefault="00CB7C72">
          <w:pPr>
            <w:pStyle w:val="TOC2"/>
            <w:tabs>
              <w:tab w:val="left" w:pos="880"/>
              <w:tab w:val="right" w:leader="dot" w:pos="9350"/>
            </w:tabs>
            <w:rPr>
              <w:rFonts w:eastAsiaTheme="minorEastAsia"/>
              <w:noProof/>
            </w:rPr>
          </w:pPr>
          <w:hyperlink w:anchor="_Toc120015353" w:history="1">
            <w:r w:rsidR="00B23879" w:rsidRPr="00C05E19">
              <w:rPr>
                <w:rStyle w:val="Hyperlink"/>
                <w:noProof/>
              </w:rPr>
              <w:t>1.4</w:t>
            </w:r>
            <w:r w:rsidR="00B23879">
              <w:rPr>
                <w:rFonts w:eastAsiaTheme="minorEastAsia"/>
                <w:noProof/>
              </w:rPr>
              <w:tab/>
            </w:r>
            <w:r w:rsidR="00B23879" w:rsidRPr="00C05E19">
              <w:rPr>
                <w:rStyle w:val="Hyperlink"/>
                <w:noProof/>
              </w:rPr>
              <w:t>Partnership Direction</w:t>
            </w:r>
            <w:r w:rsidR="00B23879">
              <w:rPr>
                <w:noProof/>
                <w:webHidden/>
              </w:rPr>
              <w:tab/>
            </w:r>
            <w:r w:rsidR="00B23879">
              <w:rPr>
                <w:noProof/>
                <w:webHidden/>
              </w:rPr>
              <w:fldChar w:fldCharType="begin"/>
            </w:r>
            <w:r w:rsidR="00B23879">
              <w:rPr>
                <w:noProof/>
                <w:webHidden/>
              </w:rPr>
              <w:instrText xml:space="preserve"> PAGEREF _Toc120015353 \h </w:instrText>
            </w:r>
            <w:r w:rsidR="00B23879">
              <w:rPr>
                <w:noProof/>
                <w:webHidden/>
              </w:rPr>
            </w:r>
            <w:r w:rsidR="00B23879">
              <w:rPr>
                <w:noProof/>
                <w:webHidden/>
              </w:rPr>
              <w:fldChar w:fldCharType="separate"/>
            </w:r>
            <w:r w:rsidR="00B23879">
              <w:rPr>
                <w:noProof/>
                <w:webHidden/>
              </w:rPr>
              <w:t>1-9</w:t>
            </w:r>
            <w:r w:rsidR="00B23879">
              <w:rPr>
                <w:noProof/>
                <w:webHidden/>
              </w:rPr>
              <w:fldChar w:fldCharType="end"/>
            </w:r>
          </w:hyperlink>
        </w:p>
        <w:p w14:paraId="00DA7A15" w14:textId="36156CE6" w:rsidR="00B23879" w:rsidRDefault="00CB7C72">
          <w:pPr>
            <w:pStyle w:val="TOC3"/>
            <w:tabs>
              <w:tab w:val="left" w:pos="1320"/>
              <w:tab w:val="right" w:leader="dot" w:pos="9350"/>
            </w:tabs>
            <w:rPr>
              <w:rFonts w:eastAsiaTheme="minorEastAsia"/>
              <w:noProof/>
            </w:rPr>
          </w:pPr>
          <w:hyperlink w:anchor="_Toc120015354" w:history="1">
            <w:r w:rsidR="00B23879" w:rsidRPr="00C05E19">
              <w:rPr>
                <w:rStyle w:val="Hyperlink"/>
                <w:noProof/>
              </w:rPr>
              <w:t>1.4.1</w:t>
            </w:r>
            <w:r w:rsidR="00B23879">
              <w:rPr>
                <w:rFonts w:eastAsiaTheme="minorEastAsia"/>
                <w:noProof/>
              </w:rPr>
              <w:tab/>
            </w:r>
            <w:r w:rsidR="00B23879" w:rsidRPr="00C05E19">
              <w:rPr>
                <w:rStyle w:val="Hyperlink"/>
                <w:noProof/>
              </w:rPr>
              <w:t>STAC</w:t>
            </w:r>
            <w:r w:rsidR="00B23879">
              <w:rPr>
                <w:noProof/>
                <w:webHidden/>
              </w:rPr>
              <w:tab/>
            </w:r>
            <w:r w:rsidR="00B23879">
              <w:rPr>
                <w:noProof/>
                <w:webHidden/>
              </w:rPr>
              <w:fldChar w:fldCharType="begin"/>
            </w:r>
            <w:r w:rsidR="00B23879">
              <w:rPr>
                <w:noProof/>
                <w:webHidden/>
              </w:rPr>
              <w:instrText xml:space="preserve"> PAGEREF _Toc120015354 \h </w:instrText>
            </w:r>
            <w:r w:rsidR="00B23879">
              <w:rPr>
                <w:noProof/>
                <w:webHidden/>
              </w:rPr>
            </w:r>
            <w:r w:rsidR="00B23879">
              <w:rPr>
                <w:noProof/>
                <w:webHidden/>
              </w:rPr>
              <w:fldChar w:fldCharType="separate"/>
            </w:r>
            <w:r w:rsidR="00B23879">
              <w:rPr>
                <w:noProof/>
                <w:webHidden/>
              </w:rPr>
              <w:t>1-9</w:t>
            </w:r>
            <w:r w:rsidR="00B23879">
              <w:rPr>
                <w:noProof/>
                <w:webHidden/>
              </w:rPr>
              <w:fldChar w:fldCharType="end"/>
            </w:r>
          </w:hyperlink>
        </w:p>
        <w:p w14:paraId="588A3897" w14:textId="526D9973" w:rsidR="00B23879" w:rsidRDefault="00CB7C72">
          <w:pPr>
            <w:pStyle w:val="TOC3"/>
            <w:tabs>
              <w:tab w:val="left" w:pos="1320"/>
              <w:tab w:val="right" w:leader="dot" w:pos="9350"/>
            </w:tabs>
            <w:rPr>
              <w:rFonts w:eastAsiaTheme="minorEastAsia"/>
              <w:noProof/>
            </w:rPr>
          </w:pPr>
          <w:hyperlink w:anchor="_Toc120015355" w:history="1">
            <w:r w:rsidR="00B23879" w:rsidRPr="00C05E19">
              <w:rPr>
                <w:rStyle w:val="Hyperlink"/>
                <w:noProof/>
              </w:rPr>
              <w:t>1.4.2</w:t>
            </w:r>
            <w:r w:rsidR="00B23879">
              <w:rPr>
                <w:rFonts w:eastAsiaTheme="minorEastAsia"/>
                <w:noProof/>
              </w:rPr>
              <w:tab/>
            </w:r>
            <w:r w:rsidR="00B23879" w:rsidRPr="00C05E19">
              <w:rPr>
                <w:rStyle w:val="Hyperlink"/>
                <w:noProof/>
              </w:rPr>
              <w:t>WQGIT</w:t>
            </w:r>
            <w:r w:rsidR="00B23879">
              <w:rPr>
                <w:noProof/>
                <w:webHidden/>
              </w:rPr>
              <w:tab/>
            </w:r>
            <w:r w:rsidR="00B23879">
              <w:rPr>
                <w:noProof/>
                <w:webHidden/>
              </w:rPr>
              <w:fldChar w:fldCharType="begin"/>
            </w:r>
            <w:r w:rsidR="00B23879">
              <w:rPr>
                <w:noProof/>
                <w:webHidden/>
              </w:rPr>
              <w:instrText xml:space="preserve"> PAGEREF _Toc120015355 \h </w:instrText>
            </w:r>
            <w:r w:rsidR="00B23879">
              <w:rPr>
                <w:noProof/>
                <w:webHidden/>
              </w:rPr>
            </w:r>
            <w:r w:rsidR="00B23879">
              <w:rPr>
                <w:noProof/>
                <w:webHidden/>
              </w:rPr>
              <w:fldChar w:fldCharType="separate"/>
            </w:r>
            <w:r w:rsidR="00B23879">
              <w:rPr>
                <w:noProof/>
                <w:webHidden/>
              </w:rPr>
              <w:t>1-10</w:t>
            </w:r>
            <w:r w:rsidR="00B23879">
              <w:rPr>
                <w:noProof/>
                <w:webHidden/>
              </w:rPr>
              <w:fldChar w:fldCharType="end"/>
            </w:r>
          </w:hyperlink>
        </w:p>
        <w:p w14:paraId="49A9E534" w14:textId="2E1FE2A8" w:rsidR="00B23879" w:rsidRDefault="00CB7C72">
          <w:pPr>
            <w:pStyle w:val="TOC3"/>
            <w:tabs>
              <w:tab w:val="left" w:pos="1320"/>
              <w:tab w:val="right" w:leader="dot" w:pos="9350"/>
            </w:tabs>
            <w:rPr>
              <w:rFonts w:eastAsiaTheme="minorEastAsia"/>
              <w:noProof/>
            </w:rPr>
          </w:pPr>
          <w:hyperlink w:anchor="_Toc120015356" w:history="1">
            <w:r w:rsidR="00B23879" w:rsidRPr="00C05E19">
              <w:rPr>
                <w:rStyle w:val="Hyperlink"/>
                <w:noProof/>
              </w:rPr>
              <w:t>1.4.3</w:t>
            </w:r>
            <w:r w:rsidR="00B23879">
              <w:rPr>
                <w:rFonts w:eastAsiaTheme="minorEastAsia"/>
                <w:noProof/>
              </w:rPr>
              <w:tab/>
            </w:r>
            <w:r w:rsidR="00B23879" w:rsidRPr="00C05E19">
              <w:rPr>
                <w:rStyle w:val="Hyperlink"/>
                <w:noProof/>
              </w:rPr>
              <w:t>Other GITs</w:t>
            </w:r>
            <w:r w:rsidR="00B23879">
              <w:rPr>
                <w:noProof/>
                <w:webHidden/>
              </w:rPr>
              <w:tab/>
            </w:r>
            <w:r w:rsidR="00B23879">
              <w:rPr>
                <w:noProof/>
                <w:webHidden/>
              </w:rPr>
              <w:fldChar w:fldCharType="begin"/>
            </w:r>
            <w:r w:rsidR="00B23879">
              <w:rPr>
                <w:noProof/>
                <w:webHidden/>
              </w:rPr>
              <w:instrText xml:space="preserve"> PAGEREF _Toc120015356 \h </w:instrText>
            </w:r>
            <w:r w:rsidR="00B23879">
              <w:rPr>
                <w:noProof/>
                <w:webHidden/>
              </w:rPr>
            </w:r>
            <w:r w:rsidR="00B23879">
              <w:rPr>
                <w:noProof/>
                <w:webHidden/>
              </w:rPr>
              <w:fldChar w:fldCharType="separate"/>
            </w:r>
            <w:r w:rsidR="00B23879">
              <w:rPr>
                <w:noProof/>
                <w:webHidden/>
              </w:rPr>
              <w:t>1-11</w:t>
            </w:r>
            <w:r w:rsidR="00B23879">
              <w:rPr>
                <w:noProof/>
                <w:webHidden/>
              </w:rPr>
              <w:fldChar w:fldCharType="end"/>
            </w:r>
          </w:hyperlink>
        </w:p>
        <w:p w14:paraId="15CAD3DC" w14:textId="1F909345" w:rsidR="00B23879" w:rsidRDefault="00CB7C72">
          <w:pPr>
            <w:pStyle w:val="TOC3"/>
            <w:tabs>
              <w:tab w:val="left" w:pos="1320"/>
              <w:tab w:val="right" w:leader="dot" w:pos="9350"/>
            </w:tabs>
            <w:rPr>
              <w:rFonts w:eastAsiaTheme="minorEastAsia"/>
              <w:noProof/>
            </w:rPr>
          </w:pPr>
          <w:hyperlink w:anchor="_Toc120015357" w:history="1">
            <w:r w:rsidR="00B23879" w:rsidRPr="00C05E19">
              <w:rPr>
                <w:rStyle w:val="Hyperlink"/>
                <w:noProof/>
              </w:rPr>
              <w:t>1.4.4</w:t>
            </w:r>
            <w:r w:rsidR="00B23879">
              <w:rPr>
                <w:rFonts w:eastAsiaTheme="minorEastAsia"/>
                <w:noProof/>
              </w:rPr>
              <w:tab/>
            </w:r>
            <w:r w:rsidR="00B23879" w:rsidRPr="00C05E19">
              <w:rPr>
                <w:rStyle w:val="Hyperlink"/>
                <w:noProof/>
              </w:rPr>
              <w:t>Regional hydrologic modeling meeting</w:t>
            </w:r>
            <w:r w:rsidR="00B23879">
              <w:rPr>
                <w:noProof/>
                <w:webHidden/>
              </w:rPr>
              <w:tab/>
            </w:r>
            <w:r w:rsidR="00B23879">
              <w:rPr>
                <w:noProof/>
                <w:webHidden/>
              </w:rPr>
              <w:fldChar w:fldCharType="begin"/>
            </w:r>
            <w:r w:rsidR="00B23879">
              <w:rPr>
                <w:noProof/>
                <w:webHidden/>
              </w:rPr>
              <w:instrText xml:space="preserve"> PAGEREF _Toc120015357 \h </w:instrText>
            </w:r>
            <w:r w:rsidR="00B23879">
              <w:rPr>
                <w:noProof/>
                <w:webHidden/>
              </w:rPr>
            </w:r>
            <w:r w:rsidR="00B23879">
              <w:rPr>
                <w:noProof/>
                <w:webHidden/>
              </w:rPr>
              <w:fldChar w:fldCharType="separate"/>
            </w:r>
            <w:r w:rsidR="00B23879">
              <w:rPr>
                <w:noProof/>
                <w:webHidden/>
              </w:rPr>
              <w:t>1-11</w:t>
            </w:r>
            <w:r w:rsidR="00B23879">
              <w:rPr>
                <w:noProof/>
                <w:webHidden/>
              </w:rPr>
              <w:fldChar w:fldCharType="end"/>
            </w:r>
          </w:hyperlink>
        </w:p>
        <w:p w14:paraId="212E5BD7" w14:textId="55801889" w:rsidR="00B23879" w:rsidRDefault="00CB7C72">
          <w:pPr>
            <w:pStyle w:val="TOC2"/>
            <w:tabs>
              <w:tab w:val="left" w:pos="880"/>
              <w:tab w:val="right" w:leader="dot" w:pos="9350"/>
            </w:tabs>
            <w:rPr>
              <w:rFonts w:eastAsiaTheme="minorEastAsia"/>
              <w:noProof/>
            </w:rPr>
          </w:pPr>
          <w:hyperlink w:anchor="_Toc120015358" w:history="1">
            <w:r w:rsidR="00B23879" w:rsidRPr="00C05E19">
              <w:rPr>
                <w:rStyle w:val="Hyperlink"/>
                <w:noProof/>
              </w:rPr>
              <w:t>1.5</w:t>
            </w:r>
            <w:r w:rsidR="00B23879">
              <w:rPr>
                <w:rFonts w:eastAsiaTheme="minorEastAsia"/>
                <w:noProof/>
              </w:rPr>
              <w:tab/>
            </w:r>
            <w:r w:rsidR="00B23879" w:rsidRPr="00C05E19">
              <w:rPr>
                <w:rStyle w:val="Hyperlink"/>
                <w:noProof/>
              </w:rPr>
              <w:t>Model Structure</w:t>
            </w:r>
            <w:r w:rsidR="00B23879">
              <w:rPr>
                <w:noProof/>
                <w:webHidden/>
              </w:rPr>
              <w:tab/>
            </w:r>
            <w:r w:rsidR="00B23879">
              <w:rPr>
                <w:noProof/>
                <w:webHidden/>
              </w:rPr>
              <w:fldChar w:fldCharType="begin"/>
            </w:r>
            <w:r w:rsidR="00B23879">
              <w:rPr>
                <w:noProof/>
                <w:webHidden/>
              </w:rPr>
              <w:instrText xml:space="preserve"> PAGEREF _Toc120015358 \h </w:instrText>
            </w:r>
            <w:r w:rsidR="00B23879">
              <w:rPr>
                <w:noProof/>
                <w:webHidden/>
              </w:rPr>
            </w:r>
            <w:r w:rsidR="00B23879">
              <w:rPr>
                <w:noProof/>
                <w:webHidden/>
              </w:rPr>
              <w:fldChar w:fldCharType="separate"/>
            </w:r>
            <w:r w:rsidR="00B23879">
              <w:rPr>
                <w:noProof/>
                <w:webHidden/>
              </w:rPr>
              <w:t>1-12</w:t>
            </w:r>
            <w:r w:rsidR="00B23879">
              <w:rPr>
                <w:noProof/>
                <w:webHidden/>
              </w:rPr>
              <w:fldChar w:fldCharType="end"/>
            </w:r>
          </w:hyperlink>
        </w:p>
        <w:p w14:paraId="0A86146F" w14:textId="7D76BEB9" w:rsidR="00B23879" w:rsidRDefault="00CB7C72">
          <w:pPr>
            <w:pStyle w:val="TOC3"/>
            <w:tabs>
              <w:tab w:val="left" w:pos="1320"/>
              <w:tab w:val="right" w:leader="dot" w:pos="9350"/>
            </w:tabs>
            <w:rPr>
              <w:rFonts w:eastAsiaTheme="minorEastAsia"/>
              <w:noProof/>
            </w:rPr>
          </w:pPr>
          <w:hyperlink w:anchor="_Toc120015359" w:history="1">
            <w:r w:rsidR="00B23879" w:rsidRPr="00C05E19">
              <w:rPr>
                <w:rStyle w:val="Hyperlink"/>
                <w:noProof/>
              </w:rPr>
              <w:t>1.5.1</w:t>
            </w:r>
            <w:r w:rsidR="00B23879">
              <w:rPr>
                <w:rFonts w:eastAsiaTheme="minorEastAsia"/>
                <w:noProof/>
              </w:rPr>
              <w:tab/>
            </w:r>
            <w:r w:rsidR="00B23879" w:rsidRPr="00C05E19">
              <w:rPr>
                <w:rStyle w:val="Hyperlink"/>
                <w:noProof/>
              </w:rPr>
              <w:t>Overview</w:t>
            </w:r>
            <w:r w:rsidR="00B23879">
              <w:rPr>
                <w:noProof/>
                <w:webHidden/>
              </w:rPr>
              <w:tab/>
            </w:r>
            <w:r w:rsidR="00B23879">
              <w:rPr>
                <w:noProof/>
                <w:webHidden/>
              </w:rPr>
              <w:fldChar w:fldCharType="begin"/>
            </w:r>
            <w:r w:rsidR="00B23879">
              <w:rPr>
                <w:noProof/>
                <w:webHidden/>
              </w:rPr>
              <w:instrText xml:space="preserve"> PAGEREF _Toc120015359 \h </w:instrText>
            </w:r>
            <w:r w:rsidR="00B23879">
              <w:rPr>
                <w:noProof/>
                <w:webHidden/>
              </w:rPr>
            </w:r>
            <w:r w:rsidR="00B23879">
              <w:rPr>
                <w:noProof/>
                <w:webHidden/>
              </w:rPr>
              <w:fldChar w:fldCharType="separate"/>
            </w:r>
            <w:r w:rsidR="00B23879">
              <w:rPr>
                <w:noProof/>
                <w:webHidden/>
              </w:rPr>
              <w:t>1-12</w:t>
            </w:r>
            <w:r w:rsidR="00B23879">
              <w:rPr>
                <w:noProof/>
                <w:webHidden/>
              </w:rPr>
              <w:fldChar w:fldCharType="end"/>
            </w:r>
          </w:hyperlink>
        </w:p>
        <w:p w14:paraId="54CAAB2F" w14:textId="1335C5B8" w:rsidR="00B23879" w:rsidRDefault="00CB7C72">
          <w:pPr>
            <w:pStyle w:val="TOC3"/>
            <w:tabs>
              <w:tab w:val="left" w:pos="1320"/>
              <w:tab w:val="right" w:leader="dot" w:pos="9350"/>
            </w:tabs>
            <w:rPr>
              <w:rFonts w:eastAsiaTheme="minorEastAsia"/>
              <w:noProof/>
            </w:rPr>
          </w:pPr>
          <w:hyperlink w:anchor="_Toc120015360" w:history="1">
            <w:r w:rsidR="00B23879" w:rsidRPr="00C05E19">
              <w:rPr>
                <w:rStyle w:val="Hyperlink"/>
                <w:noProof/>
              </w:rPr>
              <w:t>1.5.2</w:t>
            </w:r>
            <w:r w:rsidR="00B23879">
              <w:rPr>
                <w:rFonts w:eastAsiaTheme="minorEastAsia"/>
                <w:noProof/>
              </w:rPr>
              <w:tab/>
            </w:r>
            <w:r w:rsidR="00B23879" w:rsidRPr="00C05E19">
              <w:rPr>
                <w:rStyle w:val="Hyperlink"/>
                <w:noProof/>
              </w:rPr>
              <w:t>CAST</w:t>
            </w:r>
            <w:r w:rsidR="00B23879">
              <w:rPr>
                <w:noProof/>
                <w:webHidden/>
              </w:rPr>
              <w:tab/>
            </w:r>
            <w:r w:rsidR="00B23879">
              <w:rPr>
                <w:noProof/>
                <w:webHidden/>
              </w:rPr>
              <w:fldChar w:fldCharType="begin"/>
            </w:r>
            <w:r w:rsidR="00B23879">
              <w:rPr>
                <w:noProof/>
                <w:webHidden/>
              </w:rPr>
              <w:instrText xml:space="preserve"> PAGEREF _Toc120015360 \h </w:instrText>
            </w:r>
            <w:r w:rsidR="00B23879">
              <w:rPr>
                <w:noProof/>
                <w:webHidden/>
              </w:rPr>
            </w:r>
            <w:r w:rsidR="00B23879">
              <w:rPr>
                <w:noProof/>
                <w:webHidden/>
              </w:rPr>
              <w:fldChar w:fldCharType="separate"/>
            </w:r>
            <w:r w:rsidR="00B23879">
              <w:rPr>
                <w:noProof/>
                <w:webHidden/>
              </w:rPr>
              <w:t>1-12</w:t>
            </w:r>
            <w:r w:rsidR="00B23879">
              <w:rPr>
                <w:noProof/>
                <w:webHidden/>
              </w:rPr>
              <w:fldChar w:fldCharType="end"/>
            </w:r>
          </w:hyperlink>
        </w:p>
        <w:p w14:paraId="7E160123" w14:textId="79EABDA5" w:rsidR="00B23879" w:rsidRDefault="00CB7C72">
          <w:pPr>
            <w:pStyle w:val="TOC3"/>
            <w:tabs>
              <w:tab w:val="left" w:pos="1320"/>
              <w:tab w:val="right" w:leader="dot" w:pos="9350"/>
            </w:tabs>
            <w:rPr>
              <w:rFonts w:eastAsiaTheme="minorEastAsia"/>
              <w:noProof/>
            </w:rPr>
          </w:pPr>
          <w:hyperlink w:anchor="_Toc120015361" w:history="1">
            <w:r w:rsidR="00B23879" w:rsidRPr="00C05E19">
              <w:rPr>
                <w:rStyle w:val="Hyperlink"/>
                <w:noProof/>
              </w:rPr>
              <w:t>1.5.3</w:t>
            </w:r>
            <w:r w:rsidR="00B23879">
              <w:rPr>
                <w:rFonts w:eastAsiaTheme="minorEastAsia"/>
                <w:noProof/>
              </w:rPr>
              <w:tab/>
            </w:r>
            <w:r w:rsidR="00B23879" w:rsidRPr="00C05E19">
              <w:rPr>
                <w:rStyle w:val="Hyperlink"/>
                <w:noProof/>
              </w:rPr>
              <w:t>CalCAST</w:t>
            </w:r>
            <w:r w:rsidR="00B23879">
              <w:rPr>
                <w:noProof/>
                <w:webHidden/>
              </w:rPr>
              <w:tab/>
            </w:r>
            <w:r w:rsidR="00B23879">
              <w:rPr>
                <w:noProof/>
                <w:webHidden/>
              </w:rPr>
              <w:fldChar w:fldCharType="begin"/>
            </w:r>
            <w:r w:rsidR="00B23879">
              <w:rPr>
                <w:noProof/>
                <w:webHidden/>
              </w:rPr>
              <w:instrText xml:space="preserve"> PAGEREF _Toc120015361 \h </w:instrText>
            </w:r>
            <w:r w:rsidR="00B23879">
              <w:rPr>
                <w:noProof/>
                <w:webHidden/>
              </w:rPr>
            </w:r>
            <w:r w:rsidR="00B23879">
              <w:rPr>
                <w:noProof/>
                <w:webHidden/>
              </w:rPr>
              <w:fldChar w:fldCharType="separate"/>
            </w:r>
            <w:r w:rsidR="00B23879">
              <w:rPr>
                <w:noProof/>
                <w:webHidden/>
              </w:rPr>
              <w:t>1-14</w:t>
            </w:r>
            <w:r w:rsidR="00B23879">
              <w:rPr>
                <w:noProof/>
                <w:webHidden/>
              </w:rPr>
              <w:fldChar w:fldCharType="end"/>
            </w:r>
          </w:hyperlink>
        </w:p>
        <w:p w14:paraId="2D369E77" w14:textId="3357BCF6" w:rsidR="00B23879" w:rsidRDefault="00CB7C72">
          <w:pPr>
            <w:pStyle w:val="TOC3"/>
            <w:tabs>
              <w:tab w:val="left" w:pos="1320"/>
              <w:tab w:val="right" w:leader="dot" w:pos="9350"/>
            </w:tabs>
            <w:rPr>
              <w:rFonts w:eastAsiaTheme="minorEastAsia"/>
              <w:noProof/>
            </w:rPr>
          </w:pPr>
          <w:hyperlink w:anchor="_Toc120015362" w:history="1">
            <w:r w:rsidR="00B23879" w:rsidRPr="00C05E19">
              <w:rPr>
                <w:rStyle w:val="Hyperlink"/>
                <w:noProof/>
              </w:rPr>
              <w:t>1.5.4</w:t>
            </w:r>
            <w:r w:rsidR="00B23879">
              <w:rPr>
                <w:rFonts w:eastAsiaTheme="minorEastAsia"/>
                <w:noProof/>
              </w:rPr>
              <w:tab/>
            </w:r>
            <w:r w:rsidR="00B23879" w:rsidRPr="00C05E19">
              <w:rPr>
                <w:rStyle w:val="Hyperlink"/>
                <w:noProof/>
              </w:rPr>
              <w:t>DM-CAST</w:t>
            </w:r>
            <w:r w:rsidR="00B23879">
              <w:rPr>
                <w:noProof/>
                <w:webHidden/>
              </w:rPr>
              <w:tab/>
            </w:r>
            <w:r w:rsidR="00B23879">
              <w:rPr>
                <w:noProof/>
                <w:webHidden/>
              </w:rPr>
              <w:fldChar w:fldCharType="begin"/>
            </w:r>
            <w:r w:rsidR="00B23879">
              <w:rPr>
                <w:noProof/>
                <w:webHidden/>
              </w:rPr>
              <w:instrText xml:space="preserve"> PAGEREF _Toc120015362 \h </w:instrText>
            </w:r>
            <w:r w:rsidR="00B23879">
              <w:rPr>
                <w:noProof/>
                <w:webHidden/>
              </w:rPr>
            </w:r>
            <w:r w:rsidR="00B23879">
              <w:rPr>
                <w:noProof/>
                <w:webHidden/>
              </w:rPr>
              <w:fldChar w:fldCharType="separate"/>
            </w:r>
            <w:r w:rsidR="00B23879">
              <w:rPr>
                <w:noProof/>
                <w:webHidden/>
              </w:rPr>
              <w:t>1-14</w:t>
            </w:r>
            <w:r w:rsidR="00B23879">
              <w:rPr>
                <w:noProof/>
                <w:webHidden/>
              </w:rPr>
              <w:fldChar w:fldCharType="end"/>
            </w:r>
          </w:hyperlink>
        </w:p>
        <w:p w14:paraId="236A13B9" w14:textId="4AF04376" w:rsidR="00B23879" w:rsidRDefault="00CB7C72">
          <w:pPr>
            <w:pStyle w:val="TOC3"/>
            <w:tabs>
              <w:tab w:val="left" w:pos="1320"/>
              <w:tab w:val="right" w:leader="dot" w:pos="9350"/>
            </w:tabs>
            <w:rPr>
              <w:rFonts w:eastAsiaTheme="minorEastAsia"/>
              <w:noProof/>
            </w:rPr>
          </w:pPr>
          <w:hyperlink w:anchor="_Toc120015363" w:history="1">
            <w:r w:rsidR="00B23879" w:rsidRPr="00C05E19">
              <w:rPr>
                <w:rStyle w:val="Hyperlink"/>
                <w:noProof/>
              </w:rPr>
              <w:t>1.5.5</w:t>
            </w:r>
            <w:r w:rsidR="00B23879">
              <w:rPr>
                <w:rFonts w:eastAsiaTheme="minorEastAsia"/>
                <w:noProof/>
              </w:rPr>
              <w:tab/>
            </w:r>
            <w:r w:rsidR="00B23879" w:rsidRPr="00C05E19">
              <w:rPr>
                <w:rStyle w:val="Hyperlink"/>
                <w:noProof/>
              </w:rPr>
              <w:t>Role of Multiple Models</w:t>
            </w:r>
            <w:r w:rsidR="00B23879">
              <w:rPr>
                <w:noProof/>
                <w:webHidden/>
              </w:rPr>
              <w:tab/>
            </w:r>
            <w:r w:rsidR="00B23879">
              <w:rPr>
                <w:noProof/>
                <w:webHidden/>
              </w:rPr>
              <w:fldChar w:fldCharType="begin"/>
            </w:r>
            <w:r w:rsidR="00B23879">
              <w:rPr>
                <w:noProof/>
                <w:webHidden/>
              </w:rPr>
              <w:instrText xml:space="preserve"> PAGEREF _Toc120015363 \h </w:instrText>
            </w:r>
            <w:r w:rsidR="00B23879">
              <w:rPr>
                <w:noProof/>
                <w:webHidden/>
              </w:rPr>
            </w:r>
            <w:r w:rsidR="00B23879">
              <w:rPr>
                <w:noProof/>
                <w:webHidden/>
              </w:rPr>
              <w:fldChar w:fldCharType="separate"/>
            </w:r>
            <w:r w:rsidR="00B23879">
              <w:rPr>
                <w:noProof/>
                <w:webHidden/>
              </w:rPr>
              <w:t>1-15</w:t>
            </w:r>
            <w:r w:rsidR="00B23879">
              <w:rPr>
                <w:noProof/>
                <w:webHidden/>
              </w:rPr>
              <w:fldChar w:fldCharType="end"/>
            </w:r>
          </w:hyperlink>
        </w:p>
        <w:p w14:paraId="3783678A" w14:textId="35248C9F" w:rsidR="00B23879" w:rsidRDefault="00CB7C72">
          <w:pPr>
            <w:pStyle w:val="TOC3"/>
            <w:tabs>
              <w:tab w:val="left" w:pos="1320"/>
              <w:tab w:val="right" w:leader="dot" w:pos="9350"/>
            </w:tabs>
            <w:rPr>
              <w:rFonts w:eastAsiaTheme="minorEastAsia"/>
              <w:noProof/>
            </w:rPr>
          </w:pPr>
          <w:hyperlink w:anchor="_Toc120015364" w:history="1">
            <w:r w:rsidR="00B23879" w:rsidRPr="00C05E19">
              <w:rPr>
                <w:rStyle w:val="Hyperlink"/>
                <w:noProof/>
              </w:rPr>
              <w:t>1.5.6</w:t>
            </w:r>
            <w:r w:rsidR="00B23879">
              <w:rPr>
                <w:rFonts w:eastAsiaTheme="minorEastAsia"/>
                <w:noProof/>
              </w:rPr>
              <w:tab/>
            </w:r>
            <w:r w:rsidR="00B23879" w:rsidRPr="00C05E19">
              <w:rPr>
                <w:rStyle w:val="Hyperlink"/>
                <w:noProof/>
              </w:rPr>
              <w:t>Comparison of Model Structure to Previous CBWM Phases</w:t>
            </w:r>
            <w:r w:rsidR="00B23879">
              <w:rPr>
                <w:noProof/>
                <w:webHidden/>
              </w:rPr>
              <w:tab/>
            </w:r>
            <w:r w:rsidR="00B23879">
              <w:rPr>
                <w:noProof/>
                <w:webHidden/>
              </w:rPr>
              <w:fldChar w:fldCharType="begin"/>
            </w:r>
            <w:r w:rsidR="00B23879">
              <w:rPr>
                <w:noProof/>
                <w:webHidden/>
              </w:rPr>
              <w:instrText xml:space="preserve"> PAGEREF _Toc120015364 \h </w:instrText>
            </w:r>
            <w:r w:rsidR="00B23879">
              <w:rPr>
                <w:noProof/>
                <w:webHidden/>
              </w:rPr>
            </w:r>
            <w:r w:rsidR="00B23879">
              <w:rPr>
                <w:noProof/>
                <w:webHidden/>
              </w:rPr>
              <w:fldChar w:fldCharType="separate"/>
            </w:r>
            <w:r w:rsidR="00B23879">
              <w:rPr>
                <w:noProof/>
                <w:webHidden/>
              </w:rPr>
              <w:t>1-15</w:t>
            </w:r>
            <w:r w:rsidR="00B23879">
              <w:rPr>
                <w:noProof/>
                <w:webHidden/>
              </w:rPr>
              <w:fldChar w:fldCharType="end"/>
            </w:r>
          </w:hyperlink>
        </w:p>
        <w:p w14:paraId="4727EFF9" w14:textId="18407E97" w:rsidR="00B23879" w:rsidRDefault="00CB7C72">
          <w:pPr>
            <w:pStyle w:val="TOC2"/>
            <w:tabs>
              <w:tab w:val="left" w:pos="880"/>
              <w:tab w:val="right" w:leader="dot" w:pos="9350"/>
            </w:tabs>
            <w:rPr>
              <w:rFonts w:eastAsiaTheme="minorEastAsia"/>
              <w:noProof/>
            </w:rPr>
          </w:pPr>
          <w:hyperlink w:anchor="_Toc120015365" w:history="1">
            <w:r w:rsidR="00B23879" w:rsidRPr="00C05E19">
              <w:rPr>
                <w:rStyle w:val="Hyperlink"/>
                <w:noProof/>
              </w:rPr>
              <w:t>1.6</w:t>
            </w:r>
            <w:r w:rsidR="00B23879">
              <w:rPr>
                <w:rFonts w:eastAsiaTheme="minorEastAsia"/>
                <w:noProof/>
              </w:rPr>
              <w:tab/>
            </w:r>
            <w:r w:rsidR="00B23879" w:rsidRPr="00C05E19">
              <w:rPr>
                <w:rStyle w:val="Hyperlink"/>
                <w:noProof/>
              </w:rPr>
              <w:t>Documentation</w:t>
            </w:r>
            <w:r w:rsidR="00B23879">
              <w:rPr>
                <w:noProof/>
                <w:webHidden/>
              </w:rPr>
              <w:tab/>
            </w:r>
            <w:r w:rsidR="00B23879">
              <w:rPr>
                <w:noProof/>
                <w:webHidden/>
              </w:rPr>
              <w:fldChar w:fldCharType="begin"/>
            </w:r>
            <w:r w:rsidR="00B23879">
              <w:rPr>
                <w:noProof/>
                <w:webHidden/>
              </w:rPr>
              <w:instrText xml:space="preserve"> PAGEREF _Toc120015365 \h </w:instrText>
            </w:r>
            <w:r w:rsidR="00B23879">
              <w:rPr>
                <w:noProof/>
                <w:webHidden/>
              </w:rPr>
            </w:r>
            <w:r w:rsidR="00B23879">
              <w:rPr>
                <w:noProof/>
                <w:webHidden/>
              </w:rPr>
              <w:fldChar w:fldCharType="separate"/>
            </w:r>
            <w:r w:rsidR="00B23879">
              <w:rPr>
                <w:noProof/>
                <w:webHidden/>
              </w:rPr>
              <w:t>1-16</w:t>
            </w:r>
            <w:r w:rsidR="00B23879">
              <w:rPr>
                <w:noProof/>
                <w:webHidden/>
              </w:rPr>
              <w:fldChar w:fldCharType="end"/>
            </w:r>
          </w:hyperlink>
        </w:p>
        <w:p w14:paraId="622E114D" w14:textId="519A9518" w:rsidR="00B23879" w:rsidRDefault="00CB7C72">
          <w:pPr>
            <w:pStyle w:val="TOC2"/>
            <w:tabs>
              <w:tab w:val="left" w:pos="880"/>
              <w:tab w:val="right" w:leader="dot" w:pos="9350"/>
            </w:tabs>
            <w:rPr>
              <w:rFonts w:eastAsiaTheme="minorEastAsia"/>
              <w:noProof/>
            </w:rPr>
          </w:pPr>
          <w:hyperlink w:anchor="_Toc120015366" w:history="1">
            <w:r w:rsidR="00B23879" w:rsidRPr="00C05E19">
              <w:rPr>
                <w:rStyle w:val="Hyperlink"/>
                <w:noProof/>
              </w:rPr>
              <w:t>1.7</w:t>
            </w:r>
            <w:r w:rsidR="00B23879">
              <w:rPr>
                <w:rFonts w:eastAsiaTheme="minorEastAsia"/>
                <w:noProof/>
              </w:rPr>
              <w:tab/>
            </w:r>
            <w:r w:rsidR="00B23879" w:rsidRPr="00C05E19">
              <w:rPr>
                <w:rStyle w:val="Hyperlink"/>
                <w:noProof/>
              </w:rPr>
              <w:t>Development and Release Schedule</w:t>
            </w:r>
            <w:r w:rsidR="00B23879">
              <w:rPr>
                <w:noProof/>
                <w:webHidden/>
              </w:rPr>
              <w:tab/>
            </w:r>
            <w:r w:rsidR="00B23879">
              <w:rPr>
                <w:noProof/>
                <w:webHidden/>
              </w:rPr>
              <w:fldChar w:fldCharType="begin"/>
            </w:r>
            <w:r w:rsidR="00B23879">
              <w:rPr>
                <w:noProof/>
                <w:webHidden/>
              </w:rPr>
              <w:instrText xml:space="preserve"> PAGEREF _Toc120015366 \h </w:instrText>
            </w:r>
            <w:r w:rsidR="00B23879">
              <w:rPr>
                <w:noProof/>
                <w:webHidden/>
              </w:rPr>
            </w:r>
            <w:r w:rsidR="00B23879">
              <w:rPr>
                <w:noProof/>
                <w:webHidden/>
              </w:rPr>
              <w:fldChar w:fldCharType="separate"/>
            </w:r>
            <w:r w:rsidR="00B23879">
              <w:rPr>
                <w:noProof/>
                <w:webHidden/>
              </w:rPr>
              <w:t>1-18</w:t>
            </w:r>
            <w:r w:rsidR="00B23879">
              <w:rPr>
                <w:noProof/>
                <w:webHidden/>
              </w:rPr>
              <w:fldChar w:fldCharType="end"/>
            </w:r>
          </w:hyperlink>
        </w:p>
        <w:p w14:paraId="24D88CFB" w14:textId="1C5A9BC1" w:rsidR="00714435" w:rsidRPr="00535492" w:rsidRDefault="00714435">
          <w:pPr>
            <w:rPr>
              <w:highlight w:val="yellow"/>
            </w:rPr>
          </w:pPr>
          <w:r w:rsidRPr="00535492">
            <w:rPr>
              <w:b/>
              <w:bCs/>
              <w:noProof/>
              <w:highlight w:val="yellow"/>
            </w:rPr>
            <w:fldChar w:fldCharType="end"/>
          </w:r>
        </w:p>
      </w:sdtContent>
    </w:sdt>
    <w:p w14:paraId="6178688E" w14:textId="77777777" w:rsidR="00F93D4C" w:rsidRDefault="00F93D4C">
      <w:pPr>
        <w:rPr>
          <w:rFonts w:asciiTheme="majorHAnsi" w:eastAsiaTheme="majorEastAsia" w:hAnsiTheme="majorHAnsi" w:cstheme="majorBidi"/>
          <w:color w:val="2E74B5" w:themeColor="accent1" w:themeShade="BF"/>
          <w:sz w:val="26"/>
          <w:szCs w:val="26"/>
        </w:rPr>
      </w:pPr>
      <w:bookmarkStart w:id="1" w:name="_Toc120015342"/>
      <w:r>
        <w:br w:type="page"/>
      </w:r>
    </w:p>
    <w:p w14:paraId="16057F58" w14:textId="191F5123" w:rsidR="00C75B68" w:rsidRPr="00AE5E34" w:rsidRDefault="0025722F" w:rsidP="000A78D5">
      <w:pPr>
        <w:pStyle w:val="Heading2"/>
      </w:pPr>
      <w:r w:rsidRPr="00AE5E34">
        <w:lastRenderedPageBreak/>
        <w:t>Introduction</w:t>
      </w:r>
      <w:bookmarkEnd w:id="1"/>
    </w:p>
    <w:p w14:paraId="680B43FB" w14:textId="5B236B32" w:rsidR="004C1AB7" w:rsidRPr="002E078E" w:rsidRDefault="004C1AB7" w:rsidP="004C1AB7">
      <w:r w:rsidRPr="002E078E">
        <w:t>The Chesapeake Bay Program’s</w:t>
      </w:r>
      <w:r w:rsidR="00082582" w:rsidRPr="002E078E">
        <w:t xml:space="preserve"> (CBP)</w:t>
      </w:r>
      <w:r w:rsidRPr="002E078E">
        <w:t xml:space="preserve"> Phase </w:t>
      </w:r>
      <w:r w:rsidR="000E2FC0" w:rsidRPr="002E078E">
        <w:t>7</w:t>
      </w:r>
      <w:r w:rsidRPr="002E078E">
        <w:t xml:space="preserve"> Watershed Model is a participatory creation of the CBP Partnership.  </w:t>
      </w:r>
      <w:r w:rsidR="008E0D5D" w:rsidRPr="002E078E">
        <w:t xml:space="preserve">This </w:t>
      </w:r>
      <w:r w:rsidR="008A26E9" w:rsidRPr="002E078E">
        <w:t>report</w:t>
      </w:r>
      <w:r w:rsidR="008E0D5D" w:rsidRPr="002E078E">
        <w:t xml:space="preserve"> </w:t>
      </w:r>
      <w:r w:rsidRPr="002E078E">
        <w:t>provide</w:t>
      </w:r>
      <w:r w:rsidR="008E0D5D" w:rsidRPr="002E078E">
        <w:t>s</w:t>
      </w:r>
      <w:r w:rsidRPr="002E078E">
        <w:t xml:space="preserve"> the </w:t>
      </w:r>
      <w:r w:rsidR="008A26E9" w:rsidRPr="002E078E">
        <w:t xml:space="preserve">CBP </w:t>
      </w:r>
      <w:r w:rsidRPr="002E078E">
        <w:t xml:space="preserve">partnership with </w:t>
      </w:r>
      <w:r w:rsidR="008A26E9" w:rsidRPr="002E078E">
        <w:t>technical documentation of the Phase</w:t>
      </w:r>
      <w:r w:rsidR="00D51565" w:rsidRPr="002E078E">
        <w:t xml:space="preserve"> 7</w:t>
      </w:r>
      <w:r w:rsidR="008A26E9" w:rsidRPr="002E078E">
        <w:t xml:space="preserve"> Model that was </w:t>
      </w:r>
      <w:r w:rsidR="00450D4A" w:rsidRPr="002E078E">
        <w:t xml:space="preserve">developed </w:t>
      </w:r>
      <w:proofErr w:type="gramStart"/>
      <w:r w:rsidR="00450D4A" w:rsidRPr="002E078E">
        <w:t>as</w:t>
      </w:r>
      <w:r w:rsidR="008A26E9" w:rsidRPr="002E078E">
        <w:t xml:space="preserve"> a </w:t>
      </w:r>
      <w:r w:rsidRPr="002E078E">
        <w:t>result of</w:t>
      </w:r>
      <w:proofErr w:type="gramEnd"/>
      <w:r w:rsidRPr="002E078E">
        <w:t xml:space="preserve"> the partnership decisions that have been made in the Management Board, the Modeling Workgroup, the Water Quality Goal Implementation Team</w:t>
      </w:r>
      <w:r w:rsidR="008E0D5D" w:rsidRPr="002E078E">
        <w:t xml:space="preserve"> (WQGIT)</w:t>
      </w:r>
      <w:r w:rsidRPr="002E078E">
        <w:t>, and the WQGIT’s workgroups</w:t>
      </w:r>
      <w:r w:rsidR="00D51565" w:rsidRPr="002E078E">
        <w:t xml:space="preserve"> with advice from the Scientific and Technical Advisory Committee (STAC)</w:t>
      </w:r>
      <w:r w:rsidR="00B77E59">
        <w:t xml:space="preserve"> and other groups within the CBP</w:t>
      </w:r>
      <w:r w:rsidRPr="002E078E">
        <w:t xml:space="preserve">. </w:t>
      </w:r>
    </w:p>
    <w:p w14:paraId="7C5818FC" w14:textId="3F507C25" w:rsidR="00201510" w:rsidRDefault="0025722F" w:rsidP="004C1AB7">
      <w:r w:rsidRPr="000E2FC0">
        <w:t xml:space="preserve">The Phase </w:t>
      </w:r>
      <w:r w:rsidR="00EB4858" w:rsidRPr="000E2FC0">
        <w:t>7</w:t>
      </w:r>
      <w:r w:rsidRPr="000E2FC0">
        <w:t xml:space="preserve"> </w:t>
      </w:r>
      <w:r w:rsidR="000E2FC0" w:rsidRPr="000E2FC0">
        <w:t xml:space="preserve">Watershed </w:t>
      </w:r>
      <w:r w:rsidR="00E870E1" w:rsidRPr="000E2FC0">
        <w:t>M</w:t>
      </w:r>
      <w:r w:rsidRPr="000E2FC0">
        <w:t>odel</w:t>
      </w:r>
      <w:r w:rsidR="00EB4858" w:rsidRPr="000E2FC0">
        <w:t xml:space="preserve"> is a continuation and further development of the general structure</w:t>
      </w:r>
      <w:r w:rsidR="000E2FC0" w:rsidRPr="000E2FC0">
        <w:t xml:space="preserve"> of the Phase 6 Watershed Model</w:t>
      </w:r>
      <w:r w:rsidR="00B943A3">
        <w:t>.</w:t>
      </w:r>
      <w:r w:rsidR="006B00F3">
        <w:t xml:space="preserve">  There are three components </w:t>
      </w:r>
      <w:r w:rsidR="00A81B4D">
        <w:t>of</w:t>
      </w:r>
      <w:r w:rsidR="006B00F3">
        <w:t xml:space="preserve"> the Phase 7 model</w:t>
      </w:r>
      <w:r w:rsidR="0040457E">
        <w:t xml:space="preserve"> which are more fully developed in Section</w:t>
      </w:r>
      <w:r w:rsidR="00FF5461">
        <w:t xml:space="preserve"> </w:t>
      </w:r>
      <w:r w:rsidR="009F76EF">
        <w:fldChar w:fldCharType="begin"/>
      </w:r>
      <w:r w:rsidR="009F76EF">
        <w:instrText xml:space="preserve"> REF _Ref120011735 \r \h </w:instrText>
      </w:r>
      <w:r w:rsidR="009F76EF">
        <w:fldChar w:fldCharType="separate"/>
      </w:r>
      <w:r w:rsidR="00B23879">
        <w:t>1.5</w:t>
      </w:r>
      <w:r w:rsidR="009F76EF">
        <w:fldChar w:fldCharType="end"/>
      </w:r>
      <w:r w:rsidR="006B00F3">
        <w:t>.</w:t>
      </w:r>
    </w:p>
    <w:p w14:paraId="604C3BE9" w14:textId="7D141C62" w:rsidR="009939E5" w:rsidRDefault="00141DCB" w:rsidP="00201510">
      <w:pPr>
        <w:pStyle w:val="ListParagraph"/>
        <w:numPr>
          <w:ilvl w:val="0"/>
          <w:numId w:val="9"/>
        </w:numPr>
      </w:pPr>
      <w:r>
        <w:t xml:space="preserve">The Chesapeake Assessment Scenario Tool (CAST) is the web-available, time-averaged model that is used for </w:t>
      </w:r>
      <w:r w:rsidR="00172C72">
        <w:t xml:space="preserve">official </w:t>
      </w:r>
      <w:r w:rsidR="00114216">
        <w:t xml:space="preserve">CBP </w:t>
      </w:r>
      <w:r w:rsidR="00172C72">
        <w:t xml:space="preserve">management </w:t>
      </w:r>
      <w:r>
        <w:t xml:space="preserve">scenarios.  It produces </w:t>
      </w:r>
      <w:r w:rsidR="00172C72">
        <w:t>estimates of</w:t>
      </w:r>
      <w:r w:rsidR="0051489D">
        <w:t xml:space="preserve"> long-term</w:t>
      </w:r>
      <w:r w:rsidR="00172C72">
        <w:t xml:space="preserve"> nutrient and sediment loads</w:t>
      </w:r>
      <w:r w:rsidR="0051489D">
        <w:t xml:space="preserve"> given a set of land use</w:t>
      </w:r>
      <w:r w:rsidR="00114216">
        <w:t xml:space="preserve"> acreages</w:t>
      </w:r>
      <w:r w:rsidR="00DA6C84">
        <w:t xml:space="preserve">, management practices, </w:t>
      </w:r>
      <w:r w:rsidR="00114216">
        <w:t xml:space="preserve">point sources, </w:t>
      </w:r>
      <w:r w:rsidR="00DA6C84">
        <w:t>and other inputs</w:t>
      </w:r>
      <w:r w:rsidR="00114216">
        <w:t>.</w:t>
      </w:r>
    </w:p>
    <w:p w14:paraId="319777BB" w14:textId="0778EE1F" w:rsidR="00DA6C84" w:rsidRDefault="00DA6C84" w:rsidP="00201510">
      <w:pPr>
        <w:pStyle w:val="ListParagraph"/>
        <w:numPr>
          <w:ilvl w:val="0"/>
          <w:numId w:val="9"/>
        </w:numPr>
      </w:pPr>
      <w:r>
        <w:t xml:space="preserve">CalCAST is </w:t>
      </w:r>
      <w:r w:rsidR="00A23A59">
        <w:t xml:space="preserve">a </w:t>
      </w:r>
      <w:r w:rsidR="0021709D">
        <w:t xml:space="preserve">statistical </w:t>
      </w:r>
      <w:r w:rsidR="008F1B69">
        <w:t>model similar in construction to</w:t>
      </w:r>
      <w:r w:rsidR="0021709D">
        <w:t xml:space="preserve"> CAST</w:t>
      </w:r>
      <w:r w:rsidR="00F71FD4">
        <w:t>.  CalCAST</w:t>
      </w:r>
      <w:r w:rsidR="0021709D">
        <w:t xml:space="preserve"> is used to </w:t>
      </w:r>
      <w:r w:rsidR="006E49E9">
        <w:t>test</w:t>
      </w:r>
      <w:r w:rsidR="000C473E">
        <w:t xml:space="preserve"> model structures, data sets, and parameters for </w:t>
      </w:r>
      <w:r w:rsidR="008141F7">
        <w:t xml:space="preserve">use in </w:t>
      </w:r>
      <w:r w:rsidR="0021709D">
        <w:t>CAST</w:t>
      </w:r>
      <w:r w:rsidR="004231F4">
        <w:t>.</w:t>
      </w:r>
    </w:p>
    <w:p w14:paraId="12363E24" w14:textId="410FA1FE" w:rsidR="008141F7" w:rsidRDefault="000C473E" w:rsidP="00201510">
      <w:pPr>
        <w:pStyle w:val="ListParagraph"/>
        <w:numPr>
          <w:ilvl w:val="0"/>
          <w:numId w:val="9"/>
        </w:numPr>
      </w:pPr>
      <w:r>
        <w:t xml:space="preserve">DM-CAST </w:t>
      </w:r>
      <w:r w:rsidR="00725290">
        <w:t xml:space="preserve">is a </w:t>
      </w:r>
      <w:r w:rsidR="008141F7">
        <w:t>temporal downscaling of CAST and CalCAST</w:t>
      </w:r>
      <w:r w:rsidR="005D442E">
        <w:t xml:space="preserve"> </w:t>
      </w:r>
      <w:r w:rsidR="00725290">
        <w:t>through a dynamic watershed model</w:t>
      </w:r>
      <w:r w:rsidR="00FD486A">
        <w:t>.  DM-CAST</w:t>
      </w:r>
      <w:r w:rsidR="005D442E">
        <w:t xml:space="preserve"> is used to compare with observed stream data</w:t>
      </w:r>
      <w:r w:rsidR="00F71FD4">
        <w:t xml:space="preserve">, </w:t>
      </w:r>
      <w:r w:rsidR="00DD6C28">
        <w:t xml:space="preserve">to </w:t>
      </w:r>
      <w:r w:rsidR="00810450">
        <w:t xml:space="preserve">supply inputs for the CBP’s </w:t>
      </w:r>
      <w:r w:rsidR="00DD6C28">
        <w:t>estuarine model</w:t>
      </w:r>
      <w:r w:rsidR="00F71FD4">
        <w:t>, and to evaluate lag and other watershed effects</w:t>
      </w:r>
      <w:r w:rsidR="00DD6C28">
        <w:t>.</w:t>
      </w:r>
    </w:p>
    <w:p w14:paraId="36282D18" w14:textId="61252AA0" w:rsidR="000A78D5" w:rsidRPr="00EF16F8" w:rsidRDefault="00795ED8" w:rsidP="000A78D5">
      <w:pPr>
        <w:pStyle w:val="Heading2"/>
      </w:pPr>
      <w:bookmarkStart w:id="2" w:name="_Toc120015343"/>
      <w:r w:rsidRPr="00EF16F8">
        <w:t xml:space="preserve">Management </w:t>
      </w:r>
      <w:r w:rsidR="001635B3" w:rsidRPr="00EF16F8">
        <w:t>Context</w:t>
      </w:r>
      <w:bookmarkEnd w:id="2"/>
    </w:p>
    <w:p w14:paraId="639C61F5" w14:textId="21F4E6AD" w:rsidR="009A4839" w:rsidRPr="00EF16F8" w:rsidRDefault="004B1791" w:rsidP="000A78D5">
      <w:r w:rsidRPr="00EF16F8">
        <w:t xml:space="preserve">The Phase 7 model will be </w:t>
      </w:r>
      <w:r w:rsidR="00EC5B31" w:rsidRPr="00EF16F8">
        <w:t>released at the beginning of 202</w:t>
      </w:r>
      <w:r w:rsidR="00257FEE" w:rsidRPr="00EF16F8">
        <w:t>7</w:t>
      </w:r>
      <w:r w:rsidR="00EC5B31" w:rsidRPr="00EF16F8">
        <w:t xml:space="preserve"> </w:t>
      </w:r>
      <w:r w:rsidR="00D10652" w:rsidRPr="00EF16F8">
        <w:t xml:space="preserve">after </w:t>
      </w:r>
      <w:r w:rsidR="00E870E1" w:rsidRPr="00EF16F8">
        <w:t xml:space="preserve">more than </w:t>
      </w:r>
      <w:r w:rsidR="00D10652" w:rsidRPr="00EF16F8">
        <w:t>f</w:t>
      </w:r>
      <w:r w:rsidR="00EF16F8">
        <w:t>our</w:t>
      </w:r>
      <w:r w:rsidR="00D10652" w:rsidRPr="00EF16F8">
        <w:t xml:space="preserve"> years of development and review for </w:t>
      </w:r>
      <w:r w:rsidR="008A26E9" w:rsidRPr="00EF16F8">
        <w:t>application</w:t>
      </w:r>
      <w:r w:rsidR="00AF0DAE" w:rsidRPr="00EF16F8">
        <w:t xml:space="preserve"> </w:t>
      </w:r>
      <w:r w:rsidR="00421934">
        <w:t>to management decisions relevant to the Chesapeake TMDL</w:t>
      </w:r>
      <w:r w:rsidR="009A4839" w:rsidRPr="00EF16F8">
        <w:t xml:space="preserve">.  </w:t>
      </w:r>
      <w:r w:rsidR="00421934">
        <w:t>Draft documentation will be release</w:t>
      </w:r>
      <w:r w:rsidR="000719ED">
        <w:t>d as completed</w:t>
      </w:r>
      <w:r w:rsidR="009A4839" w:rsidRPr="00EF16F8">
        <w:t>.</w:t>
      </w:r>
      <w:r w:rsidR="000719ED">
        <w:t xml:space="preserve">  A full draft model will be reviewed by the partnership in 2026.</w:t>
      </w:r>
    </w:p>
    <w:p w14:paraId="21F0B7BE" w14:textId="42897751" w:rsidR="004C1AB7" w:rsidRPr="00EF16F8" w:rsidRDefault="008C79D9" w:rsidP="004C1AB7">
      <w:r w:rsidRPr="00EF16F8">
        <w:t xml:space="preserve">Phase </w:t>
      </w:r>
      <w:r w:rsidR="000719ED">
        <w:t>7</w:t>
      </w:r>
      <w:r w:rsidR="00AF0DAE" w:rsidRPr="00EF16F8">
        <w:t xml:space="preserve"> continues a long history of improvements to the </w:t>
      </w:r>
      <w:r w:rsidRPr="00EF16F8">
        <w:t xml:space="preserve">modeling </w:t>
      </w:r>
      <w:r w:rsidR="00AF0DAE" w:rsidRPr="00EF16F8">
        <w:t xml:space="preserve">tools used to simulate the Chesapeake Watershed.  Major releases of the watershed model are shown in </w:t>
      </w:r>
      <w:r w:rsidR="004C1AB7" w:rsidRPr="00EF16F8">
        <w:fldChar w:fldCharType="begin"/>
      </w:r>
      <w:r w:rsidR="004C1AB7" w:rsidRPr="00EF16F8">
        <w:instrText xml:space="preserve"> REF _Ref442443889 \h </w:instrText>
      </w:r>
      <w:r w:rsidR="00535492" w:rsidRPr="00EF16F8">
        <w:instrText xml:space="preserve"> \* MERGEFORMAT </w:instrText>
      </w:r>
      <w:r w:rsidR="004C1AB7" w:rsidRPr="00EF16F8">
        <w:fldChar w:fldCharType="separate"/>
      </w:r>
      <w:r w:rsidR="00B23879" w:rsidRPr="00EF16F8">
        <w:t xml:space="preserve">Table </w:t>
      </w:r>
      <w:r w:rsidR="00B23879">
        <w:rPr>
          <w:noProof/>
        </w:rPr>
        <w:t>1</w:t>
      </w:r>
      <w:r w:rsidR="00B23879" w:rsidRPr="00EF16F8">
        <w:rPr>
          <w:noProof/>
        </w:rPr>
        <w:noBreakHyphen/>
      </w:r>
      <w:r w:rsidR="00B23879">
        <w:rPr>
          <w:noProof/>
        </w:rPr>
        <w:t>1</w:t>
      </w:r>
      <w:r w:rsidR="004C1AB7" w:rsidRPr="00EF16F8">
        <w:fldChar w:fldCharType="end"/>
      </w:r>
      <w:r w:rsidR="004C1AB7" w:rsidRPr="00EF16F8">
        <w:t xml:space="preserve"> </w:t>
      </w:r>
      <w:r w:rsidR="00AF0DAE" w:rsidRPr="00EF16F8">
        <w:t>below.</w:t>
      </w:r>
      <w:r w:rsidR="009A0ABB" w:rsidRPr="00EF16F8">
        <w:t xml:space="preserve"> </w:t>
      </w:r>
      <w:r w:rsidR="004C1AB7" w:rsidRPr="00EF16F8">
        <w:t xml:space="preserve">For a more detailed description of the </w:t>
      </w:r>
      <w:r w:rsidR="000719ED">
        <w:t xml:space="preserve">earlier </w:t>
      </w:r>
      <w:r w:rsidR="004C1AB7" w:rsidRPr="00EF16F8">
        <w:t>history see Chapter 1 of the Phase 5.3 Watershed Model documentation USEPA 2010a-01 and Linker et al. 2002</w:t>
      </w:r>
      <w:r w:rsidR="007B2C02" w:rsidRPr="00EF16F8">
        <w:t>.</w:t>
      </w:r>
    </w:p>
    <w:p w14:paraId="173E6E21" w14:textId="21091FE9" w:rsidR="00D634BE" w:rsidRPr="00EF16F8" w:rsidRDefault="00D634BE" w:rsidP="00D634BE">
      <w:pPr>
        <w:pStyle w:val="Caption"/>
      </w:pPr>
      <w:bookmarkStart w:id="3" w:name="_Ref442443889"/>
      <w:r w:rsidRPr="00EF16F8">
        <w:t xml:space="preserve">Table </w:t>
      </w:r>
      <w:r w:rsidR="00CB7C72">
        <w:fldChar w:fldCharType="begin"/>
      </w:r>
      <w:r w:rsidR="00CB7C72">
        <w:instrText xml:space="preserve"> STYLEREF 1 \s </w:instrText>
      </w:r>
      <w:r w:rsidR="00CB7C72">
        <w:fldChar w:fldCharType="separate"/>
      </w:r>
      <w:r w:rsidR="00B23879">
        <w:rPr>
          <w:noProof/>
        </w:rPr>
        <w:t>1</w:t>
      </w:r>
      <w:r w:rsidR="00CB7C72">
        <w:rPr>
          <w:noProof/>
        </w:rPr>
        <w:fldChar w:fldCharType="end"/>
      </w:r>
      <w:r w:rsidR="0018424B" w:rsidRPr="00EF16F8">
        <w:noBreakHyphen/>
      </w:r>
      <w:r w:rsidR="00CB7C72">
        <w:fldChar w:fldCharType="begin"/>
      </w:r>
      <w:r w:rsidR="00CB7C72">
        <w:instrText xml:space="preserve"> SEQ Table \* ARABIC \s 1 </w:instrText>
      </w:r>
      <w:r w:rsidR="00CB7C72">
        <w:fldChar w:fldCharType="separate"/>
      </w:r>
      <w:r w:rsidR="00B23879">
        <w:rPr>
          <w:noProof/>
        </w:rPr>
        <w:t>1</w:t>
      </w:r>
      <w:r w:rsidR="00CB7C72">
        <w:rPr>
          <w:noProof/>
        </w:rPr>
        <w:fldChar w:fldCharType="end"/>
      </w:r>
      <w:bookmarkEnd w:id="3"/>
      <w:r w:rsidRPr="00EF16F8">
        <w:t xml:space="preserve">: Watershed </w:t>
      </w:r>
      <w:r w:rsidR="000F099C" w:rsidRPr="00EF16F8">
        <w:t>m</w:t>
      </w:r>
      <w:r w:rsidRPr="00EF16F8">
        <w:t xml:space="preserve">odel </w:t>
      </w:r>
      <w:r w:rsidR="000F099C" w:rsidRPr="00EF16F8">
        <w:t>v</w:t>
      </w:r>
      <w:r w:rsidRPr="00EF16F8">
        <w:t>ersions</w:t>
      </w:r>
    </w:p>
    <w:tbl>
      <w:tblPr>
        <w:tblStyle w:val="TableGrid"/>
        <w:tblW w:w="0" w:type="auto"/>
        <w:tblLook w:val="04A0" w:firstRow="1" w:lastRow="0" w:firstColumn="1" w:lastColumn="0" w:noHBand="0" w:noVBand="1"/>
      </w:tblPr>
      <w:tblGrid>
        <w:gridCol w:w="856"/>
        <w:gridCol w:w="772"/>
        <w:gridCol w:w="7457"/>
      </w:tblGrid>
      <w:tr w:rsidR="00D634BE" w:rsidRPr="006B335B" w14:paraId="3CA82176" w14:textId="77777777" w:rsidTr="008C79D9">
        <w:tc>
          <w:tcPr>
            <w:tcW w:w="856" w:type="dxa"/>
          </w:tcPr>
          <w:p w14:paraId="51139D1D" w14:textId="77777777" w:rsidR="00D634BE" w:rsidRPr="006B335B" w:rsidRDefault="00D634BE" w:rsidP="008C79D9">
            <w:pPr>
              <w:rPr>
                <w:b/>
              </w:rPr>
            </w:pPr>
            <w:r w:rsidRPr="006B335B">
              <w:rPr>
                <w:b/>
              </w:rPr>
              <w:t>Phase</w:t>
            </w:r>
          </w:p>
        </w:tc>
        <w:tc>
          <w:tcPr>
            <w:tcW w:w="772" w:type="dxa"/>
          </w:tcPr>
          <w:p w14:paraId="787F330E" w14:textId="77777777" w:rsidR="00D634BE" w:rsidRPr="006B335B" w:rsidRDefault="00D634BE" w:rsidP="008C79D9">
            <w:pPr>
              <w:rPr>
                <w:b/>
              </w:rPr>
            </w:pPr>
            <w:r w:rsidRPr="006B335B">
              <w:rPr>
                <w:b/>
              </w:rPr>
              <w:t>Year</w:t>
            </w:r>
          </w:p>
        </w:tc>
        <w:tc>
          <w:tcPr>
            <w:tcW w:w="7457" w:type="dxa"/>
          </w:tcPr>
          <w:p w14:paraId="42D691E7" w14:textId="77777777" w:rsidR="00D634BE" w:rsidRPr="006B335B" w:rsidRDefault="00D634BE" w:rsidP="008C79D9">
            <w:pPr>
              <w:rPr>
                <w:b/>
              </w:rPr>
            </w:pPr>
            <w:r w:rsidRPr="006B335B">
              <w:rPr>
                <w:b/>
              </w:rPr>
              <w:t>Purpose</w:t>
            </w:r>
          </w:p>
        </w:tc>
      </w:tr>
      <w:tr w:rsidR="00D634BE" w:rsidRPr="006B335B" w14:paraId="51FF5AD8" w14:textId="77777777" w:rsidTr="008C79D9">
        <w:tc>
          <w:tcPr>
            <w:tcW w:w="856" w:type="dxa"/>
          </w:tcPr>
          <w:p w14:paraId="19187DD7" w14:textId="77777777" w:rsidR="00D634BE" w:rsidRPr="006B335B" w:rsidRDefault="00D634BE" w:rsidP="008C79D9">
            <w:r w:rsidRPr="006B335B">
              <w:t>0</w:t>
            </w:r>
          </w:p>
        </w:tc>
        <w:tc>
          <w:tcPr>
            <w:tcW w:w="772" w:type="dxa"/>
          </w:tcPr>
          <w:p w14:paraId="5BA07001" w14:textId="77777777" w:rsidR="00D634BE" w:rsidRPr="006B335B" w:rsidRDefault="00D634BE" w:rsidP="008C79D9">
            <w:r w:rsidRPr="006B335B">
              <w:t>1983</w:t>
            </w:r>
          </w:p>
        </w:tc>
        <w:tc>
          <w:tcPr>
            <w:tcW w:w="7457" w:type="dxa"/>
          </w:tcPr>
          <w:p w14:paraId="34F5BA78" w14:textId="77777777" w:rsidR="00D634BE" w:rsidRPr="006B335B" w:rsidRDefault="00D634BE" w:rsidP="008C79D9">
            <w:r w:rsidRPr="006B335B">
              <w:t>Split point source and nonpoint source</w:t>
            </w:r>
          </w:p>
        </w:tc>
      </w:tr>
      <w:tr w:rsidR="00D634BE" w:rsidRPr="006B335B" w14:paraId="08481355" w14:textId="77777777" w:rsidTr="008C79D9">
        <w:tc>
          <w:tcPr>
            <w:tcW w:w="856" w:type="dxa"/>
          </w:tcPr>
          <w:p w14:paraId="4C4CF4B9" w14:textId="77777777" w:rsidR="00D634BE" w:rsidRPr="006B335B" w:rsidRDefault="00D634BE" w:rsidP="008C79D9">
            <w:r w:rsidRPr="006B335B">
              <w:t>1</w:t>
            </w:r>
          </w:p>
        </w:tc>
        <w:tc>
          <w:tcPr>
            <w:tcW w:w="772" w:type="dxa"/>
          </w:tcPr>
          <w:p w14:paraId="3F553865" w14:textId="77777777" w:rsidR="00D634BE" w:rsidRPr="006B335B" w:rsidRDefault="00D634BE" w:rsidP="008C79D9">
            <w:r w:rsidRPr="006B335B">
              <w:t>1990</w:t>
            </w:r>
          </w:p>
        </w:tc>
        <w:tc>
          <w:tcPr>
            <w:tcW w:w="7457" w:type="dxa"/>
          </w:tcPr>
          <w:p w14:paraId="436156B4" w14:textId="77777777" w:rsidR="00D634BE" w:rsidRPr="006B335B" w:rsidRDefault="00D634BE" w:rsidP="008C79D9">
            <w:r w:rsidRPr="006B335B">
              <w:t>Refine nonpoint source simulation</w:t>
            </w:r>
          </w:p>
        </w:tc>
      </w:tr>
      <w:tr w:rsidR="00D634BE" w:rsidRPr="006B335B" w14:paraId="6890AB32" w14:textId="77777777" w:rsidTr="008C79D9">
        <w:tc>
          <w:tcPr>
            <w:tcW w:w="856" w:type="dxa"/>
          </w:tcPr>
          <w:p w14:paraId="501A527C" w14:textId="77777777" w:rsidR="00D634BE" w:rsidRPr="006B335B" w:rsidRDefault="00D634BE" w:rsidP="008C79D9">
            <w:r w:rsidRPr="006B335B">
              <w:t>2</w:t>
            </w:r>
          </w:p>
        </w:tc>
        <w:tc>
          <w:tcPr>
            <w:tcW w:w="772" w:type="dxa"/>
          </w:tcPr>
          <w:p w14:paraId="1CDB3824" w14:textId="77777777" w:rsidR="00D634BE" w:rsidRPr="006B335B" w:rsidRDefault="00D634BE" w:rsidP="008C79D9">
            <w:r w:rsidRPr="006B335B">
              <w:t>1994</w:t>
            </w:r>
          </w:p>
        </w:tc>
        <w:tc>
          <w:tcPr>
            <w:tcW w:w="7457" w:type="dxa"/>
          </w:tcPr>
          <w:p w14:paraId="21056F6F" w14:textId="36B320FC" w:rsidR="00D634BE" w:rsidRPr="006B335B" w:rsidRDefault="00D634BE" w:rsidP="008C79D9">
            <w:r w:rsidRPr="006B335B">
              <w:t>40% reduction agreement</w:t>
            </w:r>
            <w:r w:rsidR="008A26E9" w:rsidRPr="006B335B">
              <w:t xml:space="preserve"> (of controllable loads)</w:t>
            </w:r>
          </w:p>
        </w:tc>
      </w:tr>
      <w:tr w:rsidR="00D634BE" w:rsidRPr="006B335B" w14:paraId="3E9384DF" w14:textId="77777777" w:rsidTr="008C79D9">
        <w:tc>
          <w:tcPr>
            <w:tcW w:w="856" w:type="dxa"/>
          </w:tcPr>
          <w:p w14:paraId="11048E02" w14:textId="1C5D38E2" w:rsidR="00D634BE" w:rsidRPr="006B335B" w:rsidRDefault="00D634BE" w:rsidP="008C79D9">
            <w:r w:rsidRPr="006B335B">
              <w:t>4.1</w:t>
            </w:r>
            <w:r w:rsidR="004C1AB7" w:rsidRPr="006B335B">
              <w:rPr>
                <w:rStyle w:val="FootnoteReference"/>
              </w:rPr>
              <w:footnoteReference w:id="2"/>
            </w:r>
          </w:p>
        </w:tc>
        <w:tc>
          <w:tcPr>
            <w:tcW w:w="772" w:type="dxa"/>
          </w:tcPr>
          <w:p w14:paraId="76C8AB54" w14:textId="77777777" w:rsidR="00D634BE" w:rsidRPr="006B335B" w:rsidRDefault="00D634BE" w:rsidP="008C79D9">
            <w:r w:rsidRPr="006B335B">
              <w:t>1997</w:t>
            </w:r>
          </w:p>
        </w:tc>
        <w:tc>
          <w:tcPr>
            <w:tcW w:w="7457" w:type="dxa"/>
          </w:tcPr>
          <w:p w14:paraId="0B61B619" w14:textId="77777777" w:rsidR="00D634BE" w:rsidRPr="006B335B" w:rsidRDefault="00D634BE" w:rsidP="008C79D9">
            <w:r w:rsidRPr="006B335B">
              <w:t>Confirmation of 40% goals</w:t>
            </w:r>
          </w:p>
        </w:tc>
      </w:tr>
      <w:tr w:rsidR="00D634BE" w:rsidRPr="006B335B" w14:paraId="4D539EE1" w14:textId="77777777" w:rsidTr="008C79D9">
        <w:tc>
          <w:tcPr>
            <w:tcW w:w="856" w:type="dxa"/>
          </w:tcPr>
          <w:p w14:paraId="3C5D23CC" w14:textId="77777777" w:rsidR="00D634BE" w:rsidRPr="006B335B" w:rsidRDefault="00D634BE" w:rsidP="008C79D9">
            <w:r w:rsidRPr="006B335B">
              <w:t>4.3</w:t>
            </w:r>
          </w:p>
        </w:tc>
        <w:tc>
          <w:tcPr>
            <w:tcW w:w="772" w:type="dxa"/>
          </w:tcPr>
          <w:p w14:paraId="5C331935" w14:textId="77777777" w:rsidR="00D634BE" w:rsidRPr="006B335B" w:rsidRDefault="00D634BE" w:rsidP="008C79D9">
            <w:r w:rsidRPr="006B335B">
              <w:t>2003</w:t>
            </w:r>
          </w:p>
        </w:tc>
        <w:tc>
          <w:tcPr>
            <w:tcW w:w="7457" w:type="dxa"/>
          </w:tcPr>
          <w:p w14:paraId="2F5AE6C3" w14:textId="77777777" w:rsidR="00D634BE" w:rsidRPr="006B335B" w:rsidRDefault="00D634BE" w:rsidP="008C79D9">
            <w:r w:rsidRPr="006B335B">
              <w:t>Allocation to avoid a Total Maximum Daily Load</w:t>
            </w:r>
          </w:p>
        </w:tc>
      </w:tr>
      <w:tr w:rsidR="00D634BE" w:rsidRPr="006B335B" w14:paraId="04EC4DE7" w14:textId="77777777" w:rsidTr="008C79D9">
        <w:tc>
          <w:tcPr>
            <w:tcW w:w="856" w:type="dxa"/>
          </w:tcPr>
          <w:p w14:paraId="1C0307FD" w14:textId="77777777" w:rsidR="00D634BE" w:rsidRPr="006B335B" w:rsidRDefault="00D634BE" w:rsidP="008C79D9">
            <w:r w:rsidRPr="006B335B">
              <w:t>5.3</w:t>
            </w:r>
          </w:p>
        </w:tc>
        <w:tc>
          <w:tcPr>
            <w:tcW w:w="772" w:type="dxa"/>
          </w:tcPr>
          <w:p w14:paraId="3B563E1E" w14:textId="77777777" w:rsidR="00D634BE" w:rsidRPr="006B335B" w:rsidRDefault="00D634BE" w:rsidP="008C79D9">
            <w:r w:rsidRPr="006B335B">
              <w:t>2010</w:t>
            </w:r>
          </w:p>
        </w:tc>
        <w:tc>
          <w:tcPr>
            <w:tcW w:w="7457" w:type="dxa"/>
          </w:tcPr>
          <w:p w14:paraId="7699CA21" w14:textId="77777777" w:rsidR="00D634BE" w:rsidRPr="006B335B" w:rsidRDefault="00D634BE" w:rsidP="008C79D9">
            <w:r w:rsidRPr="006B335B">
              <w:t>Total Maximum Daily Load and Phase I Watershed Implementation Plans</w:t>
            </w:r>
          </w:p>
        </w:tc>
      </w:tr>
      <w:tr w:rsidR="00D634BE" w:rsidRPr="006B335B" w14:paraId="485026A6" w14:textId="77777777" w:rsidTr="008C79D9">
        <w:tc>
          <w:tcPr>
            <w:tcW w:w="856" w:type="dxa"/>
          </w:tcPr>
          <w:p w14:paraId="78753868" w14:textId="77777777" w:rsidR="00D634BE" w:rsidRPr="006B335B" w:rsidRDefault="00D634BE" w:rsidP="008C79D9">
            <w:r w:rsidRPr="006B335B">
              <w:t>5.3.2</w:t>
            </w:r>
          </w:p>
        </w:tc>
        <w:tc>
          <w:tcPr>
            <w:tcW w:w="772" w:type="dxa"/>
          </w:tcPr>
          <w:p w14:paraId="4401F567" w14:textId="77777777" w:rsidR="00D634BE" w:rsidRPr="006B335B" w:rsidRDefault="00D634BE" w:rsidP="008C79D9">
            <w:r w:rsidRPr="006B335B">
              <w:t>2011</w:t>
            </w:r>
          </w:p>
        </w:tc>
        <w:tc>
          <w:tcPr>
            <w:tcW w:w="7457" w:type="dxa"/>
          </w:tcPr>
          <w:p w14:paraId="1A304191" w14:textId="77777777" w:rsidR="00D634BE" w:rsidRPr="006B335B" w:rsidRDefault="00D634BE" w:rsidP="008C79D9">
            <w:r w:rsidRPr="006B335B">
              <w:t>Phase II Watershed Implementation Plans</w:t>
            </w:r>
          </w:p>
        </w:tc>
      </w:tr>
      <w:tr w:rsidR="00D634BE" w:rsidRPr="006B335B" w14:paraId="7F1EDAF5" w14:textId="77777777" w:rsidTr="008C79D9">
        <w:tc>
          <w:tcPr>
            <w:tcW w:w="856" w:type="dxa"/>
          </w:tcPr>
          <w:p w14:paraId="45E79961" w14:textId="6D281A68" w:rsidR="00D634BE" w:rsidRPr="006B335B" w:rsidRDefault="006B335B" w:rsidP="008C79D9">
            <w:r w:rsidRPr="006B335B">
              <w:t>6</w:t>
            </w:r>
          </w:p>
        </w:tc>
        <w:tc>
          <w:tcPr>
            <w:tcW w:w="772" w:type="dxa"/>
          </w:tcPr>
          <w:p w14:paraId="60F3E75E" w14:textId="77777777" w:rsidR="00D634BE" w:rsidRPr="006B335B" w:rsidRDefault="00D634BE" w:rsidP="008C79D9">
            <w:r w:rsidRPr="006B335B">
              <w:t>2017</w:t>
            </w:r>
          </w:p>
        </w:tc>
        <w:tc>
          <w:tcPr>
            <w:tcW w:w="7457" w:type="dxa"/>
          </w:tcPr>
          <w:p w14:paraId="07FFE5C8" w14:textId="4E32B9BE" w:rsidR="00FF334C" w:rsidRPr="006B335B" w:rsidRDefault="00D634BE" w:rsidP="008C79D9">
            <w:r w:rsidRPr="006B335B">
              <w:t>Midpoint Assessment and Phase III Watershed Implementation Plans</w:t>
            </w:r>
          </w:p>
        </w:tc>
      </w:tr>
      <w:tr w:rsidR="00FF334C" w:rsidRPr="00535492" w14:paraId="42299401" w14:textId="77777777" w:rsidTr="008C79D9">
        <w:tc>
          <w:tcPr>
            <w:tcW w:w="856" w:type="dxa"/>
          </w:tcPr>
          <w:p w14:paraId="746F1E7E" w14:textId="5A8C812D" w:rsidR="00FF334C" w:rsidRPr="006B335B" w:rsidRDefault="006B335B" w:rsidP="008C79D9">
            <w:r w:rsidRPr="006B335B">
              <w:lastRenderedPageBreak/>
              <w:t>7</w:t>
            </w:r>
          </w:p>
        </w:tc>
        <w:tc>
          <w:tcPr>
            <w:tcW w:w="772" w:type="dxa"/>
          </w:tcPr>
          <w:p w14:paraId="65F1B4B8" w14:textId="3C4F4394" w:rsidR="00FF334C" w:rsidRPr="006B335B" w:rsidRDefault="006B335B" w:rsidP="008C79D9">
            <w:r w:rsidRPr="006B335B">
              <w:t>2026</w:t>
            </w:r>
          </w:p>
        </w:tc>
        <w:tc>
          <w:tcPr>
            <w:tcW w:w="7457" w:type="dxa"/>
          </w:tcPr>
          <w:p w14:paraId="04AED4E2" w14:textId="028D1082" w:rsidR="00FF334C" w:rsidRPr="006B335B" w:rsidRDefault="006B335B" w:rsidP="008C79D9">
            <w:r w:rsidRPr="006B335B">
              <w:t>Support post-2025 decisions</w:t>
            </w:r>
          </w:p>
        </w:tc>
      </w:tr>
    </w:tbl>
    <w:p w14:paraId="6D8DB522" w14:textId="73C3A866" w:rsidR="00D20DF7" w:rsidRPr="00535492" w:rsidRDefault="00D20DF7" w:rsidP="00D20DF7">
      <w:pPr>
        <w:rPr>
          <w:highlight w:val="yellow"/>
        </w:rPr>
      </w:pPr>
    </w:p>
    <w:p w14:paraId="653217D0" w14:textId="276CEC86" w:rsidR="001635B3" w:rsidRPr="00D33678" w:rsidRDefault="00AF0DAE" w:rsidP="00071A67">
      <w:pPr>
        <w:pStyle w:val="Heading3"/>
      </w:pPr>
      <w:bookmarkStart w:id="4" w:name="_Toc120015344"/>
      <w:r w:rsidRPr="00D33678">
        <w:t>Total Maximum Daily Load</w:t>
      </w:r>
      <w:r w:rsidR="00E240BA" w:rsidRPr="00D33678">
        <w:t xml:space="preserve"> (TMDL)</w:t>
      </w:r>
      <w:bookmarkEnd w:id="4"/>
    </w:p>
    <w:p w14:paraId="67D77D11" w14:textId="2EB3393E" w:rsidR="004626E7" w:rsidRPr="00D33678" w:rsidRDefault="00AF0DAE" w:rsidP="004626E7">
      <w:r w:rsidRPr="00D33678">
        <w:t>The 2010 Chesapeake Bay TMDL</w:t>
      </w:r>
      <w:r w:rsidR="00E240BA" w:rsidRPr="00D33678">
        <w:t xml:space="preserve"> </w:t>
      </w:r>
      <w:r w:rsidRPr="00D33678">
        <w:t>sets limits on nitrogen, phosphorus</w:t>
      </w:r>
      <w:r w:rsidR="008C79D9" w:rsidRPr="00D33678">
        <w:t>,</w:t>
      </w:r>
      <w:r w:rsidRPr="00D33678">
        <w:t xml:space="preserve"> and sediment pollution necessary to meet water quality standards in the Bay and its tidal rivers.</w:t>
      </w:r>
      <w:r w:rsidR="00E240BA" w:rsidRPr="00D33678">
        <w:t xml:space="preserve">  It is the largest and most comprehensive TMDL that the EPA has established to date.  The </w:t>
      </w:r>
      <w:r w:rsidR="00001978" w:rsidRPr="00D33678">
        <w:t>P</w:t>
      </w:r>
      <w:r w:rsidR="00E240BA" w:rsidRPr="00D33678">
        <w:t>hase 5.3 Watershed Model was used extensively throughout the TMDL process</w:t>
      </w:r>
      <w:r w:rsidR="002A2BB5" w:rsidRPr="00D33678">
        <w:t xml:space="preserve"> to </w:t>
      </w:r>
      <w:r w:rsidR="00A84E9A" w:rsidRPr="00D33678">
        <w:t xml:space="preserve">estimate </w:t>
      </w:r>
      <w:r w:rsidR="002A2BB5" w:rsidRPr="00D33678">
        <w:t xml:space="preserve">loads to the estuarine model and </w:t>
      </w:r>
      <w:r w:rsidR="004477A4">
        <w:t xml:space="preserve">to supply </w:t>
      </w:r>
      <w:r w:rsidR="00BC5992">
        <w:t>loads and other parameters for</w:t>
      </w:r>
      <w:r w:rsidR="00A84E9A" w:rsidRPr="00D33678">
        <w:t xml:space="preserve"> the allocation</w:t>
      </w:r>
      <w:r w:rsidR="002A2BB5" w:rsidRPr="00D33678">
        <w:t xml:space="preserve"> </w:t>
      </w:r>
      <w:r w:rsidR="00BC5992">
        <w:t>calculations</w:t>
      </w:r>
      <w:r w:rsidR="00E240BA" w:rsidRPr="00D33678">
        <w:t>.</w:t>
      </w:r>
      <w:r w:rsidR="002A2BB5" w:rsidRPr="00D33678">
        <w:t xml:space="preserve">  </w:t>
      </w:r>
      <w:r w:rsidR="00E240BA" w:rsidRPr="00D33678">
        <w:t xml:space="preserve">Initial load allocations by State and major basin were calculated according to a set of rules that was </w:t>
      </w:r>
      <w:proofErr w:type="gramStart"/>
      <w:r w:rsidR="00E240BA" w:rsidRPr="00D33678">
        <w:t>based in large part on</w:t>
      </w:r>
      <w:proofErr w:type="gramEnd"/>
      <w:r w:rsidR="00E240BA" w:rsidRPr="00D33678">
        <w:t xml:space="preserve"> </w:t>
      </w:r>
      <w:r w:rsidR="0093640D" w:rsidRPr="00D33678">
        <w:t xml:space="preserve">Phase 5.3 </w:t>
      </w:r>
      <w:r w:rsidR="00E240BA" w:rsidRPr="00D33678">
        <w:t xml:space="preserve">Watershed Model predictions of effectiveness </w:t>
      </w:r>
      <w:r w:rsidR="00A84E9A" w:rsidRPr="00D33678">
        <w:t xml:space="preserve">of </w:t>
      </w:r>
      <w:r w:rsidR="00E240BA" w:rsidRPr="00D33678">
        <w:t>delivery of loads</w:t>
      </w:r>
      <w:r w:rsidR="00B97E5B" w:rsidRPr="00D33678">
        <w:t xml:space="preserve"> and the ability of each region to reduce those loads based on land use and other physical characteristics.</w:t>
      </w:r>
      <w:r w:rsidR="004C09C6">
        <w:t xml:space="preserve">  </w:t>
      </w:r>
      <w:hyperlink r:id="rId11">
        <w:r w:rsidR="004626E7" w:rsidRPr="00D33678">
          <w:rPr>
            <w:rStyle w:val="Hyperlink"/>
          </w:rPr>
          <w:t>Watershed Implementation Plans</w:t>
        </w:r>
      </w:hyperlink>
      <w:r w:rsidR="004626E7" w:rsidRPr="00D33678">
        <w:t xml:space="preserve"> (WIPs) are plans for how the Bay jurisdictions, in partnership with federal and local governments, will achieve the Chesapeake Bay TMDL allocations and planning targets. Phase I WIPs were developed in 2010 </w:t>
      </w:r>
      <w:r w:rsidR="004C09C6">
        <w:t xml:space="preserve">using the Phase 5.3 </w:t>
      </w:r>
      <w:r w:rsidR="00493359">
        <w:t>W</w:t>
      </w:r>
      <w:r w:rsidR="004C09C6">
        <w:t xml:space="preserve">atershed </w:t>
      </w:r>
      <w:r w:rsidR="00493359">
        <w:t>M</w:t>
      </w:r>
      <w:r w:rsidR="004C09C6">
        <w:t xml:space="preserve">odel </w:t>
      </w:r>
      <w:r w:rsidR="004626E7" w:rsidRPr="00D33678">
        <w:t xml:space="preserve">to inform the TMDL allocations.  </w:t>
      </w:r>
      <w:r w:rsidR="00493359">
        <w:t>Phase II WIPs were developed in 2011 using the Phase 5.3.2 Watershed Model which</w:t>
      </w:r>
      <w:r w:rsidR="00DF6B9C">
        <w:t xml:space="preserve"> had been updated primarily for developed land use acres and some agricultural inputs.</w:t>
      </w:r>
    </w:p>
    <w:p w14:paraId="0F8D9635" w14:textId="66DFC389" w:rsidR="00114526" w:rsidRDefault="0065253D" w:rsidP="00114526">
      <w:pPr>
        <w:pStyle w:val="Heading4"/>
      </w:pPr>
      <w:r>
        <w:t xml:space="preserve">2017 </w:t>
      </w:r>
      <w:r w:rsidR="00114526">
        <w:t xml:space="preserve">Midpoint Assessment </w:t>
      </w:r>
    </w:p>
    <w:p w14:paraId="1B2FC0B4" w14:textId="7E8E8790" w:rsidR="00E240BA" w:rsidRPr="00D33678" w:rsidRDefault="00A962CE" w:rsidP="00AF0DAE">
      <w:r>
        <w:t xml:space="preserve">The </w:t>
      </w:r>
      <w:r w:rsidRPr="009E2351">
        <w:t xml:space="preserve">2017 </w:t>
      </w:r>
      <w:hyperlink r:id="rId12" w:history="1">
        <w:r w:rsidRPr="009E2351">
          <w:rPr>
            <w:rStyle w:val="Hyperlink"/>
          </w:rPr>
          <w:t>Midpoint Assessment</w:t>
        </w:r>
      </w:hyperlink>
      <w:r>
        <w:rPr>
          <w:rStyle w:val="Hyperlink"/>
        </w:rPr>
        <w:t xml:space="preserve"> </w:t>
      </w:r>
      <w:r w:rsidRPr="009E2351">
        <w:t xml:space="preserve">of </w:t>
      </w:r>
      <w:r>
        <w:t xml:space="preserve">the TMDL </w:t>
      </w:r>
      <w:r w:rsidR="0028304B">
        <w:t>was an effort of the CBP to evaluate progress at the halfway point between the 2010 setting of the TMDL and the 2025 implementation goal</w:t>
      </w:r>
      <w:r w:rsidR="00151229">
        <w:t xml:space="preserve">, to make adjustment to models based on updated science and information, and to </w:t>
      </w:r>
      <w:r w:rsidR="00B66C30">
        <w:t xml:space="preserve">adjust goals based on these updated models.  </w:t>
      </w:r>
      <w:r w:rsidR="001F6D7D" w:rsidRPr="001F6D7D">
        <w:t>EPA expect</w:t>
      </w:r>
      <w:r w:rsidR="00F13D06">
        <w:t>ed</w:t>
      </w:r>
      <w:r w:rsidR="001F6D7D" w:rsidRPr="001F6D7D">
        <w:t xml:space="preserve"> practices in place by 2017 to meet 60 percent of the necessary reductions.  The CBP</w:t>
      </w:r>
      <w:r w:rsidR="00F13D06">
        <w:t xml:space="preserve"> </w:t>
      </w:r>
      <w:r w:rsidR="0065253D">
        <w:t xml:space="preserve">used the Phase 5.3.2 model to </w:t>
      </w:r>
      <w:r w:rsidR="00EC58B1">
        <w:t>evaluate implementation progress through 2017.  The CB</w:t>
      </w:r>
      <w:r w:rsidR="009C60CE">
        <w:t>P</w:t>
      </w:r>
      <w:r w:rsidR="00EC58B1">
        <w:t xml:space="preserve"> </w:t>
      </w:r>
      <w:r w:rsidR="00F13D06">
        <w:t xml:space="preserve">developed the </w:t>
      </w:r>
      <w:r w:rsidR="00B13A20">
        <w:t>Phase 6 Watershed Model</w:t>
      </w:r>
      <w:r w:rsidR="001F6D7D" w:rsidRPr="001F6D7D">
        <w:t xml:space="preserve"> </w:t>
      </w:r>
      <w:r w:rsidR="00A36BBB">
        <w:t xml:space="preserve">to set </w:t>
      </w:r>
      <w:hyperlink r:id="rId13" w:history="1">
        <w:r w:rsidR="00A36BBB" w:rsidRPr="008F2F3E">
          <w:rPr>
            <w:rStyle w:val="Hyperlink"/>
          </w:rPr>
          <w:t>new nutrient and sediment planning targets</w:t>
        </w:r>
      </w:hyperlink>
      <w:r w:rsidR="00A36BBB">
        <w:t xml:space="preserve"> and evaluate the effects of </w:t>
      </w:r>
      <w:hyperlink r:id="rId14" w:history="1">
        <w:r w:rsidR="00A36BBB" w:rsidRPr="000A4B8B">
          <w:rPr>
            <w:rStyle w:val="Hyperlink"/>
          </w:rPr>
          <w:t>climate change</w:t>
        </w:r>
      </w:hyperlink>
      <w:r w:rsidR="001F6D7D" w:rsidRPr="001F6D7D">
        <w:t xml:space="preserve">.  Phase III WIPs </w:t>
      </w:r>
      <w:r w:rsidR="00A36BBB">
        <w:t>were</w:t>
      </w:r>
      <w:r w:rsidR="001F6D7D" w:rsidRPr="001F6D7D">
        <w:t xml:space="preserve"> developed by jurisdictions</w:t>
      </w:r>
      <w:r>
        <w:t xml:space="preserve"> to meet </w:t>
      </w:r>
      <w:r w:rsidR="002718F8">
        <w:t>goals</w:t>
      </w:r>
      <w:r w:rsidR="001F6D7D" w:rsidRPr="001F6D7D">
        <w:t xml:space="preserve"> based on the new information provided by the Phase 6 Watershed Model, related update</w:t>
      </w:r>
      <w:r w:rsidR="00655477">
        <w:t>s</w:t>
      </w:r>
      <w:r w:rsidR="001F6D7D" w:rsidRPr="001F6D7D">
        <w:t xml:space="preserve"> of the </w:t>
      </w:r>
      <w:r w:rsidR="00655477">
        <w:t xml:space="preserve">Chesapeake Bay Land Change Model and </w:t>
      </w:r>
      <w:r w:rsidR="001F6D7D" w:rsidRPr="001F6D7D">
        <w:t>estuarine Water Quality and Sediment Transport Model (WQSTM).  Phase III WIPs provide</w:t>
      </w:r>
      <w:r w:rsidR="00F801E7">
        <w:t>d</w:t>
      </w:r>
      <w:r w:rsidR="001F6D7D" w:rsidRPr="001F6D7D">
        <w:t xml:space="preserve"> information on actions the Bay jurisdictions intend</w:t>
      </w:r>
      <w:r w:rsidR="00F801E7">
        <w:t>ed</w:t>
      </w:r>
      <w:r w:rsidR="001F6D7D" w:rsidRPr="001F6D7D">
        <w:t xml:space="preserve"> to implement between 2018 and 2025 to meet the Bay restoration goals.</w:t>
      </w:r>
    </w:p>
    <w:p w14:paraId="1200866C" w14:textId="52CC8EFC" w:rsidR="00B97E5B" w:rsidRDefault="00B97E5B" w:rsidP="00AF0DAE">
      <w:r w:rsidRPr="00D33678">
        <w:t xml:space="preserve">For more information on the TMDL and the watershed model use in the TMDL, refer to </w:t>
      </w:r>
      <w:hyperlink r:id="rId15" w:history="1">
        <w:r w:rsidRPr="00D33678">
          <w:rPr>
            <w:rStyle w:val="Hyperlink"/>
          </w:rPr>
          <w:t>the TMDL documentation (USEPA 2010</w:t>
        </w:r>
        <w:r w:rsidR="00CB3ED6" w:rsidRPr="00D33678">
          <w:rPr>
            <w:rStyle w:val="Hyperlink"/>
          </w:rPr>
          <w:t>c</w:t>
        </w:r>
        <w:r w:rsidRPr="00D33678">
          <w:rPr>
            <w:rStyle w:val="Hyperlink"/>
          </w:rPr>
          <w:t>)</w:t>
        </w:r>
      </w:hyperlink>
      <w:r w:rsidRPr="00D33678">
        <w:t xml:space="preserve">, particularly </w:t>
      </w:r>
      <w:hyperlink r:id="rId16" w:history="1">
        <w:r w:rsidRPr="00D33678">
          <w:rPr>
            <w:rStyle w:val="Hyperlink"/>
          </w:rPr>
          <w:t>Section 4</w:t>
        </w:r>
      </w:hyperlink>
      <w:r w:rsidRPr="00D33678">
        <w:t xml:space="preserve"> for the modeling of the inputs, </w:t>
      </w:r>
      <w:hyperlink r:id="rId17" w:history="1">
        <w:r w:rsidRPr="00D33678">
          <w:rPr>
            <w:rStyle w:val="Hyperlink"/>
          </w:rPr>
          <w:t>Section 5</w:t>
        </w:r>
      </w:hyperlink>
      <w:r w:rsidRPr="00D33678">
        <w:t xml:space="preserve"> for the modeling of the physical setting, and </w:t>
      </w:r>
      <w:hyperlink r:id="rId18" w:history="1">
        <w:r w:rsidRPr="00D33678">
          <w:rPr>
            <w:rStyle w:val="Hyperlink"/>
          </w:rPr>
          <w:t>Section 6</w:t>
        </w:r>
      </w:hyperlink>
      <w:r w:rsidRPr="00D33678">
        <w:t xml:space="preserve"> for the specifics on how they were used to set the TMDL.</w:t>
      </w:r>
    </w:p>
    <w:p w14:paraId="1FA6C5EC" w14:textId="0C963291" w:rsidR="002111B5" w:rsidRPr="00633DF1" w:rsidRDefault="002111B5" w:rsidP="002111B5">
      <w:r w:rsidRPr="00D33678">
        <w:t>Phase II</w:t>
      </w:r>
      <w:r>
        <w:t>I</w:t>
      </w:r>
      <w:r w:rsidRPr="00D33678">
        <w:t xml:space="preserve"> WIPs were developed in 201</w:t>
      </w:r>
      <w:r>
        <w:t>8 and 2019</w:t>
      </w:r>
      <w:r w:rsidRPr="00D33678">
        <w:t xml:space="preserve"> to meet nitrogen, phosphorus, and sediment planning targets </w:t>
      </w:r>
      <w:r w:rsidRPr="003A75D3">
        <w:t xml:space="preserve">developed by jurisdictions based on the 2017 </w:t>
      </w:r>
      <w:hyperlink r:id="rId19" w:history="1">
        <w:r w:rsidRPr="003A75D3">
          <w:rPr>
            <w:rStyle w:val="Hyperlink"/>
          </w:rPr>
          <w:t>Midpoint Assessment</w:t>
        </w:r>
      </w:hyperlink>
      <w:r w:rsidRPr="003A75D3">
        <w:t xml:space="preserve"> of progress</w:t>
      </w:r>
      <w:r w:rsidR="005C48C1">
        <w:t>. The Phase 6 modeling suite was used to set and track pollutant reduction targets.</w:t>
      </w:r>
    </w:p>
    <w:p w14:paraId="050B6E6B" w14:textId="0CD449D9" w:rsidR="0698F9B1" w:rsidRDefault="0698F9B1" w:rsidP="00633DF1">
      <w:pPr>
        <w:pStyle w:val="Heading4"/>
      </w:pPr>
      <w:r>
        <w:t>Principle of relative change</w:t>
      </w:r>
    </w:p>
    <w:p w14:paraId="00062F57" w14:textId="7E28365F" w:rsidR="00ED6A82" w:rsidRDefault="00413A7A" w:rsidP="00633DF1">
      <w:r>
        <w:t xml:space="preserve">From a modeling standpoint, once a new version of a model is established, ideally </w:t>
      </w:r>
      <w:r w:rsidR="00667A17">
        <w:t xml:space="preserve">there would be no changes to the </w:t>
      </w:r>
      <w:r w:rsidR="00931901">
        <w:t xml:space="preserve">model until the next version.  However, new information on </w:t>
      </w:r>
      <w:r w:rsidR="00663439">
        <w:t xml:space="preserve">inputs to the watershed and the effectiveness of BMPs continues to become available during the period of application.  Therefore, </w:t>
      </w:r>
      <w:r w:rsidR="00931901">
        <w:t xml:space="preserve">the CBP partnership has established </w:t>
      </w:r>
      <w:r w:rsidR="000C1278">
        <w:t>a cycle of updates that are to occur to the modeling tools.  Generally, these are two-year updates.  For example, the original version of the Phase 6 CAST was CAST-2017</w:t>
      </w:r>
      <w:r w:rsidR="00ED6A82">
        <w:t xml:space="preserve">, the next version was CAST-2019 and so on.  </w:t>
      </w:r>
    </w:p>
    <w:p w14:paraId="57DC437F" w14:textId="71DCFDD5" w:rsidR="00446EEC" w:rsidRDefault="00633DF1" w:rsidP="00633DF1">
      <w:r>
        <w:lastRenderedPageBreak/>
        <w:t xml:space="preserve">The </w:t>
      </w:r>
      <w:r w:rsidR="00446EEC">
        <w:t xml:space="preserve">integrity of the </w:t>
      </w:r>
      <w:r>
        <w:t xml:space="preserve">TMDL </w:t>
      </w:r>
      <w:r w:rsidR="000E04CE">
        <w:t xml:space="preserve">calculations require that </w:t>
      </w:r>
      <w:r w:rsidR="00ED6A82">
        <w:t xml:space="preserve">these updates be implemented with care according to </w:t>
      </w:r>
      <w:r w:rsidR="0000403B">
        <w:t>the principle of relative change</w:t>
      </w:r>
      <w:r w:rsidR="00ED6A82">
        <w:t>.  T</w:t>
      </w:r>
      <w:r w:rsidR="000E04CE">
        <w:t xml:space="preserve">he </w:t>
      </w:r>
      <w:r w:rsidR="00446EEC">
        <w:t xml:space="preserve">watershed </w:t>
      </w:r>
      <w:r w:rsidR="000E04CE">
        <w:t xml:space="preserve">model be </w:t>
      </w:r>
      <w:r w:rsidR="00AD13EA">
        <w:t>best understood</w:t>
      </w:r>
      <w:r w:rsidR="000E04CE">
        <w:t xml:space="preserve"> to estimate relative change</w:t>
      </w:r>
      <w:r w:rsidR="00446EEC">
        <w:t xml:space="preserve"> in loads rather than </w:t>
      </w:r>
      <w:r w:rsidR="00AD13EA">
        <w:t>absolute loads</w:t>
      </w:r>
      <w:r w:rsidR="000B4CEE">
        <w:t xml:space="preserve"> relative to a fixed target</w:t>
      </w:r>
      <w:r w:rsidR="000E04CE">
        <w:t>.</w:t>
      </w:r>
      <w:r w:rsidR="000B4CEE">
        <w:t xml:space="preserve"> </w:t>
      </w:r>
      <w:r w:rsidR="00401B35" w:rsidRPr="00401B35">
        <w:t xml:space="preserve"> The TMDL critical period was established as 1993-1995 (USEPA 2010c)</w:t>
      </w:r>
      <w:r w:rsidR="00897E40">
        <w:t xml:space="preserve"> </w:t>
      </w:r>
      <w:r w:rsidR="00C061E3">
        <w:t xml:space="preserve">to represent a relatively wet period when standards were more difficult to meet than an average </w:t>
      </w:r>
      <w:r w:rsidR="0000403B">
        <w:t>three-year</w:t>
      </w:r>
      <w:r w:rsidR="005348CF">
        <w:t xml:space="preserve"> period</w:t>
      </w:r>
      <w:r w:rsidR="00401B35" w:rsidRPr="00401B35">
        <w:t>.  The estuarine model is used to estimate the change in loading that would result in water quality standards being met in the three-year period 1993-1995.  Therefore, the watershed model is best understood in the context of the TMDL as a tool to estimate changes in load from 1995 due to change in management actions.  Substituting</w:t>
      </w:r>
      <w:r w:rsidR="006E49C8">
        <w:t xml:space="preserve"> new data sets, even if more accurate in an absolute sense,</w:t>
      </w:r>
      <w:r w:rsidR="00401B35" w:rsidRPr="00401B35">
        <w:t xml:space="preserve"> could result in an estimated change in loads that is not consistent with changes </w:t>
      </w:r>
      <w:proofErr w:type="gramStart"/>
      <w:r w:rsidR="00401B35" w:rsidRPr="00401B35">
        <w:t>actually occurring</w:t>
      </w:r>
      <w:proofErr w:type="gramEnd"/>
      <w:r w:rsidR="00401B35" w:rsidRPr="00401B35">
        <w:t xml:space="preserve"> in the watershed.  For example, if a new estimate of the history of atmospheric deposition increases the estimate of deposition in each historical year by 20%, it would not be appropriate to substitute this new data set and thereby increase the estimate of loads to the Bay.  Running the 1995 scenario under these circumstances would lead to the impossible conclusion that </w:t>
      </w:r>
      <w:r w:rsidR="000D3C7F">
        <w:t xml:space="preserve">model input changes had caused </w:t>
      </w:r>
      <w:r w:rsidR="00401B35" w:rsidRPr="00401B35">
        <w:t xml:space="preserve">water quality </w:t>
      </w:r>
      <w:r w:rsidR="00974BB6">
        <w:t>during</w:t>
      </w:r>
      <w:r w:rsidR="00401B35" w:rsidRPr="00401B35">
        <w:t xml:space="preserve"> the critical period </w:t>
      </w:r>
      <w:r w:rsidR="000D3C7F">
        <w:t>to degrade relative to what was measured at the time.</w:t>
      </w:r>
      <w:r w:rsidR="00401B35" w:rsidRPr="00401B35">
        <w:t xml:space="preserve">  To be consistent with the TMDL, all versions of the phase </w:t>
      </w:r>
      <w:r w:rsidR="005E0CB0">
        <w:t>7</w:t>
      </w:r>
      <w:r w:rsidR="00401B35" w:rsidRPr="00401B35">
        <w:t xml:space="preserve"> CAST must return the same results for the 1995 scenario.</w:t>
      </w:r>
    </w:p>
    <w:p w14:paraId="78C5B5EB" w14:textId="6BB1D501" w:rsidR="001146D2" w:rsidRDefault="003D73C9" w:rsidP="00633DF1">
      <w:r>
        <w:t>The principle of relative change, as applied to the TMDL, has two components</w:t>
      </w:r>
    </w:p>
    <w:p w14:paraId="20458266" w14:textId="43401122" w:rsidR="003D73C9" w:rsidRDefault="006376C1" w:rsidP="00174D8C">
      <w:r w:rsidRPr="00174D8C">
        <w:rPr>
          <w:b/>
          <w:bCs/>
        </w:rPr>
        <w:t>Accurately measuring change</w:t>
      </w:r>
      <w:r w:rsidR="002474DE" w:rsidRPr="00174D8C">
        <w:rPr>
          <w:b/>
          <w:bCs/>
        </w:rPr>
        <w:t>:</w:t>
      </w:r>
      <w:r w:rsidR="002474DE">
        <w:t xml:space="preserve"> Only data sets</w:t>
      </w:r>
      <w:r w:rsidR="00BE4764">
        <w:t xml:space="preserve"> and model strategies</w:t>
      </w:r>
      <w:r w:rsidR="002474DE">
        <w:t xml:space="preserve"> that can be consistently applied for 1995 and all future scenarios are valid.  </w:t>
      </w:r>
      <w:r w:rsidR="001552F7">
        <w:t>N</w:t>
      </w:r>
      <w:r w:rsidR="00F74B76">
        <w:t>ew data source</w:t>
      </w:r>
      <w:r w:rsidR="001552F7">
        <w:t>s</w:t>
      </w:r>
      <w:r w:rsidR="00CB0AC7">
        <w:t xml:space="preserve"> </w:t>
      </w:r>
      <w:r w:rsidR="001552F7">
        <w:t>may be applied as a trend in some cases.</w:t>
      </w:r>
      <w:r w:rsidR="00A0466E">
        <w:t xml:space="preserve">  For example, the phase 6 atmospheric deposition data set</w:t>
      </w:r>
      <w:r w:rsidR="008F345F">
        <w:t xml:space="preserve"> estimated deposition from 1985-201</w:t>
      </w:r>
      <w:r w:rsidR="003A0832">
        <w:t>2</w:t>
      </w:r>
      <w:r w:rsidR="008F345F">
        <w:t>.  Changes after 201</w:t>
      </w:r>
      <w:r w:rsidR="003A0832">
        <w:t>2</w:t>
      </w:r>
      <w:r w:rsidR="008F345F">
        <w:t xml:space="preserve"> were </w:t>
      </w:r>
      <w:r w:rsidR="003A0832">
        <w:t xml:space="preserve">estimated from the CMAQ model.  The changes were </w:t>
      </w:r>
      <w:r w:rsidR="008F345F">
        <w:t>applied as change factors from 201</w:t>
      </w:r>
      <w:r w:rsidR="003A0832">
        <w:t>2 deposition which was estimated in both models.</w:t>
      </w:r>
    </w:p>
    <w:p w14:paraId="222C804F" w14:textId="0F907202" w:rsidR="001552F7" w:rsidRDefault="0051545E" w:rsidP="003A0832">
      <w:r w:rsidRPr="003A0832">
        <w:rPr>
          <w:b/>
          <w:bCs/>
        </w:rPr>
        <w:t>Maintaining consistency with 1995</w:t>
      </w:r>
      <w:r>
        <w:t xml:space="preserve">: </w:t>
      </w:r>
      <w:r w:rsidR="00BE4764">
        <w:t>Any model or data alteration</w:t>
      </w:r>
      <w:r w:rsidR="00A71E99">
        <w:t xml:space="preserve"> must maintain the 1995 loads by land use and land-river segment</w:t>
      </w:r>
      <w:r w:rsidR="00174D8C">
        <w:t xml:space="preserve"> of the original model</w:t>
      </w:r>
      <w:r w:rsidR="00667A17">
        <w:t xml:space="preserve">.  In some cases, changes </w:t>
      </w:r>
      <w:r w:rsidR="0000403B">
        <w:t xml:space="preserve">the partnership </w:t>
      </w:r>
      <w:r w:rsidR="003B702D">
        <w:t xml:space="preserve">desires to make may alter the 1995 data.  For example, in Phase 6, jurisdictions updated their BMP history </w:t>
      </w:r>
      <w:r w:rsidR="003823C0">
        <w:t xml:space="preserve">from 1985 through the current year.  When these changes occur, </w:t>
      </w:r>
      <w:r w:rsidR="00B0203C">
        <w:t>additive factors are applied by land use and land-river segment to maintain the 1995 loads.</w:t>
      </w:r>
    </w:p>
    <w:p w14:paraId="4721B1FE" w14:textId="791E900E" w:rsidR="00633DF1" w:rsidRDefault="00446EEC" w:rsidP="00633DF1">
      <w:r>
        <w:t xml:space="preserve">The </w:t>
      </w:r>
      <w:r w:rsidR="004205D6">
        <w:t xml:space="preserve">full </w:t>
      </w:r>
      <w:r>
        <w:t xml:space="preserve">mechanism of </w:t>
      </w:r>
      <w:r w:rsidR="004B40E9">
        <w:t>adhering to the principle of</w:t>
      </w:r>
      <w:r>
        <w:t xml:space="preserve"> relative change is covered</w:t>
      </w:r>
      <w:r w:rsidR="00E4689A">
        <w:t xml:space="preserve"> in section 17.1.4</w:t>
      </w:r>
      <w:r w:rsidR="00872816">
        <w:t xml:space="preserve">.  The partnership has discussed this principle </w:t>
      </w:r>
      <w:r w:rsidR="00F6282C">
        <w:t xml:space="preserve">in many settings with different model versions.  A presentation </w:t>
      </w:r>
      <w:r w:rsidR="0086600D">
        <w:t xml:space="preserve">to the WQGIT </w:t>
      </w:r>
      <w:r w:rsidR="00F6282C">
        <w:t xml:space="preserve">in </w:t>
      </w:r>
      <w:hyperlink r:id="rId20" w:history="1">
        <w:r w:rsidR="00F6282C" w:rsidRPr="0086600D">
          <w:rPr>
            <w:rStyle w:val="Hyperlink"/>
          </w:rPr>
          <w:t>May of 2021</w:t>
        </w:r>
      </w:hyperlink>
      <w:r w:rsidR="0086600D">
        <w:t xml:space="preserve"> provided a summary and some specific examples that were current at the time.</w:t>
      </w:r>
    </w:p>
    <w:p w14:paraId="30647CAE" w14:textId="6918ADFB" w:rsidR="00B864D3" w:rsidRDefault="00B864D3" w:rsidP="00B864D3">
      <w:pPr>
        <w:pStyle w:val="Heading3"/>
      </w:pPr>
      <w:bookmarkStart w:id="5" w:name="_Toc120015345"/>
      <w:r>
        <w:t xml:space="preserve">Partnership’s Plan for the </w:t>
      </w:r>
      <w:r w:rsidR="00C91FEF">
        <w:t>post-2025 TMDL</w:t>
      </w:r>
      <w:bookmarkEnd w:id="5"/>
    </w:p>
    <w:p w14:paraId="1A0FEC51" w14:textId="5A09B7DA" w:rsidR="00B864D3" w:rsidRDefault="00484005" w:rsidP="00B864D3">
      <w:r>
        <w:t>As of 2022, t</w:t>
      </w:r>
      <w:r w:rsidR="00B864D3">
        <w:t xml:space="preserve">here is not yet a comprehensive partnership plan for what is to occur </w:t>
      </w:r>
      <w:r w:rsidR="00C91FEF">
        <w:t>after 2025, however a few</w:t>
      </w:r>
      <w:r w:rsidR="004E4CB8">
        <w:t xml:space="preserve"> relevant decisions have been made.</w:t>
      </w:r>
    </w:p>
    <w:p w14:paraId="6FE98F61" w14:textId="77777777" w:rsidR="00B864D3" w:rsidRDefault="00B864D3" w:rsidP="00B864D3">
      <w:pPr>
        <w:pStyle w:val="Heading4"/>
      </w:pPr>
      <w:r>
        <w:t>2035 Climate Change Assessment</w:t>
      </w:r>
    </w:p>
    <w:p w14:paraId="6E2E5FAA" w14:textId="24896FCF" w:rsidR="00B864D3" w:rsidRPr="0085503D" w:rsidRDefault="00B864D3" w:rsidP="00B864D3">
      <w:pPr>
        <w:rPr>
          <w:rFonts w:cstheme="majorBidi"/>
        </w:rPr>
      </w:pPr>
      <w:r>
        <w:t xml:space="preserve">On </w:t>
      </w:r>
      <w:hyperlink r:id="rId21" w:history="1">
        <w:r>
          <w:rPr>
            <w:rStyle w:val="Hyperlink"/>
          </w:rPr>
          <w:t xml:space="preserve">December </w:t>
        </w:r>
        <w:r w:rsidRPr="001A72F8">
          <w:rPr>
            <w:rStyle w:val="Hyperlink"/>
          </w:rPr>
          <w:t>17</w:t>
        </w:r>
        <w:r>
          <w:rPr>
            <w:rStyle w:val="Hyperlink"/>
          </w:rPr>
          <w:t xml:space="preserve"> </w:t>
        </w:r>
        <w:r w:rsidRPr="001A72F8">
          <w:rPr>
            <w:rStyle w:val="Hyperlink"/>
          </w:rPr>
          <w:t>2020</w:t>
        </w:r>
      </w:hyperlink>
      <w:r>
        <w:t xml:space="preserve"> the Principals’ Staff Committee (PSC) met to discuss the decision made on addressing 2025 climate change conditions.  Along with approval of the modeling and the loads for 2025, they agreed that “I</w:t>
      </w:r>
      <w:r w:rsidRPr="00C44490">
        <w:rPr>
          <w:rFonts w:cstheme="minorHAnsi"/>
        </w:rPr>
        <w:t>n 2025, the Partnership will consider results of updated methods, techniques, and studies and revisit existing estimated loads due to climate change to determine if any updates to those 2035 load estimates are needed.</w:t>
      </w:r>
      <w:r>
        <w:rPr>
          <w:rFonts w:cstheme="minorHAnsi"/>
        </w:rPr>
        <w:t xml:space="preserve">”  The specific recommendations from the WQGIT were: </w:t>
      </w:r>
    </w:p>
    <w:p w14:paraId="0418FE76" w14:textId="77777777" w:rsidR="00B864D3" w:rsidRPr="0063251C" w:rsidRDefault="00B864D3" w:rsidP="00B864D3">
      <w:pPr>
        <w:pStyle w:val="ListParagraph"/>
        <w:numPr>
          <w:ilvl w:val="0"/>
          <w:numId w:val="7"/>
        </w:numPr>
        <w:spacing w:after="200" w:line="276" w:lineRule="auto"/>
        <w:rPr>
          <w:rFonts w:cstheme="minorHAnsi"/>
        </w:rPr>
      </w:pPr>
      <w:r w:rsidRPr="0063251C">
        <w:rPr>
          <w:rFonts w:cstheme="minorHAnsi"/>
        </w:rPr>
        <w:lastRenderedPageBreak/>
        <w:t>Develop a better understanding of the BMP responses, including new or other emerging BMPs, to climate change conditions.</w:t>
      </w:r>
    </w:p>
    <w:p w14:paraId="4DE6B887" w14:textId="77777777" w:rsidR="00B864D3" w:rsidRPr="0063251C" w:rsidRDefault="00B864D3" w:rsidP="00B864D3">
      <w:pPr>
        <w:pStyle w:val="ListParagraph"/>
        <w:numPr>
          <w:ilvl w:val="0"/>
          <w:numId w:val="7"/>
        </w:numPr>
        <w:spacing w:after="200" w:line="276" w:lineRule="auto"/>
        <w:rPr>
          <w:rFonts w:cstheme="minorHAnsi"/>
        </w:rPr>
      </w:pPr>
      <w:r w:rsidRPr="0063251C">
        <w:rPr>
          <w:rFonts w:cstheme="minorHAnsi"/>
        </w:rPr>
        <w:t xml:space="preserve">Compare the current 2025 climate change assumptions with measured climate conditions through 2024 to include: rainfall volume, intensity, and distribution; air temperature, hydrology, water temperature, sea level rise, and changes in </w:t>
      </w:r>
      <w:r>
        <w:rPr>
          <w:rFonts w:cstheme="minorHAnsi"/>
        </w:rPr>
        <w:t>B</w:t>
      </w:r>
      <w:r w:rsidRPr="0063251C">
        <w:rPr>
          <w:rFonts w:cstheme="minorHAnsi"/>
        </w:rPr>
        <w:t>ay stratification and circulation.</w:t>
      </w:r>
    </w:p>
    <w:p w14:paraId="2741EDB5" w14:textId="77777777" w:rsidR="00B864D3" w:rsidRPr="0063251C" w:rsidRDefault="00B864D3" w:rsidP="00B864D3">
      <w:pPr>
        <w:pStyle w:val="ListParagraph"/>
        <w:numPr>
          <w:ilvl w:val="0"/>
          <w:numId w:val="7"/>
        </w:numPr>
        <w:spacing w:after="200" w:line="276" w:lineRule="auto"/>
        <w:rPr>
          <w:rFonts w:cstheme="minorHAnsi"/>
        </w:rPr>
      </w:pPr>
      <w:r w:rsidRPr="0063251C">
        <w:rPr>
          <w:rFonts w:cstheme="minorHAnsi"/>
        </w:rPr>
        <w:t>Consider the efficacy of using projections from measured trends versus downscaled global climate model data for revised 2035 estimates.</w:t>
      </w:r>
    </w:p>
    <w:p w14:paraId="27490A5A" w14:textId="77777777" w:rsidR="00B864D3" w:rsidRPr="0063251C" w:rsidRDefault="00B864D3" w:rsidP="00B864D3">
      <w:pPr>
        <w:pStyle w:val="ListParagraph"/>
        <w:numPr>
          <w:ilvl w:val="0"/>
          <w:numId w:val="7"/>
        </w:numPr>
        <w:spacing w:after="200" w:line="276" w:lineRule="auto"/>
        <w:rPr>
          <w:rFonts w:cstheme="minorHAnsi"/>
        </w:rPr>
      </w:pPr>
      <w:r w:rsidRPr="0063251C">
        <w:rPr>
          <w:rFonts w:cstheme="minorHAnsi"/>
        </w:rPr>
        <w:t>Improve understanding and simulation of climate change impacts to open water designated use in shallow waters</w:t>
      </w:r>
      <w:r>
        <w:rPr>
          <w:rFonts w:cstheme="minorHAnsi"/>
        </w:rPr>
        <w:t>.</w:t>
      </w:r>
    </w:p>
    <w:p w14:paraId="381EF11E" w14:textId="47932274" w:rsidR="00B864D3" w:rsidRDefault="00B864D3" w:rsidP="00B864D3">
      <w:pPr>
        <w:rPr>
          <w:rFonts w:cstheme="minorHAnsi"/>
        </w:rPr>
      </w:pPr>
      <w:r>
        <w:rPr>
          <w:rFonts w:cstheme="minorHAnsi"/>
        </w:rPr>
        <w:t xml:space="preserve">There are several responses to the above WQGIT recommendation that are underway.  Virginia Tech scientists are producing a comprehensive literature survey on the effects of climate change on BMP performance.  In addition, a WQGIT-funded project to produce </w:t>
      </w:r>
      <w:hyperlink r:id="rId22" w:history="1">
        <w:r w:rsidRPr="00974E8E">
          <w:rPr>
            <w:rStyle w:val="Hyperlink"/>
            <w:rFonts w:cstheme="minorHAnsi"/>
          </w:rPr>
          <w:t>updated intensity-duration-frequency curves</w:t>
        </w:r>
      </w:hyperlink>
      <w:r>
        <w:rPr>
          <w:rFonts w:cstheme="minorHAnsi"/>
        </w:rPr>
        <w:t xml:space="preserve"> for all counties in the watershed will supply necessary estimates of climate effects.  Another response is an improved shallow and open water simulation and assessment being addressed through an EPA Request for Applications (RFA) for development of a new estuarine model, and through the development of a new tidal water quality interpolator that will run on finer temporal and spatial scales.  Finally, assessment of the measured change in climate and the effectiveness of relying on climate models has been informed by a NOAA-funded project led by VIMS and Penn State scientists leading to an evaluation of future climate inputs that will occur in 2024 and 2025.</w:t>
      </w:r>
    </w:p>
    <w:p w14:paraId="1614DE3F" w14:textId="63EBC3C8" w:rsidR="00B864D3" w:rsidRPr="00C7730E" w:rsidRDefault="00B864D3" w:rsidP="00B864D3">
      <w:pPr>
        <w:pStyle w:val="Heading4"/>
      </w:pPr>
      <w:r w:rsidRPr="00C7730E">
        <w:t xml:space="preserve">Planning </w:t>
      </w:r>
      <w:r>
        <w:t>T</w:t>
      </w:r>
      <w:r w:rsidRPr="00C7730E">
        <w:t xml:space="preserve">arget </w:t>
      </w:r>
      <w:r>
        <w:t>R</w:t>
      </w:r>
      <w:r w:rsidRPr="00C7730E">
        <w:t>ecalculation</w:t>
      </w:r>
    </w:p>
    <w:p w14:paraId="399EE244" w14:textId="22982F78" w:rsidR="00B864D3" w:rsidRDefault="00B864D3" w:rsidP="00B864D3">
      <w:r w:rsidRPr="00C7730E">
        <w:t xml:space="preserve">From the </w:t>
      </w:r>
      <w:r>
        <w:t>2010</w:t>
      </w:r>
      <w:r w:rsidRPr="00C7730E">
        <w:t xml:space="preserve"> </w:t>
      </w:r>
      <w:r>
        <w:t xml:space="preserve">Bay </w:t>
      </w:r>
      <w:r w:rsidRPr="00C7730E">
        <w:t xml:space="preserve">TMDL </w:t>
      </w:r>
      <w:hyperlink r:id="rId23" w:history="1">
        <w:r w:rsidRPr="00C7730E">
          <w:rPr>
            <w:rStyle w:val="Hyperlink"/>
          </w:rPr>
          <w:t>executive summary</w:t>
        </w:r>
      </w:hyperlink>
      <w:r w:rsidRPr="00C7730E">
        <w:t xml:space="preserve">: “The TMDL is designed to ensure that all pollution control measures needed to fully restore the Bay and its tidal rivers are in place by 2025, with at least 60 percent of the actions completed by 2017.”  This is repeated in several sections dealing with the timeline </w:t>
      </w:r>
      <w:r>
        <w:t xml:space="preserve">for implementation </w:t>
      </w:r>
      <w:r w:rsidRPr="00C7730E">
        <w:t>and reasonable assurance</w:t>
      </w:r>
      <w:r>
        <w:t xml:space="preserve"> that the goals will be achieved</w:t>
      </w:r>
      <w:r w:rsidRPr="00C7730E">
        <w:t>.  There is no provision in the TMDL documentation for what happens in 2025</w:t>
      </w:r>
      <w:r>
        <w:t xml:space="preserve"> or later years</w:t>
      </w:r>
      <w:r w:rsidRPr="00C7730E">
        <w:t xml:space="preserve"> other than achieving appropriate implementation levels.  </w:t>
      </w:r>
      <w:hyperlink r:id="rId24" w:history="1">
        <w:r w:rsidRPr="00C7730E">
          <w:rPr>
            <w:rStyle w:val="Hyperlink"/>
          </w:rPr>
          <w:t>Section 1.2</w:t>
        </w:r>
      </w:hyperlink>
      <w:r w:rsidRPr="00C7730E">
        <w:t xml:space="preserve"> points out that achieving</w:t>
      </w:r>
      <w:r>
        <w:t xml:space="preserve"> implementation in this timeline was a consensus decision: “</w:t>
      </w:r>
      <w:r w:rsidRPr="000C542A">
        <w:t>At the October 1, 2007, meeting of the PSC the seven watershed jurisdictions and EPA reached consensus that EPA would establish the Bay TMDL on behalf of the seven jurisdictions with a target date of 2025 when all necessary pollution control measures would be in place (CBP PSC 2007).</w:t>
      </w:r>
      <w:r>
        <w:t>”</w:t>
      </w:r>
    </w:p>
    <w:p w14:paraId="1F5B1A34" w14:textId="4361DBB2" w:rsidR="00B864D3" w:rsidRDefault="00B864D3" w:rsidP="00B864D3">
      <w:r>
        <w:t xml:space="preserve">During the </w:t>
      </w:r>
      <w:hyperlink r:id="rId25" w:history="1">
        <w:r w:rsidRPr="00637A3A">
          <w:rPr>
            <w:rStyle w:val="Hyperlink"/>
          </w:rPr>
          <w:t>July 9, 2018 PSC meeting</w:t>
        </w:r>
      </w:hyperlink>
      <w:r>
        <w:t xml:space="preserve"> the PSC approved the Phase 6 suite of modeling tools and the planning targets and they further agreed that “The jurisdictions’ Phase III WIP nitrogen and phosphorus planning targets will remain unchanged through 2025, recognizing that the PSC reserves the right to revisit this decision if necessary.”  This decision indicates the possibility of planning target changes in 2025, but not the inevitability.</w:t>
      </w:r>
    </w:p>
    <w:p w14:paraId="05090C05" w14:textId="77777777" w:rsidR="00B864D3" w:rsidRDefault="00B864D3" w:rsidP="00B864D3">
      <w:r>
        <w:t>A recalculation of planning targets could be triggered by the approval of a new watershed model, a demonstration that the current planning targets are insufficient to meet water quality standards or excessive in their protection, or a change in the equity rules governing the planning target calculation.  For example, a change in planning targets could be handled by a Phase IV WIP process or, as in the case of planning target reductions due to climate change, through the milestones process.</w:t>
      </w:r>
    </w:p>
    <w:p w14:paraId="32A22911" w14:textId="77777777" w:rsidR="00780D89" w:rsidRDefault="00780D89" w:rsidP="00780D89">
      <w:pPr>
        <w:pStyle w:val="Heading4"/>
      </w:pPr>
      <w:bookmarkStart w:id="6" w:name="_Ref118706639"/>
      <w:r>
        <w:lastRenderedPageBreak/>
        <w:t>Phase 7 decision time frame</w:t>
      </w:r>
    </w:p>
    <w:p w14:paraId="120E4240" w14:textId="77777777" w:rsidR="00780D89" w:rsidRPr="00F92CFA" w:rsidRDefault="00780D89" w:rsidP="00780D89">
      <w:r>
        <w:t xml:space="preserve">On </w:t>
      </w:r>
      <w:hyperlink r:id="rId26" w:history="1">
        <w:r w:rsidRPr="00D25C64">
          <w:rPr>
            <w:rStyle w:val="Hyperlink"/>
          </w:rPr>
          <w:t>March 2, 2022</w:t>
        </w:r>
      </w:hyperlink>
      <w:r>
        <w:t xml:space="preserve">, the PSC met and </w:t>
      </w:r>
      <w:hyperlink r:id="rId27" w:history="1">
        <w:r w:rsidRPr="00FB7F82">
          <w:rPr>
            <w:rStyle w:val="Hyperlink"/>
          </w:rPr>
          <w:t>decided</w:t>
        </w:r>
      </w:hyperlink>
      <w:r>
        <w:t xml:space="preserve"> to elongate the Phase 7 model development period by 2 years based on </w:t>
      </w:r>
      <w:hyperlink r:id="rId28" w:history="1">
        <w:r w:rsidRPr="00E822F1">
          <w:rPr>
            <w:rStyle w:val="Hyperlink"/>
          </w:rPr>
          <w:t>input</w:t>
        </w:r>
      </w:hyperlink>
      <w:r>
        <w:t xml:space="preserve"> from the partnership.  Draft models will be due for partnership review at the beginning of 2026 with decisions on new planning targets to be made in 2027.</w:t>
      </w:r>
    </w:p>
    <w:p w14:paraId="2D7962C5" w14:textId="7A9EF496" w:rsidR="00BE65F8" w:rsidRPr="00D074B5" w:rsidRDefault="00010439" w:rsidP="00071A67">
      <w:pPr>
        <w:pStyle w:val="Heading3"/>
      </w:pPr>
      <w:bookmarkStart w:id="7" w:name="_Toc120015346"/>
      <w:r w:rsidRPr="00D074B5">
        <w:t>Governance</w:t>
      </w:r>
      <w:bookmarkEnd w:id="6"/>
      <w:bookmarkEnd w:id="7"/>
    </w:p>
    <w:p w14:paraId="24CEE5A0" w14:textId="1C3611FC" w:rsidR="00BD1CA4" w:rsidRPr="00674233" w:rsidRDefault="005225EB" w:rsidP="00BD1CA4">
      <w:r w:rsidRPr="00674233">
        <w:rPr>
          <w:noProof/>
        </w:rPr>
        <w:drawing>
          <wp:anchor distT="0" distB="0" distL="114300" distR="114300" simplePos="0" relativeHeight="251658240" behindDoc="0" locked="0" layoutInCell="1" allowOverlap="1" wp14:anchorId="0E2A5A76" wp14:editId="24FCCFCE">
            <wp:simplePos x="0" y="0"/>
            <wp:positionH relativeFrom="margin">
              <wp:align>left</wp:align>
            </wp:positionH>
            <wp:positionV relativeFrom="paragraph">
              <wp:posOffset>620395</wp:posOffset>
            </wp:positionV>
            <wp:extent cx="5790565" cy="2943225"/>
            <wp:effectExtent l="19050" t="19050" r="1968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97217" cy="2946447"/>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A25D11" w:rsidRPr="00674233">
        <w:t xml:space="preserve">The </w:t>
      </w:r>
      <w:r w:rsidR="00001978" w:rsidRPr="00674233">
        <w:t>P</w:t>
      </w:r>
      <w:r w:rsidR="00A25D11" w:rsidRPr="00674233">
        <w:t xml:space="preserve">hase </w:t>
      </w:r>
      <w:r w:rsidR="00674233">
        <w:t>7</w:t>
      </w:r>
      <w:r w:rsidR="00A25D11" w:rsidRPr="00674233">
        <w:t xml:space="preserve"> </w:t>
      </w:r>
      <w:r w:rsidR="0093640D" w:rsidRPr="00674233">
        <w:t>W</w:t>
      </w:r>
      <w:r w:rsidR="00A25D11" w:rsidRPr="00674233">
        <w:t xml:space="preserve">atershed </w:t>
      </w:r>
      <w:r w:rsidR="0093640D" w:rsidRPr="00674233">
        <w:t>M</w:t>
      </w:r>
      <w:r w:rsidR="00A25D11" w:rsidRPr="00674233">
        <w:t xml:space="preserve">odel was developed with extensive partnership input and direction.  </w:t>
      </w:r>
      <w:r w:rsidR="00C932F3" w:rsidRPr="00674233">
        <w:t xml:space="preserve">The figure below illustrates the modeling governance structure </w:t>
      </w:r>
      <w:r w:rsidR="00834A9E" w:rsidRPr="00674233">
        <w:t xml:space="preserve">within </w:t>
      </w:r>
      <w:r w:rsidR="00C932F3" w:rsidRPr="00674233">
        <w:t xml:space="preserve">the CBP.  </w:t>
      </w:r>
      <w:r w:rsidR="00992E1F" w:rsidRPr="00674233">
        <w:t xml:space="preserve">These groups </w:t>
      </w:r>
      <w:r w:rsidR="002A2BB5" w:rsidRPr="00674233">
        <w:t>are part of</w:t>
      </w:r>
      <w:r w:rsidR="00992E1F" w:rsidRPr="00674233">
        <w:t xml:space="preserve"> the larger CBP </w:t>
      </w:r>
      <w:hyperlink r:id="rId30" w:history="1">
        <w:r w:rsidR="00992E1F" w:rsidRPr="00674233">
          <w:rPr>
            <w:rStyle w:val="Hyperlink"/>
          </w:rPr>
          <w:t>organization</w:t>
        </w:r>
        <w:r w:rsidR="0050010E" w:rsidRPr="00674233">
          <w:rPr>
            <w:rStyle w:val="Hyperlink"/>
          </w:rPr>
          <w:t>al</w:t>
        </w:r>
        <w:r w:rsidR="00992E1F" w:rsidRPr="00674233">
          <w:rPr>
            <w:rStyle w:val="Hyperlink"/>
          </w:rPr>
          <w:t xml:space="preserve"> chart</w:t>
        </w:r>
      </w:hyperlink>
      <w:r w:rsidR="00992E1F" w:rsidRPr="00674233">
        <w:t>.</w:t>
      </w:r>
    </w:p>
    <w:p w14:paraId="203C99D3" w14:textId="3DC9AA96" w:rsidR="00442E04" w:rsidRPr="00674233" w:rsidRDefault="00442E04" w:rsidP="00442E04">
      <w:pPr>
        <w:pStyle w:val="Caption"/>
      </w:pPr>
      <w:bookmarkStart w:id="8" w:name="_Ref439771515"/>
      <w:r w:rsidRPr="00674233">
        <w:t xml:space="preserve">Figure </w:t>
      </w:r>
      <w:r w:rsidR="00CB7C72">
        <w:fldChar w:fldCharType="begin"/>
      </w:r>
      <w:r w:rsidR="00CB7C72">
        <w:instrText xml:space="preserve"> STYLEREF 1 \s </w:instrText>
      </w:r>
      <w:r w:rsidR="00CB7C72">
        <w:fldChar w:fldCharType="separate"/>
      </w:r>
      <w:r w:rsidR="00B23879">
        <w:rPr>
          <w:noProof/>
        </w:rPr>
        <w:t>1</w:t>
      </w:r>
      <w:r w:rsidR="00CB7C72">
        <w:rPr>
          <w:noProof/>
        </w:rPr>
        <w:fldChar w:fldCharType="end"/>
      </w:r>
      <w:r w:rsidR="00DF2BA7">
        <w:noBreakHyphen/>
      </w:r>
      <w:r w:rsidR="00CB7C72">
        <w:fldChar w:fldCharType="begin"/>
      </w:r>
      <w:r w:rsidR="00CB7C72">
        <w:instrText xml:space="preserve"> SEQ Figure \* ARABIC \s 1 </w:instrText>
      </w:r>
      <w:r w:rsidR="00CB7C72">
        <w:fldChar w:fldCharType="separate"/>
      </w:r>
      <w:r w:rsidR="00B23879">
        <w:rPr>
          <w:noProof/>
        </w:rPr>
        <w:t>1</w:t>
      </w:r>
      <w:r w:rsidR="00CB7C72">
        <w:rPr>
          <w:noProof/>
        </w:rPr>
        <w:fldChar w:fldCharType="end"/>
      </w:r>
      <w:bookmarkEnd w:id="8"/>
      <w:r w:rsidRPr="00674233">
        <w:t xml:space="preserve">: CBP </w:t>
      </w:r>
      <w:r w:rsidR="000F099C" w:rsidRPr="00674233">
        <w:t>m</w:t>
      </w:r>
      <w:r w:rsidRPr="00674233">
        <w:t xml:space="preserve">odeling </w:t>
      </w:r>
      <w:r w:rsidR="000F099C" w:rsidRPr="00674233">
        <w:t>g</w:t>
      </w:r>
      <w:r w:rsidRPr="00674233">
        <w:t xml:space="preserve">overnance </w:t>
      </w:r>
      <w:r w:rsidR="000F099C" w:rsidRPr="00674233">
        <w:t>s</w:t>
      </w:r>
      <w:r w:rsidRPr="00674233">
        <w:t>tructure</w:t>
      </w:r>
    </w:p>
    <w:p w14:paraId="3EC8AB31" w14:textId="0E663889" w:rsidR="00FA1179" w:rsidRPr="00674233" w:rsidRDefault="00992E1F" w:rsidP="00FA1179">
      <w:r w:rsidRPr="00674233">
        <w:t xml:space="preserve">The Modeling Team is a cross-disciplinary group at the Chesapeake Bay Program Office (CBPO) working on development, analysis, research, calibration, and operation of the CBP modeling </w:t>
      </w:r>
      <w:r w:rsidR="0050010E" w:rsidRPr="00674233">
        <w:t>suite including the Land Cover Model, Watershed Model, and Estuarine Water Quality and Sediment Transport Model</w:t>
      </w:r>
      <w:r w:rsidR="00001978" w:rsidRPr="00674233">
        <w:t xml:space="preserve"> (WQSTM)</w:t>
      </w:r>
      <w:r w:rsidR="0050010E" w:rsidRPr="00674233">
        <w:t xml:space="preserve">.  </w:t>
      </w:r>
      <w:r w:rsidR="002A2BB5" w:rsidRPr="00674233">
        <w:t>The team</w:t>
      </w:r>
      <w:r w:rsidR="0050010E" w:rsidRPr="00674233">
        <w:t xml:space="preserve"> takes direction from decisions of the CBP Partnership, particularly the </w:t>
      </w:r>
      <w:hyperlink r:id="rId31" w:history="1">
        <w:r w:rsidR="0050010E" w:rsidRPr="00674233">
          <w:rPr>
            <w:rStyle w:val="Hyperlink"/>
          </w:rPr>
          <w:t>Modeling Workgroup (MWG)</w:t>
        </w:r>
      </w:hyperlink>
      <w:r w:rsidR="0050010E" w:rsidRPr="00674233">
        <w:t xml:space="preserve">, </w:t>
      </w:r>
      <w:r w:rsidR="004510CE" w:rsidRPr="00674233">
        <w:t>and</w:t>
      </w:r>
      <w:r w:rsidR="0050010E" w:rsidRPr="00674233">
        <w:t xml:space="preserve"> </w:t>
      </w:r>
      <w:hyperlink r:id="rId32" w:history="1">
        <w:r w:rsidR="0050010E" w:rsidRPr="00674233">
          <w:rPr>
            <w:rStyle w:val="Hyperlink"/>
          </w:rPr>
          <w:t>Water Quality Goal Implementation Team (WQGIT)</w:t>
        </w:r>
      </w:hyperlink>
      <w:r w:rsidR="0050010E" w:rsidRPr="00674233">
        <w:t xml:space="preserve">, </w:t>
      </w:r>
      <w:r w:rsidR="004510CE" w:rsidRPr="00674233">
        <w:t xml:space="preserve">as well as expert guidance from the </w:t>
      </w:r>
      <w:r w:rsidR="0050010E" w:rsidRPr="00674233">
        <w:t xml:space="preserve">Workgroups of the WQGIT.  The independent </w:t>
      </w:r>
      <w:hyperlink r:id="rId33" w:history="1">
        <w:r w:rsidR="0050010E" w:rsidRPr="001F1AFF">
          <w:rPr>
            <w:rStyle w:val="Hyperlink"/>
          </w:rPr>
          <w:t>Scientific and Technical Advisory Committee (STAC)</w:t>
        </w:r>
      </w:hyperlink>
      <w:r w:rsidR="0050010E" w:rsidRPr="00674233">
        <w:t xml:space="preserve"> advises the partnership through recommendations from workshops and reviews, and through direct communication.  The MWG and WQGIT also receive considerable input from stakeholders and other interested parties that participate in regular meetings.  The MWG reports to the </w:t>
      </w:r>
      <w:hyperlink r:id="rId34" w:history="1">
        <w:r w:rsidR="0050010E" w:rsidRPr="00674233">
          <w:rPr>
            <w:rStyle w:val="Hyperlink"/>
          </w:rPr>
          <w:t>Scientific and Technical Analysis and Reporting (STAR)</w:t>
        </w:r>
      </w:hyperlink>
      <w:r w:rsidR="0050010E" w:rsidRPr="00674233">
        <w:t xml:space="preserve"> group.  The WQGIT reports to the Management Board and the Principals’ Staff Committee.</w:t>
      </w:r>
    </w:p>
    <w:p w14:paraId="744FBA9F" w14:textId="75BFE9F5" w:rsidR="00FA1179" w:rsidRPr="00674233" w:rsidRDefault="00FA1179" w:rsidP="0050010E">
      <w:r w:rsidRPr="00674233">
        <w:t xml:space="preserve">The WQGIT directs the </w:t>
      </w:r>
      <w:r w:rsidR="00001978" w:rsidRPr="00674233">
        <w:t>M</w:t>
      </w:r>
      <w:r w:rsidRPr="00674233">
        <w:t xml:space="preserve">odeling </w:t>
      </w:r>
      <w:r w:rsidR="00001978" w:rsidRPr="00674233">
        <w:t>T</w:t>
      </w:r>
      <w:r w:rsidRPr="00674233">
        <w:t xml:space="preserve">eam on issues related to how the models are used to inform policy.  </w:t>
      </w:r>
      <w:r w:rsidR="0050010E" w:rsidRPr="00674233">
        <w:t xml:space="preserve">The WQGIT </w:t>
      </w:r>
      <w:r w:rsidRPr="00674233">
        <w:t>has seven workgroups that are</w:t>
      </w:r>
      <w:r w:rsidR="00000299" w:rsidRPr="00674233">
        <w:t xml:space="preserve"> more closely</w:t>
      </w:r>
      <w:r w:rsidRPr="00674233">
        <w:t xml:space="preserve"> involved in direction of the Watershed Model efforts, generally in the areas of model inputs</w:t>
      </w:r>
      <w:r w:rsidR="00000299" w:rsidRPr="00674233">
        <w:t xml:space="preserve">, </w:t>
      </w:r>
      <w:r w:rsidRPr="00674233">
        <w:t xml:space="preserve">the extent of </w:t>
      </w:r>
      <w:r w:rsidR="00000299" w:rsidRPr="00674233">
        <w:t xml:space="preserve">management practice </w:t>
      </w:r>
      <w:r w:rsidRPr="00674233">
        <w:t>implementation</w:t>
      </w:r>
      <w:r w:rsidR="00000299" w:rsidRPr="00674233">
        <w:t>, and the effectiveness of management practices</w:t>
      </w:r>
      <w:r w:rsidRPr="00674233">
        <w:t>.</w:t>
      </w:r>
      <w:r w:rsidR="00000299" w:rsidRPr="00674233">
        <w:t xml:space="preserve"> </w:t>
      </w:r>
      <w:r w:rsidRPr="00674233">
        <w:t xml:space="preserve"> </w:t>
      </w:r>
      <w:r w:rsidR="009B2026" w:rsidRPr="00674233">
        <w:t>Additionally, t</w:t>
      </w:r>
      <w:r w:rsidR="00000299" w:rsidRPr="00674233">
        <w:t>he WQGIT and its workgroups</w:t>
      </w:r>
      <w:r w:rsidRPr="00674233">
        <w:t xml:space="preserve"> </w:t>
      </w:r>
      <w:r w:rsidR="009B2026" w:rsidRPr="00674233">
        <w:t>commission and review panel reports for specific management practices.</w:t>
      </w:r>
      <w:r w:rsidRPr="00674233">
        <w:t xml:space="preserve">  </w:t>
      </w:r>
      <w:r w:rsidR="001448BB" w:rsidRPr="00674233">
        <w:t>T</w:t>
      </w:r>
      <w:r w:rsidRPr="00674233">
        <w:t>he Agriculture</w:t>
      </w:r>
      <w:r w:rsidR="001448BB" w:rsidRPr="00674233">
        <w:t>, Forestry, Urban Stormwater, and Wastewater Treatment</w:t>
      </w:r>
      <w:r w:rsidRPr="00674233">
        <w:t xml:space="preserve"> Workgroup</w:t>
      </w:r>
      <w:r w:rsidR="001448BB" w:rsidRPr="00674233">
        <w:t>s</w:t>
      </w:r>
      <w:r w:rsidRPr="00674233">
        <w:t xml:space="preserve"> direc</w:t>
      </w:r>
      <w:r w:rsidR="001448BB" w:rsidRPr="00674233">
        <w:t xml:space="preserve">t the CBPO Modeling Team on issues related </w:t>
      </w:r>
      <w:r w:rsidR="001448BB" w:rsidRPr="00674233">
        <w:lastRenderedPageBreak/>
        <w:t xml:space="preserve">to inputs for their respective areas of interest.  Some of these groups have formed subgroups to facilitate discussion.  For example, many agricultural simulation decisions are first made in the </w:t>
      </w:r>
      <w:hyperlink r:id="rId35" w:history="1">
        <w:r w:rsidR="001448BB" w:rsidRPr="00674233">
          <w:rPr>
            <w:rStyle w:val="Hyperlink"/>
          </w:rPr>
          <w:t xml:space="preserve">Agricultural Modeling </w:t>
        </w:r>
        <w:r w:rsidR="000727C6">
          <w:rPr>
            <w:rStyle w:val="Hyperlink"/>
          </w:rPr>
          <w:t>Team</w:t>
        </w:r>
      </w:hyperlink>
      <w:r w:rsidR="001448BB" w:rsidRPr="00674233">
        <w:t xml:space="preserve">.  The </w:t>
      </w:r>
      <w:hyperlink r:id="rId36" w:history="1">
        <w:r w:rsidR="001448BB" w:rsidRPr="00674233">
          <w:rPr>
            <w:rStyle w:val="Hyperlink"/>
          </w:rPr>
          <w:t>Land Use Workgroup</w:t>
        </w:r>
      </w:hyperlink>
      <w:r w:rsidR="001448BB" w:rsidRPr="00674233">
        <w:t xml:space="preserve"> oversees the CBPO Modeling Team in developing the land use dataset for modeling and other purposes.  The </w:t>
      </w:r>
      <w:hyperlink r:id="rId37" w:history="1">
        <w:r w:rsidR="001448BB" w:rsidRPr="00674233">
          <w:rPr>
            <w:rStyle w:val="Hyperlink"/>
          </w:rPr>
          <w:t>Watershed Technical Workgroup</w:t>
        </w:r>
      </w:hyperlink>
      <w:r w:rsidR="001448BB" w:rsidRPr="00674233">
        <w:t xml:space="preserve"> works on cross sector BMP issues and facilitates BMP integration into the Watershed Model.</w:t>
      </w:r>
    </w:p>
    <w:p w14:paraId="1E3D1F07" w14:textId="47BD3E8F" w:rsidR="00741F86" w:rsidRPr="00674233" w:rsidRDefault="005225EB" w:rsidP="005225EB">
      <w:r w:rsidRPr="00674233">
        <w:t xml:space="preserve">The MWG directs the </w:t>
      </w:r>
      <w:r w:rsidR="00001978" w:rsidRPr="00674233">
        <w:t>M</w:t>
      </w:r>
      <w:r w:rsidRPr="00674233">
        <w:t xml:space="preserve">odeling </w:t>
      </w:r>
      <w:r w:rsidR="00001978" w:rsidRPr="00674233">
        <w:t>T</w:t>
      </w:r>
      <w:r w:rsidRPr="00674233">
        <w:t>eam on issues related to scientific integrity, modeling of the physical environment, model calibration, and issues that cross sectors such as average sector land use loading rates.  The modeling workgroup adopted the following core values on 1/20/16.</w:t>
      </w:r>
    </w:p>
    <w:p w14:paraId="38813345" w14:textId="77777777" w:rsidR="00741F86" w:rsidRPr="00674233" w:rsidRDefault="005225EB" w:rsidP="00741F86">
      <w:pPr>
        <w:pStyle w:val="ListParagraph"/>
        <w:numPr>
          <w:ilvl w:val="0"/>
          <w:numId w:val="3"/>
        </w:numPr>
      </w:pPr>
      <w:r w:rsidRPr="00674233">
        <w:t>Integration - Integration of most recent science and knowledge in air, watershed, and coastal waters to</w:t>
      </w:r>
      <w:r w:rsidR="00741F86" w:rsidRPr="00674233">
        <w:t xml:space="preserve"> </w:t>
      </w:r>
      <w:r w:rsidRPr="00674233">
        <w:t>support ecosystem modeling for restoration decision making</w:t>
      </w:r>
      <w:r w:rsidR="00741F86" w:rsidRPr="00674233">
        <w:t xml:space="preserve"> </w:t>
      </w:r>
    </w:p>
    <w:p w14:paraId="3CF900BE" w14:textId="32F5D5F1" w:rsidR="005225EB" w:rsidRPr="00674233" w:rsidRDefault="005225EB" w:rsidP="00741F86">
      <w:pPr>
        <w:pStyle w:val="ListParagraph"/>
        <w:numPr>
          <w:ilvl w:val="0"/>
          <w:numId w:val="3"/>
        </w:numPr>
      </w:pPr>
      <w:r w:rsidRPr="00674233">
        <w:t>Innovation - Embracing creativity and encouraging improvement in the development and support of</w:t>
      </w:r>
      <w:r w:rsidR="00741F86" w:rsidRPr="00674233">
        <w:t xml:space="preserve"> </w:t>
      </w:r>
      <w:r w:rsidRPr="00674233">
        <w:t>transparent and robust modeling tools.</w:t>
      </w:r>
    </w:p>
    <w:p w14:paraId="4E344D19" w14:textId="3937FD45" w:rsidR="005225EB" w:rsidRPr="00674233" w:rsidRDefault="005225EB" w:rsidP="00741F86">
      <w:pPr>
        <w:pStyle w:val="ListParagraph"/>
        <w:numPr>
          <w:ilvl w:val="0"/>
          <w:numId w:val="3"/>
        </w:numPr>
      </w:pPr>
      <w:r w:rsidRPr="00674233">
        <w:t xml:space="preserve">Independence – Making modeling decisions </w:t>
      </w:r>
      <w:r w:rsidR="004444C3" w:rsidRPr="00674233">
        <w:t>based on the</w:t>
      </w:r>
      <w:r w:rsidRPr="00674233">
        <w:t xml:space="preserve"> best available evidence and using the most</w:t>
      </w:r>
      <w:r w:rsidR="00741F86" w:rsidRPr="00674233">
        <w:t xml:space="preserve"> </w:t>
      </w:r>
      <w:r w:rsidRPr="00674233">
        <w:t>appropriate methods to produce, run, and interpret models, independent of policy considerations.</w:t>
      </w:r>
    </w:p>
    <w:p w14:paraId="23D9F2FC" w14:textId="2B6416A8" w:rsidR="005225EB" w:rsidRPr="00674233" w:rsidRDefault="005225EB" w:rsidP="00741F86">
      <w:pPr>
        <w:pStyle w:val="ListParagraph"/>
        <w:numPr>
          <w:ilvl w:val="0"/>
          <w:numId w:val="3"/>
        </w:numPr>
      </w:pPr>
      <w:r w:rsidRPr="00674233">
        <w:t>Inclusiveness - Commitment to an open and transparent process and the engagement of rel</w:t>
      </w:r>
      <w:r w:rsidR="00741F86" w:rsidRPr="00674233">
        <w:t xml:space="preserve">evant </w:t>
      </w:r>
      <w:r w:rsidRPr="00674233">
        <w:t xml:space="preserve">partners, that results in strengthening the Partnership’s </w:t>
      </w:r>
      <w:r w:rsidR="004444C3" w:rsidRPr="00674233">
        <w:t>decision-making</w:t>
      </w:r>
      <w:r w:rsidRPr="00674233">
        <w:t xml:space="preserve"> tools.</w:t>
      </w:r>
    </w:p>
    <w:p w14:paraId="5AE1B627" w14:textId="55AA32D6" w:rsidR="007F0D85" w:rsidRPr="00674233" w:rsidRDefault="0018424B" w:rsidP="007F0D85">
      <w:r w:rsidRPr="00674233">
        <w:fldChar w:fldCharType="begin"/>
      </w:r>
      <w:r w:rsidRPr="00674233">
        <w:instrText xml:space="preserve"> REF _Ref447291769 \h </w:instrText>
      </w:r>
      <w:r w:rsidR="00535492" w:rsidRPr="00674233">
        <w:instrText xml:space="preserve"> \* MERGEFORMAT </w:instrText>
      </w:r>
      <w:r w:rsidRPr="00674233">
        <w:fldChar w:fldCharType="separate"/>
      </w:r>
      <w:r w:rsidR="00B23879" w:rsidRPr="00BC21AD">
        <w:t xml:space="preserve">Table </w:t>
      </w:r>
      <w:r w:rsidR="00B23879">
        <w:rPr>
          <w:noProof/>
        </w:rPr>
        <w:t>1</w:t>
      </w:r>
      <w:r w:rsidR="00B23879" w:rsidRPr="00BC21AD">
        <w:rPr>
          <w:noProof/>
        </w:rPr>
        <w:noBreakHyphen/>
      </w:r>
      <w:r w:rsidR="00B23879">
        <w:rPr>
          <w:noProof/>
        </w:rPr>
        <w:t>3</w:t>
      </w:r>
      <w:r w:rsidRPr="00674233">
        <w:fldChar w:fldCharType="end"/>
      </w:r>
      <w:r w:rsidR="007F0D85" w:rsidRPr="00674233">
        <w:t xml:space="preserve"> near the end of this section shows the relationship between the workgroups, major parts of the watershed model, and the documentation.</w:t>
      </w:r>
    </w:p>
    <w:p w14:paraId="57665A5A" w14:textId="77777777" w:rsidR="00FE6FF4" w:rsidRPr="00D074B5" w:rsidRDefault="00FE6FF4" w:rsidP="00FE6FF4">
      <w:pPr>
        <w:pStyle w:val="Heading3"/>
      </w:pPr>
      <w:bookmarkStart w:id="9" w:name="_Toc120015347"/>
      <w:r w:rsidRPr="00D074B5">
        <w:t>Overall CBP Model Framework</w:t>
      </w:r>
      <w:bookmarkEnd w:id="9"/>
    </w:p>
    <w:p w14:paraId="049F5528" w14:textId="41879B18" w:rsidR="00566AE4" w:rsidRPr="00577C1A" w:rsidRDefault="00566AE4" w:rsidP="00566AE4">
      <w:r w:rsidRPr="00577C1A">
        <w:t xml:space="preserve">The CBP model framework depicted in </w:t>
      </w:r>
      <w:r w:rsidRPr="00577C1A">
        <w:fldChar w:fldCharType="begin"/>
      </w:r>
      <w:r w:rsidRPr="00577C1A">
        <w:instrText xml:space="preserve"> REF _Ref514682800 \h </w:instrText>
      </w:r>
      <w:r w:rsidR="00535492" w:rsidRPr="00577C1A">
        <w:instrText xml:space="preserve"> \* MERGEFORMAT </w:instrText>
      </w:r>
      <w:r w:rsidRPr="00577C1A">
        <w:fldChar w:fldCharType="separate"/>
      </w:r>
      <w:r w:rsidR="00B23879" w:rsidRPr="00577C1A">
        <w:t xml:space="preserve">Figure </w:t>
      </w:r>
      <w:r w:rsidR="00B23879">
        <w:rPr>
          <w:noProof/>
        </w:rPr>
        <w:t>1</w:t>
      </w:r>
      <w:r w:rsidR="00B23879">
        <w:rPr>
          <w:noProof/>
        </w:rPr>
        <w:noBreakHyphen/>
        <w:t>2</w:t>
      </w:r>
      <w:r w:rsidRPr="00577C1A">
        <w:fldChar w:fldCharType="end"/>
      </w:r>
      <w:r w:rsidRPr="00577C1A">
        <w:t xml:space="preserve"> is designed to address questions of how Chesapeake Bay water quality will respond to changes in management actions.  The CBP Land Use Change Model predicts changes in land use, sewerage, and septic systems given changes in land use policy. The Airshed Model, a combination of a regression of model of National Atmospheric Deposition Program (NADP) data and a national application of the Community Multiscale Air Quality (CMAQ) Model, predicts changes in deposition of inorganic nitrogen due to changes in emissions. CAST, the Watershed Model, combines the output of these models with other data sources, such as the US Census of Agriculture, and predicts the loads of nitrogen, phosphorus, and sediment that result from the given inputs.  The estuarine Water Quality and Sediment Transport Model (WQSTM) predicts changes in Bay water quality due to the changes in input loads provided by the Watershed Model.</w:t>
      </w:r>
    </w:p>
    <w:p w14:paraId="62B00DEF" w14:textId="79F216EC" w:rsidR="00FE6FF4" w:rsidRPr="00535492" w:rsidRDefault="00566AE4" w:rsidP="00566AE4">
      <w:pPr>
        <w:rPr>
          <w:highlight w:val="yellow"/>
        </w:rPr>
      </w:pPr>
      <w:r w:rsidRPr="00535492">
        <w:rPr>
          <w:noProof/>
          <w:highlight w:val="yellow"/>
        </w:rPr>
        <w:lastRenderedPageBreak/>
        <w:drawing>
          <wp:inline distT="0" distB="0" distL="0" distR="0" wp14:anchorId="00A90DF5" wp14:editId="07BAA5C1">
            <wp:extent cx="5934075" cy="2766060"/>
            <wp:effectExtent l="0" t="0" r="9525" b="0"/>
            <wp:docPr id="5" name="Picture 5" descr="F:\presentations\Graphics\watershed model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esentations\Graphics\watershed model graphic.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34075" cy="2766060"/>
                    </a:xfrm>
                    <a:prstGeom prst="rect">
                      <a:avLst/>
                    </a:prstGeom>
                    <a:noFill/>
                    <a:ln>
                      <a:noFill/>
                    </a:ln>
                  </pic:spPr>
                </pic:pic>
              </a:graphicData>
            </a:graphic>
          </wp:inline>
        </w:drawing>
      </w:r>
    </w:p>
    <w:p w14:paraId="2E8C0C77" w14:textId="7E1C13D5" w:rsidR="00FE6FF4" w:rsidRPr="00577C1A" w:rsidRDefault="00FE6FF4" w:rsidP="00FE6FF4">
      <w:pPr>
        <w:pStyle w:val="Caption"/>
      </w:pPr>
      <w:bookmarkStart w:id="10" w:name="_Ref514682800"/>
      <w:bookmarkStart w:id="11" w:name="_Ref514682793"/>
      <w:r w:rsidRPr="00577C1A">
        <w:t xml:space="preserve">Figure </w:t>
      </w:r>
      <w:r w:rsidR="00CB7C72">
        <w:fldChar w:fldCharType="begin"/>
      </w:r>
      <w:r w:rsidR="00CB7C72">
        <w:instrText xml:space="preserve"> STYLEREF 1 \s </w:instrText>
      </w:r>
      <w:r w:rsidR="00CB7C72">
        <w:fldChar w:fldCharType="separate"/>
      </w:r>
      <w:r w:rsidR="00B23879">
        <w:rPr>
          <w:noProof/>
        </w:rPr>
        <w:t>1</w:t>
      </w:r>
      <w:r w:rsidR="00CB7C72">
        <w:rPr>
          <w:noProof/>
        </w:rPr>
        <w:fldChar w:fldCharType="end"/>
      </w:r>
      <w:r w:rsidR="00DF2BA7">
        <w:noBreakHyphen/>
      </w:r>
      <w:r w:rsidR="00CB7C72">
        <w:fldChar w:fldCharType="begin"/>
      </w:r>
      <w:r w:rsidR="00CB7C72">
        <w:instrText xml:space="preserve"> SEQ Figure \* ARABIC \s 1 </w:instrText>
      </w:r>
      <w:r w:rsidR="00CB7C72">
        <w:fldChar w:fldCharType="separate"/>
      </w:r>
      <w:r w:rsidR="00B23879">
        <w:rPr>
          <w:noProof/>
        </w:rPr>
        <w:t>2</w:t>
      </w:r>
      <w:r w:rsidR="00CB7C72">
        <w:rPr>
          <w:noProof/>
        </w:rPr>
        <w:fldChar w:fldCharType="end"/>
      </w:r>
      <w:bookmarkEnd w:id="10"/>
      <w:r w:rsidRPr="00577C1A">
        <w:t>: Chesapeake Bay Program models</w:t>
      </w:r>
      <w:bookmarkEnd w:id="11"/>
    </w:p>
    <w:p w14:paraId="5790FE3B" w14:textId="77777777" w:rsidR="00283B73" w:rsidRPr="002F77BC" w:rsidRDefault="00283B73" w:rsidP="00AA56C2">
      <w:pPr>
        <w:pStyle w:val="Heading2"/>
      </w:pPr>
      <w:bookmarkStart w:id="12" w:name="_Toc120015348"/>
      <w:bookmarkStart w:id="13" w:name="_Ref507513369"/>
      <w:bookmarkStart w:id="14" w:name="_Ref439672035"/>
      <w:r w:rsidRPr="002F77BC">
        <w:t>Purposes of the CBP Watershed Model</w:t>
      </w:r>
      <w:bookmarkEnd w:id="12"/>
    </w:p>
    <w:p w14:paraId="7075F64C" w14:textId="77777777" w:rsidR="00283B73" w:rsidRPr="002F77BC" w:rsidRDefault="00283B73" w:rsidP="00283B73">
      <w:r w:rsidRPr="002F77BC">
        <w:t>As discussed above, the CBP community has used the Chesapeake Bay Watershed Model (CBWM) in much the same way throughout its many phases and history and so purposes and uses of the CBWM are well understood.</w:t>
      </w:r>
    </w:p>
    <w:p w14:paraId="7876ABC8" w14:textId="77777777" w:rsidR="00283B73" w:rsidRPr="002F77BC" w:rsidRDefault="00283B73" w:rsidP="00AA56C2">
      <w:pPr>
        <w:pStyle w:val="Heading3"/>
      </w:pPr>
      <w:bookmarkStart w:id="15" w:name="_Ref118457838"/>
      <w:bookmarkStart w:id="16" w:name="_Toc120015349"/>
      <w:r w:rsidRPr="002F77BC">
        <w:t>Estimate Change in Load from Management Actions</w:t>
      </w:r>
      <w:bookmarkEnd w:id="15"/>
      <w:bookmarkEnd w:id="16"/>
    </w:p>
    <w:p w14:paraId="7BA90054" w14:textId="77777777" w:rsidR="00283B73" w:rsidRPr="002F77BC" w:rsidRDefault="00283B73" w:rsidP="00283B73">
      <w:r w:rsidRPr="002F77BC">
        <w:t xml:space="preserve">The primary water quality management decisions of the CBP are based on long-term flow-averaged estimates of nutrient and sediment load to the estuary.  The management questions involve assessing the long-term loads from land uses and other sources indexed to watershed and political boundaries under various management scenarios.  The information forms the basis of management decisions about where to implement BMPs and other control measures.  The watershed model must be built to </w:t>
      </w:r>
      <w:proofErr w:type="gramStart"/>
      <w:r w:rsidRPr="002F77BC">
        <w:t>most effectively estimate load changes</w:t>
      </w:r>
      <w:proofErr w:type="gramEnd"/>
      <w:r w:rsidRPr="002F77BC">
        <w:t xml:space="preserve"> from changes in land use, nutrient inputs, BMP and conservation practice implementation, and wastewater treatment.</w:t>
      </w:r>
    </w:p>
    <w:p w14:paraId="1D7E8D48" w14:textId="77777777" w:rsidR="00283B73" w:rsidRPr="002F77BC" w:rsidRDefault="00283B73" w:rsidP="00283B73">
      <w:r w:rsidRPr="002F77BC">
        <w:t xml:space="preserve">In a typical year, hundreds of scenarios are run on the CBWM at different spatial scales and levels of management.  These runs are used to develop WIPs, to develop 2-year implementation goals known as Milestones, to assess progress toward WIPs and Milestones, and for special projects.  Note that these scenarios are time averaged.  The temporal component is not </w:t>
      </w:r>
      <w:r>
        <w:t>typically</w:t>
      </w:r>
      <w:r w:rsidRPr="002F77BC">
        <w:t xml:space="preserve"> considered for this management need.</w:t>
      </w:r>
    </w:p>
    <w:p w14:paraId="1AFEB2E3" w14:textId="77777777" w:rsidR="00283B73" w:rsidRPr="002F77BC" w:rsidRDefault="00283B73" w:rsidP="00AA56C2">
      <w:pPr>
        <w:pStyle w:val="Heading3"/>
      </w:pPr>
      <w:bookmarkStart w:id="17" w:name="_Ref118458178"/>
      <w:bookmarkStart w:id="18" w:name="_Toc120015350"/>
      <w:r w:rsidRPr="002F77BC">
        <w:t>Deliver Loads to Estuarine Model</w:t>
      </w:r>
      <w:r>
        <w:t>s</w:t>
      </w:r>
      <w:bookmarkEnd w:id="17"/>
      <w:bookmarkEnd w:id="18"/>
    </w:p>
    <w:p w14:paraId="38217CFE" w14:textId="561EC0E4" w:rsidR="00283B73" w:rsidRPr="004728D5" w:rsidRDefault="00283B73" w:rsidP="00283B73">
      <w:r w:rsidRPr="002F77BC">
        <w:t>A small subset of the scenarios generated for management are also run on the estuarine model (WQSTM).  For management purposes, these are typically run during major CBP decision periods such as the 2010 TMDL</w:t>
      </w:r>
      <w:r>
        <w:t xml:space="preserve">, </w:t>
      </w:r>
      <w:r w:rsidRPr="002F77BC">
        <w:t>the 2017 Midpoint Assessment</w:t>
      </w:r>
      <w:r>
        <w:t xml:space="preserve">, and the </w:t>
      </w:r>
      <w:r w:rsidR="00A4573F">
        <w:t xml:space="preserve">upcoming </w:t>
      </w:r>
      <w:r>
        <w:t xml:space="preserve">2027 </w:t>
      </w:r>
      <w:r w:rsidRPr="00A4573F">
        <w:t>decision</w:t>
      </w:r>
      <w:r w:rsidR="00A4573F" w:rsidRPr="00A4573F">
        <w:t>s</w:t>
      </w:r>
      <w:r w:rsidRPr="002F77BC">
        <w:t>.  At other times, scenarios may be run for scientific inquiry.  For this purpose, it is necessary to have a watershed model that can load the estuarine model at a daily time step</w:t>
      </w:r>
      <w:r>
        <w:t xml:space="preserve"> and at fine enough spatial scales appropriate to the scale of the estuarine model</w:t>
      </w:r>
      <w:r w:rsidRPr="002F77BC">
        <w:t>.</w:t>
      </w:r>
      <w:r>
        <w:t xml:space="preserve">  The Phase 7 estuarine May Bay Model has a refined spatial scale relative to the Phase 6 estuarine model, particularly in smaller tributaries.  The Phase 7 </w:t>
      </w:r>
      <w:r w:rsidRPr="004728D5">
        <w:t xml:space="preserve">Multiple </w:t>
      </w:r>
      <w:r w:rsidRPr="004728D5">
        <w:lastRenderedPageBreak/>
        <w:t>Tributary Models have an even finer scale.  These models require inputs on a finer spatial scale than previous models.</w:t>
      </w:r>
      <w:r>
        <w:t xml:space="preserve">  The CBP often participates in collaborative scientific work with state, federal, and academic researchers.  The collaborations often involve output of the CBP model to an estuarine model or analysis system.</w:t>
      </w:r>
    </w:p>
    <w:p w14:paraId="77C4DD88" w14:textId="77777777" w:rsidR="00283B73" w:rsidRPr="004728D5" w:rsidRDefault="00283B73" w:rsidP="00AA56C2">
      <w:pPr>
        <w:pStyle w:val="Heading3"/>
      </w:pPr>
      <w:bookmarkStart w:id="19" w:name="_Ref118457932"/>
      <w:bookmarkStart w:id="20" w:name="_Ref118458181"/>
      <w:bookmarkStart w:id="21" w:name="_Toc120015351"/>
      <w:r w:rsidRPr="004728D5">
        <w:t>Calibration and Validation</w:t>
      </w:r>
      <w:bookmarkEnd w:id="19"/>
      <w:bookmarkEnd w:id="20"/>
      <w:bookmarkEnd w:id="21"/>
    </w:p>
    <w:p w14:paraId="5673B2A0" w14:textId="77777777" w:rsidR="00283B73" w:rsidRPr="004728D5" w:rsidRDefault="00283B73" w:rsidP="00283B73">
      <w:r w:rsidRPr="004728D5">
        <w:t>During the model development, it is essential that the model be judged against observation and other lines of evidence to ensure that it is matching the spatial and temporal patterns of loads as closely as possible.  This is accomplished through a weight of evidence approach using multiple data sources.  This task is only performed during the initial model development and requires a daily or hourly time step to take advantage of daily flow and instantaneous concentration measurements.</w:t>
      </w:r>
    </w:p>
    <w:p w14:paraId="2F9886A8" w14:textId="77777777" w:rsidR="00283B73" w:rsidRPr="0042781A" w:rsidRDefault="00283B73" w:rsidP="00AA56C2">
      <w:pPr>
        <w:pStyle w:val="Heading3"/>
      </w:pPr>
      <w:bookmarkStart w:id="22" w:name="_Ref118457935"/>
      <w:bookmarkStart w:id="23" w:name="_Ref118458182"/>
      <w:bookmarkStart w:id="24" w:name="_Toc120015352"/>
      <w:r w:rsidRPr="0042781A">
        <w:t>Scientific Study</w:t>
      </w:r>
      <w:bookmarkEnd w:id="22"/>
      <w:bookmarkEnd w:id="23"/>
      <w:bookmarkEnd w:id="24"/>
    </w:p>
    <w:p w14:paraId="0972AF67" w14:textId="77777777" w:rsidR="00283B73" w:rsidRPr="0042781A" w:rsidRDefault="00283B73" w:rsidP="00283B73">
      <w:r w:rsidRPr="0042781A">
        <w:t>From time to time, the CBP managers need estimates of the effects of various physical processes on outputs of interest.  For the Phase 6 Model in the Midpoint Assessment, these processes include climate change and lag times.  Valid scientific inquiry requires a model that incorporates the relevant processes.</w:t>
      </w:r>
    </w:p>
    <w:p w14:paraId="59B2AAF4" w14:textId="05456B35" w:rsidR="00F90FC7" w:rsidRDefault="00064735" w:rsidP="00CD4EA2">
      <w:pPr>
        <w:pStyle w:val="Heading2"/>
      </w:pPr>
      <w:bookmarkStart w:id="25" w:name="_Toc120015353"/>
      <w:r w:rsidRPr="002C61A8">
        <w:t xml:space="preserve">Partnership </w:t>
      </w:r>
      <w:r w:rsidR="00F90FC7" w:rsidRPr="002C61A8">
        <w:t>Direction</w:t>
      </w:r>
      <w:bookmarkEnd w:id="25"/>
    </w:p>
    <w:p w14:paraId="5150265E" w14:textId="18530AD3" w:rsidR="006947A7" w:rsidRDefault="00812AFA" w:rsidP="006947A7">
      <w:r>
        <w:t xml:space="preserve">As described in section </w:t>
      </w:r>
      <w:r w:rsidR="00942D7E">
        <w:fldChar w:fldCharType="begin"/>
      </w:r>
      <w:r w:rsidR="00942D7E">
        <w:instrText xml:space="preserve"> REF _Ref118706639 \r \h </w:instrText>
      </w:r>
      <w:r w:rsidR="00942D7E">
        <w:fldChar w:fldCharType="separate"/>
      </w:r>
      <w:r w:rsidR="00B23879">
        <w:t>1.2.2.3</w:t>
      </w:r>
      <w:r w:rsidR="00942D7E">
        <w:fldChar w:fldCharType="end"/>
      </w:r>
      <w:r w:rsidR="00942D7E">
        <w:t xml:space="preserve">, the development of the watershed model is governed by </w:t>
      </w:r>
      <w:r w:rsidR="003479D9">
        <w:t xml:space="preserve">decisions made in the </w:t>
      </w:r>
      <w:hyperlink r:id="rId39" w:history="1">
        <w:r w:rsidR="001F1AFF" w:rsidRPr="00674233">
          <w:rPr>
            <w:rStyle w:val="Hyperlink"/>
          </w:rPr>
          <w:t>Modeling Workgroup (MWG)</w:t>
        </w:r>
      </w:hyperlink>
      <w:r w:rsidR="001F1AFF" w:rsidRPr="00674233">
        <w:t xml:space="preserve">, </w:t>
      </w:r>
      <w:r w:rsidR="00C64EAB">
        <w:t>the</w:t>
      </w:r>
      <w:r w:rsidR="001F1AFF" w:rsidRPr="00674233">
        <w:t xml:space="preserve"> </w:t>
      </w:r>
      <w:hyperlink r:id="rId40" w:history="1">
        <w:r w:rsidR="001F1AFF" w:rsidRPr="00674233">
          <w:rPr>
            <w:rStyle w:val="Hyperlink"/>
          </w:rPr>
          <w:t>Water Quality Goal Implementation Team (WQGIT)</w:t>
        </w:r>
      </w:hyperlink>
      <w:r w:rsidR="001F1AFF" w:rsidRPr="00674233">
        <w:t xml:space="preserve">, </w:t>
      </w:r>
      <w:r w:rsidR="003479D9">
        <w:t xml:space="preserve">and </w:t>
      </w:r>
      <w:r w:rsidR="00C64EAB">
        <w:t>the WQGIT’s</w:t>
      </w:r>
      <w:r w:rsidR="003479D9">
        <w:t xml:space="preserve"> </w:t>
      </w:r>
      <w:r w:rsidR="00886E83">
        <w:t xml:space="preserve">subordinate </w:t>
      </w:r>
      <w:r w:rsidR="00C41AA4">
        <w:t>workgroups</w:t>
      </w:r>
      <w:r w:rsidR="00886E83">
        <w:t xml:space="preserve">.  Decisions </w:t>
      </w:r>
      <w:r w:rsidR="00510036">
        <w:t>a</w:t>
      </w:r>
      <w:r w:rsidR="00886E83">
        <w:t xml:space="preserve">ffecting the </w:t>
      </w:r>
      <w:r w:rsidR="00510036">
        <w:t>Watershed Model</w:t>
      </w:r>
      <w:r w:rsidR="00886E83">
        <w:t xml:space="preserve"> can also be made at the </w:t>
      </w:r>
      <w:r w:rsidR="00C660B5">
        <w:t>Management Board and Principals’ Staff Committee</w:t>
      </w:r>
      <w:r w:rsidR="00DB5F25">
        <w:t xml:space="preserve"> if </w:t>
      </w:r>
      <w:r w:rsidR="006C0889">
        <w:t xml:space="preserve">they chose to do so or </w:t>
      </w:r>
      <w:r w:rsidR="00DB5F25">
        <w:t>there is a lack of consensus at the lower level</w:t>
      </w:r>
      <w:r w:rsidR="006C0889">
        <w:t>.  Other groups within the CBP structure provide advice</w:t>
      </w:r>
      <w:r w:rsidR="002E47DB">
        <w:t xml:space="preserve">.  Primary among these is the </w:t>
      </w:r>
      <w:hyperlink r:id="rId41" w:history="1">
        <w:r w:rsidR="001F1AFF" w:rsidRPr="001F1AFF">
          <w:rPr>
            <w:rStyle w:val="Hyperlink"/>
          </w:rPr>
          <w:t>Scientific and Technical Advisory Committee (STAC)</w:t>
        </w:r>
      </w:hyperlink>
      <w:r w:rsidR="001F1AFF" w:rsidRPr="00674233">
        <w:t xml:space="preserve"> </w:t>
      </w:r>
      <w:r w:rsidR="00CA64D7">
        <w:t xml:space="preserve">which provides </w:t>
      </w:r>
      <w:r w:rsidR="00301D23">
        <w:t xml:space="preserve">independent scientific </w:t>
      </w:r>
      <w:r w:rsidR="00CA64D7">
        <w:t xml:space="preserve">advice through meetings, workshops, and </w:t>
      </w:r>
      <w:r w:rsidR="00301D23">
        <w:t>syntheses.  Other Goal Implementations Teams and Advisory Committees</w:t>
      </w:r>
      <w:r w:rsidR="00422BB7">
        <w:t xml:space="preserve"> within the </w:t>
      </w:r>
      <w:r w:rsidR="00580DDC">
        <w:t xml:space="preserve">CBP </w:t>
      </w:r>
      <w:hyperlink r:id="rId42" w:history="1">
        <w:r w:rsidR="00580DDC" w:rsidRPr="00580DDC">
          <w:rPr>
            <w:rStyle w:val="Hyperlink"/>
          </w:rPr>
          <w:t>committee structure</w:t>
        </w:r>
      </w:hyperlink>
      <w:r w:rsidR="00301D23">
        <w:t xml:space="preserve"> </w:t>
      </w:r>
      <w:r w:rsidR="00422BB7">
        <w:t>provide advice on an ad hoc basis.</w:t>
      </w:r>
      <w:r w:rsidR="007774C1">
        <w:t xml:space="preserve">  These d</w:t>
      </w:r>
      <w:r w:rsidR="007774C1" w:rsidRPr="000639EB">
        <w:t xml:space="preserve">iscussions here resulted in the formulation of workplans which are available on the </w:t>
      </w:r>
      <w:hyperlink r:id="rId43" w:history="1">
        <w:r w:rsidR="007774C1" w:rsidRPr="000639EB">
          <w:rPr>
            <w:rStyle w:val="Hyperlink"/>
          </w:rPr>
          <w:t>Phase 7 page</w:t>
        </w:r>
      </w:hyperlink>
      <w:r w:rsidR="006947A7">
        <w:rPr>
          <w:rStyle w:val="Hyperlink"/>
        </w:rPr>
        <w:t xml:space="preserve">. </w:t>
      </w:r>
      <w:r w:rsidR="006947A7">
        <w:t xml:space="preserve">The modeling workgroup provides ongoing review of the work and contributes to the discussion of modeling priorities.  The results of the discussions with the partnership presented to the Modeling Workgroup on </w:t>
      </w:r>
      <w:hyperlink r:id="rId44" w:history="1">
        <w:r w:rsidR="006947A7" w:rsidRPr="007B5727">
          <w:rPr>
            <w:rStyle w:val="Hyperlink"/>
          </w:rPr>
          <w:t>January 4, 2022</w:t>
        </w:r>
      </w:hyperlink>
      <w:r w:rsidR="006947A7">
        <w:t>.  The modeling workgroup will continue to discuss how the models can be built to address partnership direction.</w:t>
      </w:r>
    </w:p>
    <w:p w14:paraId="7EABA1CC" w14:textId="4EAA0B29" w:rsidR="00DC37EA" w:rsidRDefault="00DC37EA" w:rsidP="00DC37EA">
      <w:pPr>
        <w:pStyle w:val="Heading3"/>
      </w:pPr>
      <w:bookmarkStart w:id="26" w:name="_Ref119587802"/>
      <w:bookmarkStart w:id="27" w:name="_Toc120015354"/>
      <w:r w:rsidRPr="00571C91">
        <w:t>STAC</w:t>
      </w:r>
      <w:bookmarkEnd w:id="26"/>
      <w:bookmarkEnd w:id="27"/>
    </w:p>
    <w:p w14:paraId="6C7B1256" w14:textId="05F8F2D1" w:rsidR="00F446FE" w:rsidRPr="00F446FE" w:rsidRDefault="00F446FE" w:rsidP="00F446FE">
      <w:r>
        <w:t>The C</w:t>
      </w:r>
      <w:r w:rsidR="006B5EE6">
        <w:t>BP’s Scientific and Technical Advisory Committee (</w:t>
      </w:r>
      <w:hyperlink r:id="rId45" w:history="1">
        <w:r w:rsidR="006B5EE6" w:rsidRPr="008336FA">
          <w:rPr>
            <w:rStyle w:val="Hyperlink"/>
          </w:rPr>
          <w:t>STAC</w:t>
        </w:r>
      </w:hyperlink>
      <w:r w:rsidR="006B5EE6">
        <w:t xml:space="preserve">) is </w:t>
      </w:r>
      <w:r w:rsidR="008336FA">
        <w:t xml:space="preserve">composed of independent scientists from </w:t>
      </w:r>
      <w:r w:rsidR="00C2621C">
        <w:t>academic, non-profit, and government institutions</w:t>
      </w:r>
      <w:r w:rsidR="00996AF1">
        <w:t xml:space="preserve">.  STAC </w:t>
      </w:r>
      <w:r w:rsidR="00B40873">
        <w:t>advises the CBP</w:t>
      </w:r>
      <w:r w:rsidR="00EB144E">
        <w:t xml:space="preserve"> </w:t>
      </w:r>
      <w:r w:rsidR="00FF514C">
        <w:t>formally</w:t>
      </w:r>
      <w:r w:rsidR="00EB144E">
        <w:t xml:space="preserve"> through workshop reports</w:t>
      </w:r>
      <w:r w:rsidR="00D957A4">
        <w:t xml:space="preserve"> and</w:t>
      </w:r>
      <w:r w:rsidR="00EB144E">
        <w:t xml:space="preserve"> reviews</w:t>
      </w:r>
      <w:r w:rsidR="00D957A4">
        <w:t xml:space="preserve">, and </w:t>
      </w:r>
      <w:r w:rsidR="00FF514C">
        <w:t xml:space="preserve">more informally </w:t>
      </w:r>
      <w:r w:rsidR="00D957A4">
        <w:t>through</w:t>
      </w:r>
      <w:r w:rsidR="000B2DD7">
        <w:t xml:space="preserve"> STAC meetings and STAC members’ participation in CBP meetings.</w:t>
      </w:r>
      <w:r w:rsidR="00C35685">
        <w:t xml:space="preserve">  STAC products are influential in the </w:t>
      </w:r>
      <w:r w:rsidR="007E42AB">
        <w:t>development of all CBP models</w:t>
      </w:r>
      <w:r w:rsidR="00A55798">
        <w:t>.  Those that pertain directly to the watershed model are described below.</w:t>
      </w:r>
    </w:p>
    <w:p w14:paraId="196B1C0D" w14:textId="77777777" w:rsidR="00DC37EA" w:rsidRPr="00571C91" w:rsidRDefault="00DC37EA" w:rsidP="0048147D">
      <w:pPr>
        <w:pStyle w:val="Heading4"/>
      </w:pPr>
      <w:r w:rsidRPr="00571C91">
        <w:t>Workshops</w:t>
      </w:r>
    </w:p>
    <w:p w14:paraId="50B171A9" w14:textId="68418A12" w:rsidR="000268D1" w:rsidRDefault="00DC37EA" w:rsidP="00DC37EA">
      <w:r w:rsidRPr="00571C91">
        <w:t>A STAC workshop on multiple models in 2014 (</w:t>
      </w:r>
      <w:hyperlink r:id="rId46" w:history="1">
        <w:r w:rsidRPr="00571C91">
          <w:rPr>
            <w:rStyle w:val="Hyperlink"/>
          </w:rPr>
          <w:t>Weller et al., 2014</w:t>
        </w:r>
      </w:hyperlink>
      <w:r w:rsidRPr="00571C91">
        <w:t>) had key recommendations of 'The Chesapeake Bay Program should implement a multiple modeling strategy for each major decision-making model of the Bay (airshed, land use, watershed and estuarine) and analyze the output to quantify skill, advance knowledge and inform adaptive management’ and ‘'The Chesapeake Bay Program should exercise the multiple model system to quantify model uncertainty  and confidence in key predictions used in decision-making for the airshed, land use, watershed and estuarine models.’</w:t>
      </w:r>
      <w:r w:rsidR="00A24DF1">
        <w:t xml:space="preserve">  A</w:t>
      </w:r>
      <w:r w:rsidR="00465322">
        <w:t xml:space="preserve">s </w:t>
      </w:r>
      <w:r w:rsidR="00465322">
        <w:lastRenderedPageBreak/>
        <w:t xml:space="preserve">described in section </w:t>
      </w:r>
      <w:r w:rsidR="00465322">
        <w:fldChar w:fldCharType="begin"/>
      </w:r>
      <w:r w:rsidR="00465322">
        <w:instrText xml:space="preserve"> REF _Ref119997483 \r \h </w:instrText>
      </w:r>
      <w:r w:rsidR="00465322">
        <w:fldChar w:fldCharType="separate"/>
      </w:r>
      <w:r w:rsidR="00B23879">
        <w:t>1.5.5</w:t>
      </w:r>
      <w:r w:rsidR="00465322">
        <w:fldChar w:fldCharType="end"/>
      </w:r>
      <w:r w:rsidR="00BE4DA9">
        <w:t xml:space="preserve">, a </w:t>
      </w:r>
      <w:r w:rsidR="00A24DF1">
        <w:t xml:space="preserve">form of </w:t>
      </w:r>
      <w:r w:rsidR="00BE4DA9">
        <w:t xml:space="preserve">multiple modeling was included in the design of the Phase 6 model.  </w:t>
      </w:r>
      <w:r w:rsidRPr="00571C91">
        <w:t xml:space="preserve">STAC </w:t>
      </w:r>
      <w:r w:rsidR="006E0D7F">
        <w:t>a</w:t>
      </w:r>
      <w:r w:rsidRPr="00571C91">
        <w:t>pproved of this change in the context of the Phase 6 review (</w:t>
      </w:r>
      <w:hyperlink r:id="rId47" w:history="1">
        <w:r w:rsidRPr="00571C91">
          <w:rPr>
            <w:rStyle w:val="Hyperlink"/>
          </w:rPr>
          <w:t>Easton, et al, 2017</w:t>
        </w:r>
      </w:hyperlink>
      <w:r w:rsidRPr="00571C91">
        <w:t>)</w:t>
      </w:r>
      <w:r w:rsidR="001D570F" w:rsidRPr="001D570F">
        <w:t xml:space="preserve"> </w:t>
      </w:r>
      <w:r w:rsidR="001D570F" w:rsidRPr="00571C91">
        <w:t>and suggested deepening the use of multiple models and using the framework to estimate uncertainty.</w:t>
      </w:r>
    </w:p>
    <w:p w14:paraId="0CA6D3F9" w14:textId="355AC1DC" w:rsidR="00DC37EA" w:rsidRPr="00571C91" w:rsidRDefault="006E0D7F" w:rsidP="00DC37EA">
      <w:r>
        <w:t>A</w:t>
      </w:r>
      <w:r w:rsidR="00920A98">
        <w:t xml:space="preserve"> subsequent workshop</w:t>
      </w:r>
      <w:r w:rsidR="007F7AB2">
        <w:t xml:space="preserve"> that discussed </w:t>
      </w:r>
      <w:bookmarkStart w:id="28" w:name="_Hlk92467059"/>
      <w:r w:rsidR="007F7AB2">
        <w:t>“</w:t>
      </w:r>
      <w:r w:rsidR="00DC37EA" w:rsidRPr="00571C91">
        <w:t>CBP Modeling in 2025 and Beyond</w:t>
      </w:r>
      <w:r w:rsidR="007F7AB2">
        <w:t>”</w:t>
      </w:r>
      <w:r w:rsidR="00DC37EA" w:rsidRPr="00571C91">
        <w:t xml:space="preserve"> (</w:t>
      </w:r>
      <w:hyperlink r:id="rId48" w:history="1">
        <w:r w:rsidR="00DC37EA" w:rsidRPr="00571C91">
          <w:rPr>
            <w:rStyle w:val="Hyperlink"/>
          </w:rPr>
          <w:t>Hood, et al, 2019</w:t>
        </w:r>
      </w:hyperlink>
      <w:r w:rsidR="00DC37EA" w:rsidRPr="00571C91">
        <w:t>)</w:t>
      </w:r>
      <w:r>
        <w:t xml:space="preserve"> reinforced the approval of the modeling structure of Phase 6: “</w:t>
      </w:r>
      <w:r w:rsidRPr="00571C91">
        <w:t>The CBP should continue to employ and develop the Phase 6 Watershed Model that uses multiple models to determine responses to management actions</w:t>
      </w:r>
      <w:r>
        <w:t>”</w:t>
      </w:r>
      <w:r w:rsidR="001D570F">
        <w:t>.</w:t>
      </w:r>
      <w:r w:rsidR="00DC37EA" w:rsidRPr="00571C91">
        <w:t xml:space="preserve"> </w:t>
      </w:r>
      <w:bookmarkEnd w:id="28"/>
      <w:r w:rsidR="003D5651">
        <w:t xml:space="preserve"> Other </w:t>
      </w:r>
      <w:r w:rsidR="001D78FD">
        <w:t xml:space="preserve">major </w:t>
      </w:r>
      <w:r w:rsidR="003D5651">
        <w:t>recommendations included</w:t>
      </w:r>
      <w:r w:rsidR="001D78FD">
        <w:t>:</w:t>
      </w:r>
    </w:p>
    <w:p w14:paraId="700053F1" w14:textId="77777777" w:rsidR="00DC37EA" w:rsidRPr="00571C91" w:rsidRDefault="00DC37EA" w:rsidP="00DC37EA">
      <w:pPr>
        <w:pStyle w:val="ListParagraph"/>
        <w:numPr>
          <w:ilvl w:val="0"/>
          <w:numId w:val="8"/>
        </w:numPr>
      </w:pPr>
      <w:r w:rsidRPr="00571C91">
        <w:t>The participatory modeling approach taken by the CBP should continue to be advanced, improved, and refined.</w:t>
      </w:r>
    </w:p>
    <w:p w14:paraId="57A127AE" w14:textId="77777777" w:rsidR="00DC37EA" w:rsidRPr="00571C91" w:rsidRDefault="00DC37EA" w:rsidP="00DC37EA">
      <w:pPr>
        <w:pStyle w:val="ListParagraph"/>
        <w:numPr>
          <w:ilvl w:val="0"/>
          <w:numId w:val="8"/>
        </w:numPr>
      </w:pPr>
      <w:r w:rsidRPr="00571C91">
        <w:t xml:space="preserve">Modular modeling techniques should be adopted in the CBP partnership models wherever possible. </w:t>
      </w:r>
    </w:p>
    <w:p w14:paraId="5C7C2409" w14:textId="77777777" w:rsidR="00DC37EA" w:rsidRPr="00571C91" w:rsidRDefault="00DC37EA" w:rsidP="00DC37EA">
      <w:pPr>
        <w:pStyle w:val="ListParagraph"/>
        <w:numPr>
          <w:ilvl w:val="0"/>
          <w:numId w:val="8"/>
        </w:numPr>
      </w:pPr>
      <w:r w:rsidRPr="00571C91">
        <w:t>The CBP partnership should expand its efforts to make its models applicable to smaller “local” scales, appropriate to decision making for smaller-scale jurisdictions and watersheds.</w:t>
      </w:r>
    </w:p>
    <w:p w14:paraId="2FBA3697" w14:textId="136886DB" w:rsidR="00DC37EA" w:rsidRPr="00571C91" w:rsidRDefault="00DC37EA" w:rsidP="001D78FD">
      <w:pPr>
        <w:pStyle w:val="ListParagraph"/>
        <w:numPr>
          <w:ilvl w:val="0"/>
          <w:numId w:val="8"/>
        </w:numPr>
      </w:pPr>
      <w:r w:rsidRPr="00571C91">
        <w:t xml:space="preserve">The CBP should continue its efforts to work toward assessing the uncertainties in its modeling suite, with particular attention to simulated responses to management actions in the context of the TMDL. </w:t>
      </w:r>
    </w:p>
    <w:p w14:paraId="15CCFC4D" w14:textId="77777777" w:rsidR="00DC37EA" w:rsidRPr="00571C91" w:rsidRDefault="00DC37EA" w:rsidP="00DC37EA">
      <w:pPr>
        <w:pStyle w:val="ListParagraph"/>
        <w:numPr>
          <w:ilvl w:val="0"/>
          <w:numId w:val="8"/>
        </w:numPr>
      </w:pPr>
      <w:r w:rsidRPr="00571C91">
        <w:t>The approaches, processes, and parameterizations used in the CBP models for estimating the impacts of climate change and sea level rise on the TMDL should be reexamined in detail.</w:t>
      </w:r>
    </w:p>
    <w:p w14:paraId="5CD7F068" w14:textId="185B8849" w:rsidR="003D6292" w:rsidRDefault="0037481A" w:rsidP="008506F5">
      <w:r>
        <w:t>A 2019</w:t>
      </w:r>
      <w:r w:rsidR="00660299">
        <w:t xml:space="preserve"> workshop on </w:t>
      </w:r>
      <w:r w:rsidR="0040490A">
        <w:t>reducing the cost of nonpoint source implementation through t</w:t>
      </w:r>
      <w:r w:rsidR="00DC37EA" w:rsidRPr="00571C91">
        <w:t>argeting</w:t>
      </w:r>
      <w:r w:rsidR="0040490A">
        <w:t xml:space="preserve"> (</w:t>
      </w:r>
      <w:hyperlink r:id="rId49" w:history="1">
        <w:r w:rsidR="0040490A" w:rsidRPr="0040490A">
          <w:rPr>
            <w:rStyle w:val="Hyperlink"/>
          </w:rPr>
          <w:t>Easton, et al., 2020</w:t>
        </w:r>
      </w:hyperlink>
      <w:r w:rsidR="0040490A">
        <w:t>)</w:t>
      </w:r>
      <w:r w:rsidR="003D6292">
        <w:t xml:space="preserve"> had direct </w:t>
      </w:r>
      <w:r w:rsidR="003C7415">
        <w:t>recommendations</w:t>
      </w:r>
      <w:r w:rsidR="003D6292">
        <w:t xml:space="preserve"> for the watershed model</w:t>
      </w:r>
      <w:r w:rsidR="00B044DA">
        <w:t xml:space="preserve"> to “</w:t>
      </w:r>
      <w:r w:rsidR="008506F5">
        <w:t>Improve the spatial prediction capability of the CBP TMDL accounting system by:</w:t>
      </w:r>
      <w:r w:rsidR="00B044DA">
        <w:t xml:space="preserve"> (</w:t>
      </w:r>
      <w:r w:rsidR="007B3190">
        <w:t>a</w:t>
      </w:r>
      <w:r w:rsidR="00B044DA">
        <w:t>)</w:t>
      </w:r>
      <w:r w:rsidR="008506F5">
        <w:t xml:space="preserve"> Develop finer scale modeling capacity to guide and inform targeting</w:t>
      </w:r>
      <w:r w:rsidR="00B044DA">
        <w:t>; (b)</w:t>
      </w:r>
      <w:r w:rsidR="008506F5">
        <w:t xml:space="preserve"> Continue to improve spatial resolution of datasets that drive the CBP models and increase sharing and development of remote sensing and high resolution data that can inform the location of NPS loads and BMP removal effectiveness</w:t>
      </w:r>
      <w:r w:rsidR="007B3190">
        <w:t>; and (c)</w:t>
      </w:r>
      <w:r w:rsidR="008506F5">
        <w:t xml:space="preserve"> Allow for differential crediting of NPS BMP</w:t>
      </w:r>
      <w:r w:rsidR="007B3190">
        <w:t>s.”</w:t>
      </w:r>
    </w:p>
    <w:p w14:paraId="366ECEE4" w14:textId="59399198" w:rsidR="00DC37EA" w:rsidRDefault="00596822" w:rsidP="00DC37EA">
      <w:r>
        <w:t xml:space="preserve">Another 2019 workshop focused on the </w:t>
      </w:r>
      <w:r w:rsidR="00933D61">
        <w:t>differential estuarine oxygen effect of nutrient loads</w:t>
      </w:r>
      <w:r w:rsidR="00E80F92">
        <w:t xml:space="preserve"> depending on </w:t>
      </w:r>
      <w:r w:rsidR="008D0823">
        <w:t xml:space="preserve">source, </w:t>
      </w:r>
      <w:r w:rsidR="00E80F92">
        <w:t>timing</w:t>
      </w:r>
      <w:r w:rsidR="008D0823">
        <w:t>,</w:t>
      </w:r>
      <w:r w:rsidR="007B3807">
        <w:t xml:space="preserve"> and</w:t>
      </w:r>
      <w:r w:rsidR="00E80F92">
        <w:t xml:space="preserve"> </w:t>
      </w:r>
      <w:r w:rsidR="00454680">
        <w:t>speciation</w:t>
      </w:r>
      <w:r w:rsidR="008D0823">
        <w:t xml:space="preserve"> (</w:t>
      </w:r>
      <w:hyperlink r:id="rId50" w:history="1">
        <w:r w:rsidR="008D0823" w:rsidRPr="008D0823">
          <w:rPr>
            <w:rStyle w:val="Hyperlink"/>
          </w:rPr>
          <w:t>Shenk</w:t>
        </w:r>
        <w:r w:rsidR="007747B9">
          <w:rPr>
            <w:rStyle w:val="Hyperlink"/>
          </w:rPr>
          <w:t>,</w:t>
        </w:r>
        <w:r w:rsidR="008D0823" w:rsidRPr="008D0823">
          <w:rPr>
            <w:rStyle w:val="Hyperlink"/>
          </w:rPr>
          <w:t xml:space="preserve"> et al., 2020</w:t>
        </w:r>
      </w:hyperlink>
      <w:r w:rsidR="008D0823">
        <w:t>)</w:t>
      </w:r>
      <w:r w:rsidR="00454680">
        <w:t xml:space="preserve">, </w:t>
      </w:r>
      <w:r w:rsidR="00FB53BA">
        <w:t>Participants</w:t>
      </w:r>
      <w:r w:rsidR="00CC7F2E">
        <w:t xml:space="preserve"> urged watershed model developers to include</w:t>
      </w:r>
      <w:r w:rsidR="00223959">
        <w:t xml:space="preserve"> the effects of </w:t>
      </w:r>
      <w:r w:rsidR="00E20C6A">
        <w:t xml:space="preserve">land use, watershed position, and stream characteristics </w:t>
      </w:r>
      <w:r w:rsidR="00F259E0">
        <w:t>in determining the</w:t>
      </w:r>
      <w:r w:rsidR="001D7ED1">
        <w:t xml:space="preserve"> speciation and timing of load delivery to the estuarine</w:t>
      </w:r>
      <w:r w:rsidR="0094113C">
        <w:t>.</w:t>
      </w:r>
      <w:r w:rsidR="00F166A9">
        <w:t xml:space="preserve">  </w:t>
      </w:r>
      <w:r w:rsidR="002B26C3">
        <w:t>The</w:t>
      </w:r>
      <w:r w:rsidR="008D1983">
        <w:t xml:space="preserve"> </w:t>
      </w:r>
      <w:r w:rsidR="009168DD">
        <w:t>2018</w:t>
      </w:r>
      <w:r w:rsidR="002B26C3">
        <w:t xml:space="preserve"> </w:t>
      </w:r>
      <w:r w:rsidR="00DC37EA" w:rsidRPr="00571C91">
        <w:t>Climate change modeling 2.0</w:t>
      </w:r>
      <w:r w:rsidR="002B26C3">
        <w:t xml:space="preserve"> workshop (</w:t>
      </w:r>
      <w:hyperlink r:id="rId51" w:history="1">
        <w:r w:rsidR="002B26C3" w:rsidRPr="008D1983">
          <w:rPr>
            <w:rStyle w:val="Hyperlink"/>
          </w:rPr>
          <w:t>Shenk</w:t>
        </w:r>
        <w:r w:rsidR="008D1983" w:rsidRPr="008D1983">
          <w:rPr>
            <w:rStyle w:val="Hyperlink"/>
          </w:rPr>
          <w:t>, et al., 2021</w:t>
        </w:r>
      </w:hyperlink>
      <w:r w:rsidR="008D1983">
        <w:t>)</w:t>
      </w:r>
      <w:r w:rsidR="00DC37EA" w:rsidRPr="00571C91">
        <w:t xml:space="preserve"> </w:t>
      </w:r>
      <w:r w:rsidR="007747B9">
        <w:t>contained recommendations to be used</w:t>
      </w:r>
      <w:r w:rsidR="0079529D">
        <w:t xml:space="preserve"> for climate scenarios and suggested that model sensitivities to climate variables be </w:t>
      </w:r>
      <w:r w:rsidR="009E0CBA">
        <w:t>emphasized in development.</w:t>
      </w:r>
    </w:p>
    <w:p w14:paraId="30D7BB97" w14:textId="636192AA" w:rsidR="00DC37EA" w:rsidRPr="00571C91" w:rsidRDefault="00307BEB" w:rsidP="00DC37EA">
      <w:r>
        <w:t>A</w:t>
      </w:r>
      <w:r w:rsidR="001C1486">
        <w:t>s of 2022, a</w:t>
      </w:r>
      <w:r>
        <w:t xml:space="preserve">dditional </w:t>
      </w:r>
      <w:r w:rsidR="001C1486">
        <w:t xml:space="preserve">STAC </w:t>
      </w:r>
      <w:r>
        <w:t>workshops are expected</w:t>
      </w:r>
      <w:r w:rsidR="001C1486">
        <w:t xml:space="preserve"> prior to the release of phase 7.</w:t>
      </w:r>
    </w:p>
    <w:p w14:paraId="5F446040" w14:textId="77777777" w:rsidR="00DC37EA" w:rsidRPr="00571C91" w:rsidRDefault="00DC37EA" w:rsidP="00DE5851">
      <w:pPr>
        <w:pStyle w:val="Heading4"/>
      </w:pPr>
      <w:r w:rsidRPr="00571C91">
        <w:t>Reviews</w:t>
      </w:r>
    </w:p>
    <w:p w14:paraId="5D2D73A1" w14:textId="75CBEF48" w:rsidR="00DC37EA" w:rsidRPr="00571C91" w:rsidRDefault="00DC37EA" w:rsidP="00DC37EA">
      <w:r w:rsidRPr="00571C91">
        <w:t>Phase 6 review (</w:t>
      </w:r>
      <w:hyperlink r:id="rId52" w:history="1">
        <w:r w:rsidRPr="00571C91">
          <w:rPr>
            <w:rStyle w:val="Hyperlink"/>
          </w:rPr>
          <w:t>Easton, et al, 2017</w:t>
        </w:r>
      </w:hyperlink>
      <w:r w:rsidRPr="00571C91">
        <w:t>)</w:t>
      </w:r>
    </w:p>
    <w:p w14:paraId="1EBA1497" w14:textId="6E751E9D" w:rsidR="00DC37EA" w:rsidRPr="00356A00" w:rsidRDefault="00C237D3" w:rsidP="00DC37EA">
      <w:r>
        <w:t>Scenario Builder Review</w:t>
      </w:r>
    </w:p>
    <w:p w14:paraId="2A73B394" w14:textId="155EDAA6" w:rsidR="001811AE" w:rsidRDefault="001811AE" w:rsidP="008D633A">
      <w:pPr>
        <w:pStyle w:val="Heading3"/>
      </w:pPr>
      <w:bookmarkStart w:id="29" w:name="_Toc120015355"/>
      <w:r w:rsidRPr="00E01148">
        <w:t>WQGIT</w:t>
      </w:r>
      <w:bookmarkEnd w:id="29"/>
    </w:p>
    <w:p w14:paraId="1FBB5158" w14:textId="2F396814" w:rsidR="00C544C2" w:rsidRDefault="00264C57" w:rsidP="00264C57">
      <w:r>
        <w:t xml:space="preserve">The WQGIT began </w:t>
      </w:r>
      <w:r w:rsidR="00A71774">
        <w:t>its consideration of the Phase 7 during the review of the Phase 6 model</w:t>
      </w:r>
      <w:r w:rsidR="00954C75">
        <w:t xml:space="preserve"> in 2017.  In late 2021 and early 2022 a series of meetings and documents</w:t>
      </w:r>
      <w:r w:rsidR="00FF3736">
        <w:t xml:space="preserve"> formalized the areas of improvement favored by the WQGIT.  The </w:t>
      </w:r>
      <w:r w:rsidR="00C544C2">
        <w:t xml:space="preserve">process of advice will </w:t>
      </w:r>
      <w:r w:rsidR="007361DD">
        <w:t>continue</w:t>
      </w:r>
      <w:r w:rsidR="00C544C2">
        <w:t xml:space="preserve"> throughout the development of Phase 7.</w:t>
      </w:r>
      <w:r w:rsidR="00A71774">
        <w:t xml:space="preserve"> </w:t>
      </w:r>
    </w:p>
    <w:p w14:paraId="485A986A" w14:textId="6D97F1E8" w:rsidR="003119E5" w:rsidRDefault="003119E5" w:rsidP="003119E5">
      <w:pPr>
        <w:pStyle w:val="Heading4"/>
      </w:pPr>
      <w:r>
        <w:lastRenderedPageBreak/>
        <w:t>WQGIT Phase 6 review</w:t>
      </w:r>
    </w:p>
    <w:p w14:paraId="1BC5BC66" w14:textId="731D4476" w:rsidR="00C544C2" w:rsidRPr="001A3D98" w:rsidRDefault="00C544C2" w:rsidP="00A91E92">
      <w:pPr>
        <w:spacing w:after="0"/>
      </w:pPr>
      <w:r w:rsidRPr="001A3D98">
        <w:t xml:space="preserve">During June and </w:t>
      </w:r>
      <w:r w:rsidR="009770E6" w:rsidRPr="001A3D98">
        <w:t>July 2017,</w:t>
      </w:r>
      <w:r w:rsidRPr="001A3D98">
        <w:t xml:space="preserve"> a </w:t>
      </w:r>
      <w:r w:rsidR="008916CD">
        <w:t>final</w:t>
      </w:r>
      <w:r w:rsidRPr="001A3D98">
        <w:t xml:space="preserve"> review was conducted based on the Draft Phase 6 (6/1/2017) version of the documentation with the potential for changes to be made during this time.  </w:t>
      </w:r>
      <w:r w:rsidR="009770E6">
        <w:t xml:space="preserve">It was referred to as a “fatal flaw” review, reflecting the </w:t>
      </w:r>
      <w:r w:rsidR="00A07F8A">
        <w:t>idea that interactive review had been ongoing</w:t>
      </w:r>
      <w:r w:rsidR="009770E6">
        <w:t xml:space="preserve"> </w:t>
      </w:r>
      <w:r w:rsidR="00A07F8A">
        <w:t xml:space="preserve">for several years and </w:t>
      </w:r>
      <w:r w:rsidR="005C629C">
        <w:t>only serious and substa</w:t>
      </w:r>
      <w:r w:rsidR="00A91E92">
        <w:t xml:space="preserve">ntial flaws would be addressed.  </w:t>
      </w:r>
      <w:r w:rsidR="000B05F6">
        <w:t>Section 1 of the Phase 6 documentation has a more complete description.</w:t>
      </w:r>
    </w:p>
    <w:p w14:paraId="0BD94D08" w14:textId="77777777" w:rsidR="00C544C2" w:rsidRPr="001A3D98" w:rsidRDefault="00C544C2" w:rsidP="00C544C2">
      <w:pPr>
        <w:tabs>
          <w:tab w:val="left" w:pos="1272"/>
        </w:tabs>
        <w:spacing w:after="0"/>
      </w:pPr>
    </w:p>
    <w:p w14:paraId="467EA6CB" w14:textId="2BA79F9C" w:rsidR="00C544C2" w:rsidRDefault="007220E3" w:rsidP="004C5D92">
      <w:pPr>
        <w:spacing w:after="0"/>
      </w:pPr>
      <w:bookmarkStart w:id="30" w:name="_Hlk92366071"/>
      <w:r>
        <w:t xml:space="preserve">The 115 comments received </w:t>
      </w:r>
      <w:r w:rsidR="00AC76E2">
        <w:t>during the</w:t>
      </w:r>
      <w:r w:rsidR="009822DC">
        <w:t xml:space="preserve"> review remain</w:t>
      </w:r>
      <w:r w:rsidR="00C544C2" w:rsidRPr="001A3D98">
        <w:t xml:space="preserve"> </w:t>
      </w:r>
      <w:hyperlink r:id="rId53" w:history="1">
        <w:r w:rsidR="009822DC">
          <w:rPr>
            <w:rStyle w:val="Hyperlink"/>
          </w:rPr>
          <w:t>available</w:t>
        </w:r>
      </w:hyperlink>
      <w:r w:rsidR="00C544C2" w:rsidRPr="001A3D98">
        <w:t xml:space="preserve">.  </w:t>
      </w:r>
      <w:bookmarkEnd w:id="30"/>
      <w:r w:rsidR="00EA3DFB">
        <w:t xml:space="preserve">Most were dealt with </w:t>
      </w:r>
      <w:r w:rsidR="006D5B6F">
        <w:t xml:space="preserve">either through modification of the model or </w:t>
      </w:r>
      <w:r w:rsidR="004C0986">
        <w:t xml:space="preserve">further </w:t>
      </w:r>
      <w:r w:rsidR="006D5B6F">
        <w:t>explanation</w:t>
      </w:r>
      <w:r w:rsidR="004C0986">
        <w:t xml:space="preserve"> to the partnership.  Issues that were </w:t>
      </w:r>
      <w:r w:rsidR="00A51F84">
        <w:t>not serious enough to be considered a fatal flaw</w:t>
      </w:r>
      <w:r w:rsidR="00EF5B50">
        <w:t xml:space="preserve"> but unresolved in phase 6 have been noted in the draft Phase 7 documentation</w:t>
      </w:r>
      <w:r w:rsidR="003E02BC">
        <w:t xml:space="preserve"> in appropriate sections</w:t>
      </w:r>
      <w:r w:rsidR="00B22D73">
        <w:t>.  A particular issue to be dealt with in Phase 7 is the differential handling of phosphorus from agricultural and urban sources.</w:t>
      </w:r>
    </w:p>
    <w:p w14:paraId="5FE099EE" w14:textId="467E218B" w:rsidR="003E02BC" w:rsidRDefault="003E02BC" w:rsidP="004C5D92">
      <w:pPr>
        <w:spacing w:after="0"/>
      </w:pPr>
    </w:p>
    <w:p w14:paraId="72F6D630" w14:textId="0EB9D45C" w:rsidR="00264C57" w:rsidRDefault="007C18DB" w:rsidP="007C18DB">
      <w:pPr>
        <w:pStyle w:val="Heading4"/>
      </w:pPr>
      <w:r>
        <w:t>Determination of WQGIT priorities</w:t>
      </w:r>
    </w:p>
    <w:p w14:paraId="0A78BFF7" w14:textId="4AC017C4" w:rsidR="001811AE" w:rsidRPr="000639EB" w:rsidRDefault="004003FF" w:rsidP="001811AE">
      <w:r>
        <w:t xml:space="preserve">Drawing from the STAC workshops and reviews discussed in section </w:t>
      </w:r>
      <w:r>
        <w:fldChar w:fldCharType="begin"/>
      </w:r>
      <w:r>
        <w:instrText xml:space="preserve"> REF _Ref119587802 \r \h </w:instrText>
      </w:r>
      <w:r>
        <w:fldChar w:fldCharType="separate"/>
      </w:r>
      <w:r w:rsidR="00B23879">
        <w:t>1.4.1</w:t>
      </w:r>
      <w:r>
        <w:fldChar w:fldCharType="end"/>
      </w:r>
      <w:r w:rsidR="00373CD1">
        <w:t xml:space="preserve"> and the WQGIT’s Phase 6 </w:t>
      </w:r>
      <w:r w:rsidR="00373CD1" w:rsidRPr="009B7A28">
        <w:t xml:space="preserve">review a </w:t>
      </w:r>
      <w:hyperlink r:id="rId54" w:history="1">
        <w:r w:rsidR="004A25D4">
          <w:rPr>
            <w:rStyle w:val="Hyperlink"/>
          </w:rPr>
          <w:t>an options paper</w:t>
        </w:r>
      </w:hyperlink>
      <w:r w:rsidR="00844AF0" w:rsidRPr="009B7A28">
        <w:t xml:space="preserve"> </w:t>
      </w:r>
      <w:r w:rsidR="006D79BA">
        <w:t xml:space="preserve">with a </w:t>
      </w:r>
      <w:hyperlink r:id="rId55" w:history="1">
        <w:r w:rsidR="00844AF0" w:rsidRPr="009B7A28">
          <w:rPr>
            <w:rStyle w:val="Hyperlink"/>
          </w:rPr>
          <w:t>transparency addendum</w:t>
        </w:r>
      </w:hyperlink>
      <w:r w:rsidR="00905157" w:rsidRPr="009B7A28">
        <w:t xml:space="preserve"> </w:t>
      </w:r>
      <w:r w:rsidR="009B7A28" w:rsidRPr="009B7A28">
        <w:t>were developed</w:t>
      </w:r>
      <w:r w:rsidR="006D79BA">
        <w:t xml:space="preserve"> for </w:t>
      </w:r>
      <w:r w:rsidR="006D79BA" w:rsidRPr="000639EB">
        <w:t>the</w:t>
      </w:r>
      <w:r w:rsidR="00D720B5" w:rsidRPr="000639EB">
        <w:t xml:space="preserve"> </w:t>
      </w:r>
      <w:hyperlink r:id="rId56" w:history="1">
        <w:r w:rsidR="001811AE" w:rsidRPr="000639EB">
          <w:rPr>
            <w:rStyle w:val="Hyperlink"/>
          </w:rPr>
          <w:t>October 25-26 WQGIT meeting</w:t>
        </w:r>
      </w:hyperlink>
      <w:r w:rsidR="006D79BA" w:rsidRPr="000639EB">
        <w:rPr>
          <w:rStyle w:val="Hyperlink"/>
        </w:rPr>
        <w:t>.</w:t>
      </w:r>
      <w:r w:rsidR="00B51363" w:rsidRPr="000639EB">
        <w:t xml:space="preserve">  </w:t>
      </w:r>
      <w:r w:rsidR="00F15561">
        <w:t xml:space="preserve">The options paper discussed </w:t>
      </w:r>
      <w:r w:rsidR="00E569A9">
        <w:t>potential improvements in</w:t>
      </w:r>
      <w:r w:rsidR="006E27D2">
        <w:t xml:space="preserve"> scale</w:t>
      </w:r>
      <w:r w:rsidR="00E569A9">
        <w:t>, physical processes, nutrient application</w:t>
      </w:r>
      <w:r w:rsidR="001B2D80">
        <w:t xml:space="preserve">, land use, and climate modeling and the potential addition of co-benefits, uncertainty </w:t>
      </w:r>
      <w:r w:rsidR="00212E94">
        <w:t>quantification, and a</w:t>
      </w:r>
      <w:r w:rsidR="0045503D">
        <w:t>n interface with a</w:t>
      </w:r>
      <w:r w:rsidR="00212E94">
        <w:t xml:space="preserve"> user-defined </w:t>
      </w:r>
      <w:r w:rsidR="0045503D">
        <w:t xml:space="preserve">spatial extent.  </w:t>
      </w:r>
      <w:r w:rsidR="00B51363" w:rsidRPr="000639EB">
        <w:t>T</w:t>
      </w:r>
      <w:r w:rsidR="00D720B5" w:rsidRPr="000639EB">
        <w:t>he results of th</w:t>
      </w:r>
      <w:r w:rsidR="0045503D">
        <w:t>e</w:t>
      </w:r>
      <w:r w:rsidR="008C531A">
        <w:t xml:space="preserve"> paper, WQGIT</w:t>
      </w:r>
      <w:r w:rsidR="00D720B5" w:rsidRPr="000639EB">
        <w:t xml:space="preserve"> meeting</w:t>
      </w:r>
      <w:r w:rsidR="008C531A">
        <w:t>,</w:t>
      </w:r>
      <w:r w:rsidR="00D720B5" w:rsidRPr="000639EB">
        <w:t xml:space="preserve"> </w:t>
      </w:r>
      <w:r w:rsidR="008F6801" w:rsidRPr="000639EB">
        <w:t xml:space="preserve">and individual meetings with each WQGIT member in late 2021 </w:t>
      </w:r>
      <w:r w:rsidR="00D720B5" w:rsidRPr="000639EB">
        <w:t xml:space="preserve">were used to develop a </w:t>
      </w:r>
      <w:r w:rsidR="006D79BA" w:rsidRPr="000639EB">
        <w:t>s</w:t>
      </w:r>
      <w:r w:rsidR="001811AE" w:rsidRPr="000639EB">
        <w:t>econd</w:t>
      </w:r>
      <w:r w:rsidR="00CF779B">
        <w:t xml:space="preserve"> </w:t>
      </w:r>
      <w:hyperlink r:id="rId57" w:history="1">
        <w:r w:rsidR="0059539A" w:rsidRPr="000639EB">
          <w:rPr>
            <w:rStyle w:val="Hyperlink"/>
          </w:rPr>
          <w:t xml:space="preserve">options </w:t>
        </w:r>
        <w:r w:rsidR="001811AE" w:rsidRPr="000639EB">
          <w:rPr>
            <w:rStyle w:val="Hyperlink"/>
          </w:rPr>
          <w:t>paper</w:t>
        </w:r>
      </w:hyperlink>
      <w:r w:rsidR="00CF779B">
        <w:t xml:space="preserve"> which was d</w:t>
      </w:r>
      <w:r w:rsidR="00C72617" w:rsidRPr="000639EB">
        <w:t xml:space="preserve">iscussed at the </w:t>
      </w:r>
      <w:hyperlink r:id="rId58" w:history="1">
        <w:r w:rsidR="00066847" w:rsidRPr="000639EB">
          <w:rPr>
            <w:rStyle w:val="Hyperlink"/>
          </w:rPr>
          <w:t>January 24, 2022 WQGIT</w:t>
        </w:r>
      </w:hyperlink>
      <w:r w:rsidR="00066847" w:rsidRPr="000639EB">
        <w:t xml:space="preserve"> meeting</w:t>
      </w:r>
      <w:r w:rsidR="00610C57">
        <w:t xml:space="preserve">.  </w:t>
      </w:r>
      <w:r w:rsidR="009E1026">
        <w:t>The January 2022 options paper</w:t>
      </w:r>
      <w:r w:rsidR="00A3189A">
        <w:t xml:space="preserve"> contained WQGIT reaction </w:t>
      </w:r>
      <w:r w:rsidR="00751EF6">
        <w:t>to and voting on</w:t>
      </w:r>
      <w:r w:rsidR="00A3189A">
        <w:t xml:space="preserve"> the </w:t>
      </w:r>
      <w:r w:rsidR="00751EF6">
        <w:t xml:space="preserve">issues in the </w:t>
      </w:r>
      <w:r w:rsidR="00A3189A">
        <w:t>October 2021 options paper</w:t>
      </w:r>
      <w:r w:rsidR="008C64C6">
        <w:t xml:space="preserve">.  The WQGIT preferred </w:t>
      </w:r>
      <w:r w:rsidR="00751EF6">
        <w:t xml:space="preserve">to </w:t>
      </w:r>
      <w:r w:rsidR="00FA69FF">
        <w:t xml:space="preserve">discuss variable-scale modeling rather than determine a scale for management at this early stage.  </w:t>
      </w:r>
      <w:r w:rsidR="008B6C16">
        <w:t xml:space="preserve">The WQGIT added categories for </w:t>
      </w:r>
      <w:r w:rsidR="00006A15">
        <w:t xml:space="preserve">general </w:t>
      </w:r>
      <w:r w:rsidR="008B6C16">
        <w:t xml:space="preserve">WQGIT operations and </w:t>
      </w:r>
      <w:r w:rsidR="007774C1">
        <w:t>future planning target development.</w:t>
      </w:r>
      <w:r w:rsidR="007774C1" w:rsidRPr="000639EB">
        <w:t xml:space="preserve"> </w:t>
      </w:r>
    </w:p>
    <w:p w14:paraId="37BAA940" w14:textId="25E31A1A" w:rsidR="008D633A" w:rsidRPr="00084616" w:rsidRDefault="008D633A" w:rsidP="008D633A">
      <w:pPr>
        <w:pStyle w:val="Heading3"/>
      </w:pPr>
      <w:bookmarkStart w:id="31" w:name="_Toc120015356"/>
      <w:r w:rsidRPr="00084616">
        <w:t>Other GITs</w:t>
      </w:r>
      <w:bookmarkEnd w:id="31"/>
    </w:p>
    <w:p w14:paraId="146D2141" w14:textId="51D982B1" w:rsidR="00041C34" w:rsidRPr="00084616" w:rsidRDefault="00902C42" w:rsidP="00041C34">
      <w:r>
        <w:t>Goal Implementation Teams other than the Water Quality GIT were also engaged</w:t>
      </w:r>
      <w:r w:rsidR="009B327C">
        <w:t xml:space="preserve"> in discussions</w:t>
      </w:r>
      <w:r w:rsidR="0024078C">
        <w:t xml:space="preserve"> during late 2021 and early 2022.  The structure and function of the watershed model was </w:t>
      </w:r>
      <w:r w:rsidR="00D54C3A">
        <w:t>described,</w:t>
      </w:r>
      <w:r w:rsidR="00450173">
        <w:t xml:space="preserve"> and ideas were invited for uses toward tracking of </w:t>
      </w:r>
      <w:r w:rsidR="0062495F">
        <w:t xml:space="preserve">other CBP outcomes.  </w:t>
      </w:r>
      <w:r w:rsidR="00D95190">
        <w:t xml:space="preserve">CAST </w:t>
      </w:r>
      <w:r w:rsidR="00D54C3A">
        <w:t>could</w:t>
      </w:r>
      <w:r w:rsidR="00D95190">
        <w:t xml:space="preserve"> be used to forward goals other than water quality goals through three </w:t>
      </w:r>
      <w:r w:rsidR="00B81DF5">
        <w:t>strategies. (1) including co-benefits</w:t>
      </w:r>
      <w:r w:rsidR="00B55E38">
        <w:t xml:space="preserve"> that may influence the choices of water quality managers, (2) including co-benefits </w:t>
      </w:r>
      <w:r w:rsidR="00A606CB">
        <w:t xml:space="preserve">so that CAST can be directly used by managers of those benefits, and (3) </w:t>
      </w:r>
      <w:r w:rsidR="009B11A7">
        <w:t>linking other models, such as living resource models, to the output of CAST.</w:t>
      </w:r>
      <w:r w:rsidR="00A45309">
        <w:t xml:space="preserve">  Awareness was increased between modelers </w:t>
      </w:r>
      <w:r w:rsidR="00E72734">
        <w:t>and GIT leaders which may lead to future synergies through the inclusion of co-benefits and ecosystem services in CAST.</w:t>
      </w:r>
      <w:r w:rsidR="002E427C">
        <w:t xml:space="preserve">  The</w:t>
      </w:r>
      <w:r w:rsidR="00D469BC">
        <w:t xml:space="preserve">se </w:t>
      </w:r>
      <w:hyperlink r:id="rId59" w:history="1">
        <w:r w:rsidR="00D469BC" w:rsidRPr="0048147D">
          <w:rPr>
            <w:rStyle w:val="Hyperlink"/>
          </w:rPr>
          <w:t>approaches were discussed</w:t>
        </w:r>
      </w:hyperlink>
      <w:r w:rsidR="00D469BC">
        <w:t xml:space="preserve"> at the</w:t>
      </w:r>
      <w:r w:rsidR="002E427C">
        <w:t xml:space="preserve"> </w:t>
      </w:r>
      <w:hyperlink r:id="rId60" w:history="1">
        <w:r w:rsidR="002E427C" w:rsidRPr="004D7D22">
          <w:rPr>
            <w:rStyle w:val="Hyperlink"/>
          </w:rPr>
          <w:t>December, 2021</w:t>
        </w:r>
      </w:hyperlink>
      <w:r w:rsidR="004D7D22">
        <w:t xml:space="preserve"> </w:t>
      </w:r>
      <w:r w:rsidR="00D537C6">
        <w:t xml:space="preserve">GIT Chairs and Leadership </w:t>
      </w:r>
      <w:r w:rsidR="004D7D22">
        <w:t>meeting</w:t>
      </w:r>
      <w:r w:rsidR="00D469BC">
        <w:t>.</w:t>
      </w:r>
    </w:p>
    <w:p w14:paraId="1A196901" w14:textId="113774D9" w:rsidR="00AD1471" w:rsidRDefault="00AD1471" w:rsidP="00AD1471">
      <w:pPr>
        <w:pStyle w:val="Heading3"/>
      </w:pPr>
      <w:bookmarkStart w:id="32" w:name="_Toc120015357"/>
      <w:bookmarkEnd w:id="13"/>
      <w:bookmarkEnd w:id="14"/>
      <w:r>
        <w:t>Regional hydrologic modeling meeting</w:t>
      </w:r>
      <w:bookmarkEnd w:id="32"/>
    </w:p>
    <w:p w14:paraId="178A6D65" w14:textId="7184871C" w:rsidR="00C42983" w:rsidRPr="00C42983" w:rsidRDefault="00F44F95" w:rsidP="00C42983">
      <w:r>
        <w:t xml:space="preserve">A meeting of regional stakeholders was held on </w:t>
      </w:r>
      <w:r w:rsidR="008D3C9E">
        <w:t xml:space="preserve">September 18, </w:t>
      </w:r>
      <w:r w:rsidR="009E7FAA">
        <w:t>2019,</w:t>
      </w:r>
      <w:r w:rsidR="008D3C9E">
        <w:t xml:space="preserve"> to discuss cooperative development of a hydrologic model of the</w:t>
      </w:r>
      <w:r w:rsidR="004830C2">
        <w:t xml:space="preserve"> Chesapeake Bay watershed that would be useful </w:t>
      </w:r>
      <w:r w:rsidR="00455047">
        <w:t xml:space="preserve">for multiple outcomes.  </w:t>
      </w:r>
      <w:r w:rsidR="00A4412C">
        <w:t>The meeting brought together CBP</w:t>
      </w:r>
      <w:r w:rsidR="00B1678A">
        <w:t xml:space="preserve"> modelers interested in TMDL modeling, </w:t>
      </w:r>
      <w:proofErr w:type="gramStart"/>
      <w:r w:rsidR="00B1678A">
        <w:t>state</w:t>
      </w:r>
      <w:proofErr w:type="gramEnd"/>
      <w:r w:rsidR="00B1678A">
        <w:t xml:space="preserve"> and regional water supply modelers, and USGS scientists </w:t>
      </w:r>
      <w:r w:rsidR="006D610E">
        <w:t>working on hydrology-dependent living resource models.</w:t>
      </w:r>
      <w:r w:rsidR="008165CE">
        <w:t xml:space="preserve"> </w:t>
      </w:r>
      <w:r w:rsidR="00A03E00">
        <w:t xml:space="preserve"> The </w:t>
      </w:r>
      <w:hyperlink r:id="rId61" w:history="1">
        <w:r w:rsidR="00A03E00" w:rsidRPr="00A03E00">
          <w:rPr>
            <w:rStyle w:val="Hyperlink"/>
          </w:rPr>
          <w:t>meeting report</w:t>
        </w:r>
      </w:hyperlink>
      <w:r w:rsidR="00A03E00">
        <w:t xml:space="preserve"> details</w:t>
      </w:r>
      <w:r w:rsidR="00940630">
        <w:t xml:space="preserve"> the requirements of each user</w:t>
      </w:r>
      <w:r w:rsidR="00F538F6">
        <w:t>.  Common requirements</w:t>
      </w:r>
      <w:r w:rsidR="001913E8">
        <w:t>, as shown in table 1 of the linked report are h</w:t>
      </w:r>
      <w:r w:rsidR="00F538F6">
        <w:t xml:space="preserve">ourly simulation </w:t>
      </w:r>
      <w:r w:rsidR="001913E8">
        <w:t xml:space="preserve">at the NHD100k </w:t>
      </w:r>
      <w:r w:rsidR="00C707F0">
        <w:t>spatial scale</w:t>
      </w:r>
      <w:r w:rsidR="00BD2332">
        <w:t xml:space="preserve"> and a long simulation </w:t>
      </w:r>
      <w:r w:rsidR="00BD2332">
        <w:lastRenderedPageBreak/>
        <w:t>time.  Informal cooperation on development between CBPO, USGS, and water supply partners</w:t>
      </w:r>
      <w:r w:rsidR="001E3CC6">
        <w:t xml:space="preserve"> continued through Phase 7 development.</w:t>
      </w:r>
    </w:p>
    <w:p w14:paraId="13DD4440" w14:textId="2B1540B6" w:rsidR="0060094F" w:rsidRPr="00D03A4C" w:rsidRDefault="00FE4326" w:rsidP="00FE4326">
      <w:pPr>
        <w:pStyle w:val="Heading2"/>
      </w:pPr>
      <w:bookmarkStart w:id="33" w:name="_Ref120011735"/>
      <w:bookmarkStart w:id="34" w:name="_Toc120015358"/>
      <w:r w:rsidRPr="00D03A4C">
        <w:t>Model Structure</w:t>
      </w:r>
      <w:bookmarkEnd w:id="33"/>
      <w:bookmarkEnd w:id="34"/>
    </w:p>
    <w:p w14:paraId="71A39E59" w14:textId="77777777" w:rsidR="00FE4326" w:rsidRPr="00535492" w:rsidRDefault="00FE4326" w:rsidP="00FE4326">
      <w:pPr>
        <w:rPr>
          <w:highlight w:val="yellow"/>
        </w:rPr>
      </w:pPr>
      <w:r w:rsidRPr="00C7520F">
        <w:t>A major version release of the CBP Watershed Model presents an opportunity to examine the structure of the model to ensure that it best meets the needs of the management community while incorporating the sound advice from the scientific community</w:t>
      </w:r>
      <w:r w:rsidRPr="00AD537C">
        <w:t>.</w:t>
      </w:r>
      <w:r>
        <w:t xml:space="preserve">  The needs of the management can be determined through consideration of the purpose.</w:t>
      </w:r>
    </w:p>
    <w:p w14:paraId="3CC875BA" w14:textId="2B94137E" w:rsidR="00EA48A2" w:rsidRPr="001A4832" w:rsidRDefault="001A4832" w:rsidP="0024231C">
      <w:r>
        <w:t>T</w:t>
      </w:r>
      <w:r w:rsidR="002E76FB" w:rsidRPr="001A4832">
        <w:t xml:space="preserve">here is a tension between the simplicity implied in a model that is more </w:t>
      </w:r>
      <w:r w:rsidR="002E76FB" w:rsidRPr="001A4832">
        <w:rPr>
          <w:i/>
        </w:rPr>
        <w:t>understandable</w:t>
      </w:r>
      <w:r w:rsidR="002E76FB" w:rsidRPr="001A4832">
        <w:t xml:space="preserve"> to the community and the complexity of a </w:t>
      </w:r>
      <w:r w:rsidR="002E76FB" w:rsidRPr="001A4832">
        <w:rPr>
          <w:i/>
        </w:rPr>
        <w:t>multiple model</w:t>
      </w:r>
      <w:r w:rsidR="002E76FB" w:rsidRPr="001A4832">
        <w:t xml:space="preserve"> approach that includes additional important process.  There is also a tension between the primary purpose of the watershed model which is a time-averaged assessment of scenarios and the time-variable functions of loading the estuarine model and calibration.</w:t>
      </w:r>
    </w:p>
    <w:p w14:paraId="60ED072B" w14:textId="047BAEBD" w:rsidR="00712AF2" w:rsidRPr="00000D51" w:rsidRDefault="00712AF2" w:rsidP="00712AF2">
      <w:r w:rsidRPr="00000D51">
        <w:t xml:space="preserve">The tradeoffs between complex and simplified models are well documented in the literature.  See Hanna </w:t>
      </w:r>
      <w:r w:rsidR="004B1618" w:rsidRPr="00000D51">
        <w:t>(</w:t>
      </w:r>
      <w:r w:rsidRPr="00000D51">
        <w:t>1988</w:t>
      </w:r>
      <w:r w:rsidR="004B1618" w:rsidRPr="00000D51">
        <w:t>)</w:t>
      </w:r>
      <w:r w:rsidRPr="00000D51">
        <w:t xml:space="preserve"> and </w:t>
      </w:r>
      <w:proofErr w:type="spellStart"/>
      <w:r w:rsidRPr="00000D51">
        <w:t>Beven</w:t>
      </w:r>
      <w:proofErr w:type="spellEnd"/>
      <w:r w:rsidRPr="00000D51">
        <w:t xml:space="preserve"> </w:t>
      </w:r>
      <w:r w:rsidR="004B1618" w:rsidRPr="00000D51">
        <w:t>(</w:t>
      </w:r>
      <w:r w:rsidRPr="00000D51">
        <w:t>1993</w:t>
      </w:r>
      <w:r w:rsidR="004B1618" w:rsidRPr="00000D51">
        <w:t>)</w:t>
      </w:r>
      <w:r w:rsidRPr="00000D51">
        <w:t xml:space="preserve"> for foundational discussions of these issues.  Garcia </w:t>
      </w:r>
      <w:r w:rsidR="00DB0EF2" w:rsidRPr="00000D51">
        <w:t>et al.</w:t>
      </w:r>
      <w:r w:rsidRPr="00000D51">
        <w:t xml:space="preserve"> </w:t>
      </w:r>
      <w:r w:rsidR="004B1618" w:rsidRPr="00000D51">
        <w:t>(</w:t>
      </w:r>
      <w:r w:rsidRPr="00000D51">
        <w:t>2016</w:t>
      </w:r>
      <w:r w:rsidR="004B1618" w:rsidRPr="00000D51">
        <w:t>)</w:t>
      </w:r>
      <w:r w:rsidRPr="00000D51">
        <w:t xml:space="preserve"> and Van Liew </w:t>
      </w:r>
      <w:r w:rsidR="00DB0EF2" w:rsidRPr="00000D51">
        <w:t>et al.</w:t>
      </w:r>
      <w:r w:rsidRPr="00000D51">
        <w:t xml:space="preserve"> </w:t>
      </w:r>
      <w:r w:rsidR="004B1618" w:rsidRPr="00000D51">
        <w:t>(</w:t>
      </w:r>
      <w:r w:rsidRPr="00000D51">
        <w:t>2017</w:t>
      </w:r>
      <w:r w:rsidR="004B1618" w:rsidRPr="00000D51">
        <w:t>)</w:t>
      </w:r>
      <w:r w:rsidRPr="00000D51">
        <w:t xml:space="preserve"> are examinations of the ability of complex models to appropriately predict the water quality of streams.   Taken together, these studies </w:t>
      </w:r>
      <w:r w:rsidR="004B1618" w:rsidRPr="00000D51">
        <w:t>are un</w:t>
      </w:r>
      <w:r w:rsidRPr="00000D51">
        <w:t>support</w:t>
      </w:r>
      <w:r w:rsidR="004B1618" w:rsidRPr="00000D51">
        <w:t>ive of</w:t>
      </w:r>
      <w:r w:rsidRPr="00000D51">
        <w:t xml:space="preserve"> complexity beyond the ability to const</w:t>
      </w:r>
      <w:r w:rsidR="00C07D88" w:rsidRPr="00000D51">
        <w:t>rain model parameters with data.  In this context, data can refer to any information that can help to determine appropriate model parameters including field-scale studies, expert opinion, other process or statistical models, and of course in-stream water quality data.</w:t>
      </w:r>
    </w:p>
    <w:p w14:paraId="7ED02CED" w14:textId="77777777" w:rsidR="001F2159" w:rsidRPr="00C670F5" w:rsidRDefault="001F2159" w:rsidP="001F2159">
      <w:r>
        <w:t>T</w:t>
      </w:r>
      <w:r w:rsidRPr="00C670F5">
        <w:t>h</w:t>
      </w:r>
      <w:r>
        <w:t xml:space="preserve">e intended uses of the watershed model drive CBP decisions about model structure, input data, and methods.  The CBP Watershed Model is first and foremost a model used to make management decisions by trading off various scenarios of anthropogenic factors that affect the delivery of nutrients and sediment to the tidal Chesapeake.  It can be classified as a model used to create political consensus in the management of a particular ecosystem, following Van </w:t>
      </w:r>
      <w:proofErr w:type="spellStart"/>
      <w:r>
        <w:t>Daalen</w:t>
      </w:r>
      <w:proofErr w:type="spellEnd"/>
      <w:r>
        <w:t xml:space="preserve">, et al., 2002.  It is not a model of prediction, such as a weather forecast model, nor a model that is aiming </w:t>
      </w:r>
      <w:proofErr w:type="gramStart"/>
      <w:r>
        <w:t>for the production of</w:t>
      </w:r>
      <w:proofErr w:type="gramEnd"/>
      <w:r>
        <w:t xml:space="preserve"> new understanding of the system.   Rather, the CBP builds the Watershed Model through aggregating understanding generated by research and research-oriented models to create a system that can most effectively evaluate management tradeoffs and climate change effects.  </w:t>
      </w:r>
    </w:p>
    <w:p w14:paraId="64E9B507" w14:textId="328E035D" w:rsidR="00712AF2" w:rsidRDefault="00712AF2" w:rsidP="00712AF2">
      <w:r w:rsidRPr="00BC3FFD">
        <w:t xml:space="preserve">The Phase 6 </w:t>
      </w:r>
      <w:r w:rsidR="004B1618" w:rsidRPr="00BC3FFD">
        <w:t>M</w:t>
      </w:r>
      <w:r w:rsidRPr="00BC3FFD">
        <w:t>odel use</w:t>
      </w:r>
      <w:r w:rsidR="00BC3FFD">
        <w:t>d</w:t>
      </w:r>
      <w:r w:rsidRPr="00BC3FFD">
        <w:t xml:space="preserve"> a simplified structure </w:t>
      </w:r>
      <w:r w:rsidR="006B087C">
        <w:t xml:space="preserve">relative to previous process-based versions </w:t>
      </w:r>
      <w:r w:rsidRPr="00BC3FFD">
        <w:t xml:space="preserve">with parameters that are well-supported by multiple lines of evidence rather than complex models.  This structure </w:t>
      </w:r>
      <w:r w:rsidR="00B14C59">
        <w:t>wa</w:t>
      </w:r>
      <w:r w:rsidRPr="00BC3FFD">
        <w:t xml:space="preserve">s chosen specifically to avoid problems with over-parameterization and over-calibration.  The Phase 6 system is similar in structure to other successful management models such as MONERIS (Behrendt </w:t>
      </w:r>
      <w:r w:rsidR="00DB0EF2" w:rsidRPr="00BC3FFD">
        <w:t>et al.</w:t>
      </w:r>
      <w:r w:rsidRPr="00BC3FFD">
        <w:t xml:space="preserve"> 2007), GWLF (Haith and Shoemaker 1987), and other related systems.  An important difference </w:t>
      </w:r>
      <w:r w:rsidR="006B087C">
        <w:t>wa</w:t>
      </w:r>
      <w:r w:rsidRPr="00BC3FFD">
        <w:t xml:space="preserve">s that the parameters in CAST </w:t>
      </w:r>
      <w:r w:rsidR="006B087C">
        <w:t>were</w:t>
      </w:r>
      <w:r w:rsidRPr="00BC3FFD">
        <w:t xml:space="preserve"> calibrated to observed data in a dynamic modeling system.</w:t>
      </w:r>
    </w:p>
    <w:p w14:paraId="0060DCD8" w14:textId="5E863937" w:rsidR="00623988" w:rsidRDefault="00575377" w:rsidP="00FE4326">
      <w:pPr>
        <w:pStyle w:val="Heading3"/>
      </w:pPr>
      <w:bookmarkStart w:id="35" w:name="_Toc120015359"/>
      <w:r>
        <w:t>Overview</w:t>
      </w:r>
      <w:bookmarkEnd w:id="35"/>
    </w:p>
    <w:p w14:paraId="5574FBEF" w14:textId="27A3EBAF" w:rsidR="009437CD" w:rsidRPr="009437CD" w:rsidRDefault="00B2383B" w:rsidP="009437CD">
      <w:r>
        <w:t>T</w:t>
      </w:r>
      <w:r w:rsidR="00205054">
        <w:t>he Phase 7 model</w:t>
      </w:r>
      <w:r>
        <w:t xml:space="preserve"> has three components – CAST, </w:t>
      </w:r>
      <w:r w:rsidR="00205054">
        <w:t xml:space="preserve">CalCAST, and </w:t>
      </w:r>
      <w:r w:rsidR="00A01E16">
        <w:t>DM-CAST</w:t>
      </w:r>
      <w:r w:rsidR="00205054">
        <w:t xml:space="preserve">.  </w:t>
      </w:r>
      <w:r w:rsidR="00822768">
        <w:t xml:space="preserve">Phase 7 CAST is similar in structure to </w:t>
      </w:r>
      <w:r w:rsidR="005D1379">
        <w:t>Phase 6 in that it returns a time-averaged estimate of loads given a set of</w:t>
      </w:r>
      <w:r w:rsidR="00C72F0F">
        <w:t xml:space="preserve"> anthropogenic inputs.  The relatively simple structure and efficient calculation</w:t>
      </w:r>
      <w:r w:rsidR="009F68FE">
        <w:t xml:space="preserve"> enable the CBP partnership to run scenarios efficiently using the web interface.</w:t>
      </w:r>
      <w:r w:rsidR="00322E4D">
        <w:t xml:space="preserve">  The </w:t>
      </w:r>
      <w:r w:rsidR="00BC5359">
        <w:t>d</w:t>
      </w:r>
      <w:r w:rsidR="00322E4D">
        <w:t xml:space="preserve">ynamic </w:t>
      </w:r>
      <w:r w:rsidR="00BC5359">
        <w:t>version, DM-CAST</w:t>
      </w:r>
      <w:r w:rsidR="00322E4D">
        <w:t xml:space="preserve"> is also simila</w:t>
      </w:r>
      <w:r w:rsidR="00917FF9">
        <w:t>r in structure to phase 6 in that it temporally disaggregates CAST output and can include lag effects</w:t>
      </w:r>
      <w:r w:rsidR="00C77AEF">
        <w:t xml:space="preserve">.  CalCAST is similar </w:t>
      </w:r>
      <w:r w:rsidR="00C77AEF">
        <w:lastRenderedPageBreak/>
        <w:t>in structure to CAST</w:t>
      </w:r>
      <w:r w:rsidR="002A5F41">
        <w:t>, but it is implemented within a statistical software package that allows</w:t>
      </w:r>
      <w:r w:rsidR="00E631A9">
        <w:t xml:space="preserve"> the empirical estimation of CAST parameters during the calibration and model-building phase.</w:t>
      </w:r>
    </w:p>
    <w:p w14:paraId="1BB793CD" w14:textId="1D07E4D1" w:rsidR="00623988" w:rsidRDefault="00B452BC" w:rsidP="00623988">
      <w:r>
        <w:t xml:space="preserve">The three models are briefly described in sections immediately below.  </w:t>
      </w:r>
      <w:r w:rsidR="00DF4F10">
        <w:t>The</w:t>
      </w:r>
      <w:r>
        <w:t xml:space="preserve"> components of CAST are detailed in sections 4 through 11.</w:t>
      </w:r>
      <w:r w:rsidR="00DF4F10">
        <w:t xml:space="preserve"> </w:t>
      </w:r>
      <w:r>
        <w:t xml:space="preserve"> </w:t>
      </w:r>
      <w:r w:rsidR="00502FE7">
        <w:t xml:space="preserve">CalCAST </w:t>
      </w:r>
      <w:r w:rsidR="00914C5B">
        <w:t>and the Dynamic Model are</w:t>
      </w:r>
      <w:r w:rsidR="00502FE7">
        <w:t xml:space="preserve"> described in full in section</w:t>
      </w:r>
      <w:r w:rsidR="00914C5B">
        <w:t>s 12 and 13</w:t>
      </w:r>
      <w:r w:rsidR="005F3DEE">
        <w:t>,</w:t>
      </w:r>
      <w:r w:rsidR="00914C5B">
        <w:t xml:space="preserve"> respectively.</w:t>
      </w:r>
    </w:p>
    <w:p w14:paraId="0301D866" w14:textId="3BFD614F" w:rsidR="00FA6CDC" w:rsidRPr="0027443D" w:rsidRDefault="004D70A0" w:rsidP="00575377">
      <w:pPr>
        <w:pStyle w:val="Heading3"/>
      </w:pPr>
      <w:bookmarkStart w:id="36" w:name="_Toc120015360"/>
      <w:r>
        <w:t>CAST</w:t>
      </w:r>
      <w:bookmarkEnd w:id="36"/>
    </w:p>
    <w:p w14:paraId="794B1E06" w14:textId="39C5003C" w:rsidR="00FA6CDC" w:rsidRPr="0027443D" w:rsidRDefault="000159EF" w:rsidP="00FA6CDC">
      <w:r>
        <w:t>CAST is the primary model used for management</w:t>
      </w:r>
      <w:r w:rsidR="00077FB1">
        <w:t xml:space="preserve"> scenarios</w:t>
      </w:r>
      <w:r>
        <w:t>.  It fulfils the requirement to estimate change in load due to management, as</w:t>
      </w:r>
      <w:r w:rsidR="00686851">
        <w:t xml:space="preserve"> described in section </w:t>
      </w:r>
      <w:r w:rsidR="00686851">
        <w:fldChar w:fldCharType="begin"/>
      </w:r>
      <w:r w:rsidR="00686851">
        <w:instrText xml:space="preserve"> REF _Ref118457838 \r \h </w:instrText>
      </w:r>
      <w:r w:rsidR="00686851">
        <w:fldChar w:fldCharType="separate"/>
      </w:r>
      <w:r w:rsidR="00B23879">
        <w:t>1.3.1</w:t>
      </w:r>
      <w:r w:rsidR="00686851">
        <w:fldChar w:fldCharType="end"/>
      </w:r>
      <w:r w:rsidR="00686851">
        <w:t xml:space="preserve">.  </w:t>
      </w:r>
      <w:r>
        <w:t xml:space="preserve"> </w:t>
      </w:r>
      <w:r w:rsidR="004817FE">
        <w:fldChar w:fldCharType="begin"/>
      </w:r>
      <w:r w:rsidR="004817FE">
        <w:instrText xml:space="preserve"> REF _Ref118116180 \h </w:instrText>
      </w:r>
      <w:r w:rsidR="004817FE">
        <w:fldChar w:fldCharType="separate"/>
      </w:r>
      <w:r w:rsidR="00B23879">
        <w:t xml:space="preserve">Figure </w:t>
      </w:r>
      <w:r w:rsidR="00B23879">
        <w:rPr>
          <w:noProof/>
        </w:rPr>
        <w:t>1</w:t>
      </w:r>
      <w:r w:rsidR="00B23879">
        <w:noBreakHyphen/>
      </w:r>
      <w:r w:rsidR="00B23879">
        <w:rPr>
          <w:noProof/>
        </w:rPr>
        <w:t>4</w:t>
      </w:r>
      <w:r w:rsidR="004817FE">
        <w:fldChar w:fldCharType="end"/>
      </w:r>
      <w:r w:rsidR="004817FE" w:rsidRPr="0027443D">
        <w:t xml:space="preserve"> </w:t>
      </w:r>
      <w:r w:rsidR="00446AB2" w:rsidRPr="0027443D">
        <w:t xml:space="preserve">shows the structure of the </w:t>
      </w:r>
      <w:r w:rsidR="002D02FF">
        <w:t xml:space="preserve">CAST </w:t>
      </w:r>
      <w:r w:rsidR="0061467A" w:rsidRPr="0027443D">
        <w:t>time-averaged</w:t>
      </w:r>
      <w:r w:rsidR="00446AB2" w:rsidRPr="0027443D">
        <w:t xml:space="preserve"> model</w:t>
      </w:r>
      <w:r w:rsidR="00AB21B9" w:rsidRPr="0027443D">
        <w:t xml:space="preserve"> for nutrients</w:t>
      </w:r>
      <w:r w:rsidR="00446AB2" w:rsidRPr="0027443D">
        <w:t>.</w:t>
      </w:r>
      <w:r w:rsidR="009A0ABB" w:rsidRPr="0027443D">
        <w:t xml:space="preserve"> </w:t>
      </w:r>
      <w:r w:rsidR="00FA6CDC" w:rsidRPr="0027443D">
        <w:t xml:space="preserve"> The processes represented correspond to separable scales and physical domains.  </w:t>
      </w:r>
      <w:r w:rsidR="007C41D3" w:rsidRPr="0027443D">
        <w:t>The output of the model is the amount of nitrogen or phosphorus delivered to tidal waters from a given land use or loading source in a land-river segment.</w:t>
      </w:r>
    </w:p>
    <w:p w14:paraId="553B40D1" w14:textId="069EDFCB" w:rsidR="00DC2D66" w:rsidRPr="0027443D" w:rsidRDefault="00446AB2" w:rsidP="0024231C">
      <w:r w:rsidRPr="0027443D">
        <w:rPr>
          <w:b/>
          <w:i/>
        </w:rPr>
        <w:t>Average Loads</w:t>
      </w:r>
      <w:r w:rsidRPr="0027443D">
        <w:t xml:space="preserve"> are loads per acre </w:t>
      </w:r>
      <w:r w:rsidR="009D0525" w:rsidRPr="0027443D">
        <w:t xml:space="preserve">per year </w:t>
      </w:r>
      <w:r w:rsidRPr="0027443D">
        <w:t xml:space="preserve">for each land use </w:t>
      </w:r>
      <w:r w:rsidR="00AB21B9" w:rsidRPr="0027443D">
        <w:t xml:space="preserve">averaged </w:t>
      </w:r>
      <w:r w:rsidRPr="0027443D">
        <w:t xml:space="preserve">across the entire Chesapeake Bay watershed.  Average loads are not true edge-of-field loads, but average for what would reach a small stream.  </w:t>
      </w:r>
    </w:p>
    <w:p w14:paraId="6F225C2B" w14:textId="00C1BBB4" w:rsidR="00DC2D66" w:rsidRPr="0027443D" w:rsidRDefault="002653D8" w:rsidP="0024231C">
      <w:r>
        <w:rPr>
          <w:noProof/>
        </w:rPr>
        <w:drawing>
          <wp:anchor distT="0" distB="0" distL="114300" distR="114300" simplePos="0" relativeHeight="251658244" behindDoc="0" locked="0" layoutInCell="1" allowOverlap="1" wp14:anchorId="5D146A9D" wp14:editId="234AA6A8">
            <wp:simplePos x="0" y="0"/>
            <wp:positionH relativeFrom="margin">
              <wp:align>left</wp:align>
            </wp:positionH>
            <wp:positionV relativeFrom="paragraph">
              <wp:posOffset>10160</wp:posOffset>
            </wp:positionV>
            <wp:extent cx="2814320" cy="307213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14320" cy="3072130"/>
                    </a:xfrm>
                    <a:prstGeom prst="rect">
                      <a:avLst/>
                    </a:prstGeom>
                    <a:noFill/>
                  </pic:spPr>
                </pic:pic>
              </a:graphicData>
            </a:graphic>
          </wp:anchor>
        </w:drawing>
      </w:r>
      <w:r w:rsidR="00446AB2" w:rsidRPr="0027443D">
        <w:rPr>
          <w:b/>
        </w:rPr>
        <w:t>Inputs</w:t>
      </w:r>
      <w:r w:rsidR="00446AB2" w:rsidRPr="0027443D">
        <w:t xml:space="preserve"> are the </w:t>
      </w:r>
      <w:r w:rsidR="007C41D3" w:rsidRPr="0027443D">
        <w:t xml:space="preserve">factors that can change through scenarios that affect nutrient export from a land use.  These can include </w:t>
      </w:r>
      <w:r w:rsidR="00446AB2" w:rsidRPr="0027443D">
        <w:t xml:space="preserve">applications to the landscape of </w:t>
      </w:r>
      <w:r w:rsidR="00825B3E" w:rsidRPr="0027443D">
        <w:t xml:space="preserve">nutrients from </w:t>
      </w:r>
      <w:r w:rsidR="00446AB2" w:rsidRPr="0027443D">
        <w:t>atmospheric deposition, fertilizer, manure, and biosolids</w:t>
      </w:r>
      <w:r w:rsidR="007C41D3" w:rsidRPr="0027443D">
        <w:t xml:space="preserve">.  Other examples are stormwater runoff, sediment washoff, and the storage of phosphorus in the soil. </w:t>
      </w:r>
      <w:r w:rsidR="00A70C8B" w:rsidRPr="0027443D">
        <w:t xml:space="preserve"> </w:t>
      </w:r>
      <w:r w:rsidR="00A70C8B" w:rsidRPr="0027443D">
        <w:rPr>
          <w:b/>
          <w:i/>
        </w:rPr>
        <w:t>Delta inputs</w:t>
      </w:r>
      <w:r w:rsidR="00A70C8B" w:rsidRPr="0027443D">
        <w:t xml:space="preserve"> are the difference between the inputs to the land use in the local area and the Chesapeake Bay-wide average input</w:t>
      </w:r>
      <w:r w:rsidR="00AB21B9" w:rsidRPr="0027443D">
        <w:t xml:space="preserve">. </w:t>
      </w:r>
    </w:p>
    <w:p w14:paraId="172B01F0" w14:textId="75F7368D" w:rsidR="00DC2D66" w:rsidRPr="0027443D" w:rsidRDefault="00446AB2" w:rsidP="0024231C">
      <w:r w:rsidRPr="0027443D">
        <w:rPr>
          <w:b/>
          <w:i/>
        </w:rPr>
        <w:t>Sensitivities</w:t>
      </w:r>
      <w:r w:rsidRPr="0027443D">
        <w:t xml:space="preserve"> are the </w:t>
      </w:r>
      <w:r w:rsidR="00AB21B9" w:rsidRPr="0027443D">
        <w:t xml:space="preserve">Chesapeake Bay-wide average </w:t>
      </w:r>
      <w:r w:rsidRPr="0027443D">
        <w:t>change in export load to a small stream for each unit change in input</w:t>
      </w:r>
      <w:r w:rsidR="00FA6CDC" w:rsidRPr="0027443D">
        <w:t xml:space="preserve"> load</w:t>
      </w:r>
      <w:r w:rsidRPr="0027443D">
        <w:t xml:space="preserve">.  </w:t>
      </w:r>
    </w:p>
    <w:p w14:paraId="1CD579AF" w14:textId="4EAD2218" w:rsidR="00DC2D66" w:rsidRPr="0027443D" w:rsidRDefault="002D02FF" w:rsidP="0024231C">
      <w:r>
        <w:rPr>
          <w:noProof/>
        </w:rPr>
        <mc:AlternateContent>
          <mc:Choice Requires="wps">
            <w:drawing>
              <wp:anchor distT="0" distB="0" distL="114300" distR="114300" simplePos="0" relativeHeight="251658241" behindDoc="0" locked="0" layoutInCell="1" allowOverlap="1" wp14:anchorId="0085FF7F" wp14:editId="1594CD10">
                <wp:simplePos x="0" y="0"/>
                <wp:positionH relativeFrom="margin">
                  <wp:posOffset>104775</wp:posOffset>
                </wp:positionH>
                <wp:positionV relativeFrom="paragraph">
                  <wp:posOffset>579755</wp:posOffset>
                </wp:positionV>
                <wp:extent cx="2724150" cy="635"/>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2724150" cy="635"/>
                        </a:xfrm>
                        <a:prstGeom prst="rect">
                          <a:avLst/>
                        </a:prstGeom>
                        <a:solidFill>
                          <a:prstClr val="white"/>
                        </a:solidFill>
                        <a:ln>
                          <a:noFill/>
                        </a:ln>
                      </wps:spPr>
                      <wps:txbx>
                        <w:txbxContent>
                          <w:p w14:paraId="5E1637DD" w14:textId="1EA36892" w:rsidR="00EA547C" w:rsidRPr="009C7310" w:rsidRDefault="00EA547C" w:rsidP="00EA547C">
                            <w:pPr>
                              <w:pStyle w:val="Caption"/>
                              <w:rPr>
                                <w:noProof/>
                              </w:rPr>
                            </w:pPr>
                            <w:bookmarkStart w:id="37" w:name="_Ref118116180"/>
                            <w:bookmarkStart w:id="38" w:name="_Ref118116179"/>
                            <w:r>
                              <w:t xml:space="preserve">Figure </w:t>
                            </w:r>
                            <w:r w:rsidR="00CB7C72">
                              <w:fldChar w:fldCharType="begin"/>
                            </w:r>
                            <w:r w:rsidR="00CB7C72">
                              <w:instrText xml:space="preserve"> STYLEREF 1 \s </w:instrText>
                            </w:r>
                            <w:r w:rsidR="00CB7C72">
                              <w:fldChar w:fldCharType="separate"/>
                            </w:r>
                            <w:r w:rsidR="00DF2BA7">
                              <w:rPr>
                                <w:noProof/>
                              </w:rPr>
                              <w:t>1</w:t>
                            </w:r>
                            <w:r w:rsidR="00CB7C72">
                              <w:rPr>
                                <w:noProof/>
                              </w:rPr>
                              <w:fldChar w:fldCharType="end"/>
                            </w:r>
                            <w:r w:rsidR="00DF2BA7">
                              <w:noBreakHyphen/>
                            </w:r>
                            <w:r w:rsidR="00CB7C72">
                              <w:fldChar w:fldCharType="begin"/>
                            </w:r>
                            <w:r w:rsidR="00CB7C72">
                              <w:instrText xml:space="preserve"> SEQ Figure \* ARABIC \s 1 </w:instrText>
                            </w:r>
                            <w:r w:rsidR="00CB7C72">
                              <w:fldChar w:fldCharType="separate"/>
                            </w:r>
                            <w:r w:rsidR="00DF2BA7">
                              <w:rPr>
                                <w:noProof/>
                              </w:rPr>
                              <w:t>4</w:t>
                            </w:r>
                            <w:r w:rsidR="00CB7C72">
                              <w:rPr>
                                <w:noProof/>
                              </w:rPr>
                              <w:fldChar w:fldCharType="end"/>
                            </w:r>
                            <w:bookmarkEnd w:id="37"/>
                            <w:r>
                              <w:t>: Phase 7 CAST structure</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085FF7F" id="_x0000_t202" coordsize="21600,21600" o:spt="202" path="m,l,21600r21600,l21600,xe">
                <v:stroke joinstyle="miter"/>
                <v:path gradientshapeok="t" o:connecttype="rect"/>
              </v:shapetype>
              <v:shape id="Text Box 15" o:spid="_x0000_s1026" type="#_x0000_t202" style="position:absolute;margin-left:8.25pt;margin-top:45.65pt;width:214.5pt;height:.0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" stroked="f">
                <v:textbox style="mso-fit-shape-to-text:t" inset="0,0,0,0">
                  <w:txbxContent>
                    <w:p w14:paraId="5E1637DD" w14:textId="1EA36892" w:rsidR="00EA547C" w:rsidRPr="009C7310" w:rsidRDefault="00EA547C" w:rsidP="00EA547C">
                      <w:pPr>
                        <w:pStyle w:val="Caption"/>
                        <w:rPr>
                          <w:noProof/>
                        </w:rPr>
                      </w:pPr>
                      <w:bookmarkStart w:id="39" w:name="_Ref118116180"/>
                      <w:bookmarkStart w:id="40" w:name="_Ref118116179"/>
                      <w:r>
                        <w:t xml:space="preserve">Figure </w:t>
                      </w:r>
                      <w:r w:rsidR="00CB7C72">
                        <w:fldChar w:fldCharType="begin"/>
                      </w:r>
                      <w:r w:rsidR="00CB7C72">
                        <w:instrText xml:space="preserve"> STYLEREF 1 \s </w:instrText>
                      </w:r>
                      <w:r w:rsidR="00CB7C72">
                        <w:fldChar w:fldCharType="separate"/>
                      </w:r>
                      <w:r w:rsidR="00DF2BA7">
                        <w:rPr>
                          <w:noProof/>
                        </w:rPr>
                        <w:t>1</w:t>
                      </w:r>
                      <w:r w:rsidR="00CB7C72">
                        <w:rPr>
                          <w:noProof/>
                        </w:rPr>
                        <w:fldChar w:fldCharType="end"/>
                      </w:r>
                      <w:r w:rsidR="00DF2BA7">
                        <w:noBreakHyphen/>
                      </w:r>
                      <w:r w:rsidR="00CB7C72">
                        <w:fldChar w:fldCharType="begin"/>
                      </w:r>
                      <w:r w:rsidR="00CB7C72">
                        <w:instrText xml:space="preserve"> SEQ Figure \* ARABIC \s 1 </w:instrText>
                      </w:r>
                      <w:r w:rsidR="00CB7C72">
                        <w:fldChar w:fldCharType="separate"/>
                      </w:r>
                      <w:r w:rsidR="00DF2BA7">
                        <w:rPr>
                          <w:noProof/>
                        </w:rPr>
                        <w:t>4</w:t>
                      </w:r>
                      <w:r w:rsidR="00CB7C72">
                        <w:rPr>
                          <w:noProof/>
                        </w:rPr>
                        <w:fldChar w:fldCharType="end"/>
                      </w:r>
                      <w:bookmarkEnd w:id="39"/>
                      <w:r>
                        <w:t>: Phase 7 CAST structure</w:t>
                      </w:r>
                      <w:bookmarkEnd w:id="40"/>
                    </w:p>
                  </w:txbxContent>
                </v:textbox>
                <w10:wrap type="square" anchorx="margin"/>
              </v:shape>
            </w:pict>
          </mc:Fallback>
        </mc:AlternateContent>
      </w:r>
      <w:r w:rsidR="00446AB2" w:rsidRPr="0027443D">
        <w:t>The top line in</w:t>
      </w:r>
      <w:r w:rsidR="004817FE">
        <w:t xml:space="preserve"> </w:t>
      </w:r>
      <w:r w:rsidR="004817FE">
        <w:fldChar w:fldCharType="begin"/>
      </w:r>
      <w:r w:rsidR="004817FE">
        <w:instrText xml:space="preserve"> REF _Ref118116180 \h </w:instrText>
      </w:r>
      <w:r w:rsidR="004817FE">
        <w:fldChar w:fldCharType="separate"/>
      </w:r>
      <w:r w:rsidR="00B23879">
        <w:t xml:space="preserve">Figure </w:t>
      </w:r>
      <w:r w:rsidR="00B23879">
        <w:rPr>
          <w:noProof/>
        </w:rPr>
        <w:t>1</w:t>
      </w:r>
      <w:r w:rsidR="00B23879">
        <w:noBreakHyphen/>
      </w:r>
      <w:r w:rsidR="00B23879">
        <w:rPr>
          <w:noProof/>
        </w:rPr>
        <w:t>4</w:t>
      </w:r>
      <w:r w:rsidR="004817FE">
        <w:fldChar w:fldCharType="end"/>
      </w:r>
      <w:r w:rsidR="009D0525" w:rsidRPr="0027443D">
        <w:t xml:space="preserve"> </w:t>
      </w:r>
      <w:r w:rsidR="007C41D3" w:rsidRPr="0027443D">
        <w:t xml:space="preserve">(average loads, inputs, and sensitivities) </w:t>
      </w:r>
      <w:r w:rsidR="00446AB2" w:rsidRPr="0027443D">
        <w:t xml:space="preserve">therefore represents the loads exported from a land use to a stream </w:t>
      </w:r>
      <w:r w:rsidR="00FA6CDC" w:rsidRPr="0027443D">
        <w:t>in a land segment</w:t>
      </w:r>
      <w:r w:rsidR="00A70C8B" w:rsidRPr="0027443D">
        <w:t xml:space="preserve"> </w:t>
      </w:r>
      <w:r w:rsidR="00D020A8" w:rsidRPr="0027443D">
        <w:t>considering</w:t>
      </w:r>
      <w:r w:rsidR="00446AB2" w:rsidRPr="0027443D">
        <w:t xml:space="preserve"> local applications but not local watershed conditions.</w:t>
      </w:r>
      <w:r w:rsidR="0061467A" w:rsidRPr="0027443D">
        <w:t xml:space="preserve">  For sediment the entire top line is represented by a spatial application of RUSLE</w:t>
      </w:r>
      <w:r w:rsidR="00E52788">
        <w:t>, described in section 5</w:t>
      </w:r>
      <w:r w:rsidR="0061467A" w:rsidRPr="0027443D">
        <w:t>.</w:t>
      </w:r>
      <w:r w:rsidR="00446AB2" w:rsidRPr="0027443D">
        <w:t xml:space="preserve">  </w:t>
      </w:r>
      <w:r w:rsidR="0061467A" w:rsidRPr="0027443D">
        <w:t xml:space="preserve">Nutrient and sediment </w:t>
      </w:r>
      <w:r w:rsidR="00B90C03" w:rsidRPr="0027443D">
        <w:t xml:space="preserve">loads are then multiplied by the </w:t>
      </w:r>
      <w:r w:rsidR="00FA6CDC" w:rsidRPr="0027443D">
        <w:t>are</w:t>
      </w:r>
      <w:r w:rsidR="00A70C8B" w:rsidRPr="0027443D">
        <w:t>a</w:t>
      </w:r>
      <w:r w:rsidR="00FA6CDC" w:rsidRPr="0027443D">
        <w:t xml:space="preserve"> of the land use in the segment</w:t>
      </w:r>
      <w:r w:rsidR="00A70C8B" w:rsidRPr="0027443D">
        <w:t xml:space="preserve"> </w:t>
      </w:r>
      <w:r w:rsidR="00FA6CDC" w:rsidRPr="0027443D">
        <w:t>(</w:t>
      </w:r>
      <w:r w:rsidR="00AB21B9" w:rsidRPr="0027443D">
        <w:rPr>
          <w:b/>
          <w:i/>
        </w:rPr>
        <w:t>L</w:t>
      </w:r>
      <w:r w:rsidR="00446AB2" w:rsidRPr="0027443D">
        <w:rPr>
          <w:b/>
          <w:i/>
        </w:rPr>
        <w:t xml:space="preserve">and </w:t>
      </w:r>
      <w:r w:rsidR="00AB21B9" w:rsidRPr="0027443D">
        <w:rPr>
          <w:b/>
          <w:i/>
        </w:rPr>
        <w:t>U</w:t>
      </w:r>
      <w:r w:rsidR="00446AB2" w:rsidRPr="0027443D">
        <w:rPr>
          <w:b/>
          <w:i/>
        </w:rPr>
        <w:t xml:space="preserve">se </w:t>
      </w:r>
      <w:r w:rsidR="00AB21B9" w:rsidRPr="0027443D">
        <w:rPr>
          <w:b/>
          <w:i/>
        </w:rPr>
        <w:t>A</w:t>
      </w:r>
      <w:r w:rsidR="00446AB2" w:rsidRPr="0027443D">
        <w:rPr>
          <w:b/>
          <w:i/>
        </w:rPr>
        <w:t>cres</w:t>
      </w:r>
      <w:r w:rsidR="00FA6CDC" w:rsidRPr="0027443D">
        <w:t>)</w:t>
      </w:r>
      <w:r w:rsidR="0061467A" w:rsidRPr="0027443D">
        <w:t xml:space="preserve"> and</w:t>
      </w:r>
      <w:r w:rsidR="00446AB2" w:rsidRPr="0027443D">
        <w:t xml:space="preserve"> the </w:t>
      </w:r>
      <w:r w:rsidR="00A70C8B" w:rsidRPr="0027443D">
        <w:t xml:space="preserve">effect of </w:t>
      </w:r>
      <w:r w:rsidR="00B90C03" w:rsidRPr="0027443D">
        <w:t xml:space="preserve">local </w:t>
      </w:r>
      <w:r w:rsidR="00446AB2" w:rsidRPr="0027443D">
        <w:rPr>
          <w:b/>
          <w:i/>
        </w:rPr>
        <w:t>BMPs</w:t>
      </w:r>
      <w:r w:rsidR="00A70C8B" w:rsidRPr="0027443D">
        <w:t>.</w:t>
      </w:r>
    </w:p>
    <w:p w14:paraId="3BBE8C8B" w14:textId="4A7D0036" w:rsidR="00B90C03" w:rsidRPr="0027443D" w:rsidRDefault="00446AB2" w:rsidP="0024231C">
      <w:r w:rsidRPr="0027443D">
        <w:rPr>
          <w:b/>
          <w:i/>
        </w:rPr>
        <w:t>Land to Water</w:t>
      </w:r>
      <w:r w:rsidRPr="0027443D">
        <w:t xml:space="preserve"> factors </w:t>
      </w:r>
      <w:proofErr w:type="gramStart"/>
      <w:r w:rsidR="00DC2D66" w:rsidRPr="0027443D">
        <w:t>are</w:t>
      </w:r>
      <w:proofErr w:type="gramEnd"/>
      <w:r w:rsidR="00DC2D66" w:rsidRPr="0027443D">
        <w:t xml:space="preserve"> then applied to </w:t>
      </w:r>
      <w:r w:rsidRPr="0027443D">
        <w:t>account for spatial differences in loads due to physical watershed characteristics.  Land to Water factors</w:t>
      </w:r>
      <w:r w:rsidR="00B47E14">
        <w:t xml:space="preserve"> for nutrients are centered around</w:t>
      </w:r>
      <w:r w:rsidRPr="0027443D">
        <w:t xml:space="preserve"> do not add </w:t>
      </w:r>
      <w:r w:rsidR="005D6183">
        <w:t xml:space="preserve">to </w:t>
      </w:r>
      <w:r w:rsidRPr="0027443D">
        <w:t xml:space="preserve">or subtract </w:t>
      </w:r>
      <w:r w:rsidR="00D77BDD">
        <w:t xml:space="preserve">substantially </w:t>
      </w:r>
      <w:r w:rsidR="005D6183">
        <w:t xml:space="preserve">from </w:t>
      </w:r>
      <w:r w:rsidRPr="0027443D">
        <w:t xml:space="preserve">the </w:t>
      </w:r>
      <w:r w:rsidR="0001053F">
        <w:t xml:space="preserve">total edge-of-stream </w:t>
      </w:r>
      <w:r w:rsidRPr="0027443D">
        <w:t xml:space="preserve">loads over the entire Chesapeake Bay watershed, but instead </w:t>
      </w:r>
      <w:r w:rsidR="007C41D3" w:rsidRPr="0027443D">
        <w:t xml:space="preserve">represent </w:t>
      </w:r>
      <w:r w:rsidR="008E4F0C" w:rsidRPr="0027443D">
        <w:t xml:space="preserve">the </w:t>
      </w:r>
      <w:r w:rsidRPr="0027443D">
        <w:t>spatial variance</w:t>
      </w:r>
      <w:r w:rsidR="00B90C03" w:rsidRPr="0027443D">
        <w:t xml:space="preserve"> </w:t>
      </w:r>
      <w:r w:rsidR="008E4F0C" w:rsidRPr="0027443D">
        <w:t xml:space="preserve">of </w:t>
      </w:r>
      <w:r w:rsidR="00B90C03" w:rsidRPr="0027443D">
        <w:t>nutrient trans</w:t>
      </w:r>
      <w:r w:rsidR="008E4F0C" w:rsidRPr="0027443D">
        <w:t>port</w:t>
      </w:r>
      <w:r w:rsidR="007C41D3" w:rsidRPr="0027443D">
        <w:t>.</w:t>
      </w:r>
      <w:r w:rsidR="00F64E20">
        <w:t xml:space="preserve">  Land to Water factors for sediment are conceptualized as sediment delivery ratios and are constrained to be </w:t>
      </w:r>
      <w:r w:rsidR="005D75B8">
        <w:t>between zero and one.</w:t>
      </w:r>
    </w:p>
    <w:p w14:paraId="4ACB6039" w14:textId="0F82258E" w:rsidR="00500245" w:rsidRPr="001015C2" w:rsidRDefault="00500245" w:rsidP="0024231C">
      <w:r w:rsidRPr="0027443D">
        <w:lastRenderedPageBreak/>
        <w:t xml:space="preserve">The application of </w:t>
      </w:r>
      <w:r w:rsidR="004444C3" w:rsidRPr="0027443D">
        <w:t>all</w:t>
      </w:r>
      <w:r w:rsidRPr="0027443D">
        <w:t xml:space="preserve"> the above factors</w:t>
      </w:r>
      <w:r w:rsidR="007C41D3" w:rsidRPr="0027443D">
        <w:t xml:space="preserve"> (average loads, inputs, sensitivities, land use acres, BMP effects, and land-to-water factors)</w:t>
      </w:r>
      <w:r w:rsidRPr="0027443D">
        <w:t xml:space="preserve"> results in an estimate of loads delivered to a stream or waterbody</w:t>
      </w:r>
      <w:r w:rsidRPr="001015C2">
        <w:t>.</w:t>
      </w:r>
    </w:p>
    <w:p w14:paraId="0C937FC7" w14:textId="26E0A02C" w:rsidR="001015C2" w:rsidRPr="0027443D" w:rsidRDefault="001015C2" w:rsidP="001015C2">
      <w:r w:rsidRPr="0027443D">
        <w:rPr>
          <w:b/>
          <w:i/>
        </w:rPr>
        <w:t xml:space="preserve">Direct Loads </w:t>
      </w:r>
      <w:r w:rsidRPr="0027443D">
        <w:t>are loads that do not come from the land surface or subsurface.  Point sources, stream bank erosion, and direct deposition of livestock manure in streams are examples of loads in this category. Depending upon their location, direct loads may enter the conceptual model either before or after application of Stream</w:t>
      </w:r>
      <w:r w:rsidR="00BB04EE">
        <w:t xml:space="preserve"> to Bay</w:t>
      </w:r>
      <w:r w:rsidRPr="0027443D">
        <w:t xml:space="preserve"> Factors. </w:t>
      </w:r>
      <w:r w:rsidRPr="0027443D">
        <w:rPr>
          <w:b/>
          <w:i/>
        </w:rPr>
        <w:t xml:space="preserve"> </w:t>
      </w:r>
      <w:r w:rsidRPr="0027443D">
        <w:t xml:space="preserve"> </w:t>
      </w:r>
    </w:p>
    <w:p w14:paraId="0078130A" w14:textId="5BB42B81" w:rsidR="001015C2" w:rsidRDefault="001015C2" w:rsidP="001015C2">
      <w:r>
        <w:t>Finally</w:t>
      </w:r>
      <w:r w:rsidR="00DC2D66" w:rsidRPr="001015C2">
        <w:t xml:space="preserve">, </w:t>
      </w:r>
      <w:r w:rsidR="00BB04EE">
        <w:rPr>
          <w:b/>
          <w:i/>
        </w:rPr>
        <w:t xml:space="preserve">Stream </w:t>
      </w:r>
      <w:r w:rsidR="00390EB6" w:rsidRPr="001015C2">
        <w:rPr>
          <w:b/>
          <w:i/>
        </w:rPr>
        <w:t>to Bay</w:t>
      </w:r>
      <w:r w:rsidR="00DC2D66" w:rsidRPr="001015C2">
        <w:t xml:space="preserve"> factors </w:t>
      </w:r>
      <w:proofErr w:type="gramStart"/>
      <w:r w:rsidR="00DC2D66" w:rsidRPr="001015C2">
        <w:t>are</w:t>
      </w:r>
      <w:proofErr w:type="gramEnd"/>
      <w:r w:rsidR="00DC2D66" w:rsidRPr="001015C2">
        <w:t xml:space="preserve"> applied to account for nutrient and sediment processes in streams </w:t>
      </w:r>
      <w:r w:rsidR="00390EB6" w:rsidRPr="001015C2">
        <w:t>and rivers</w:t>
      </w:r>
      <w:r w:rsidR="00DC2D66" w:rsidRPr="001015C2">
        <w:t xml:space="preserve">.  These are attenuation factors that act to </w:t>
      </w:r>
      <w:r w:rsidR="008E4F0C" w:rsidRPr="001015C2">
        <w:t>decrease</w:t>
      </w:r>
      <w:r w:rsidR="00DC2D66" w:rsidRPr="001015C2">
        <w:t xml:space="preserve"> nutrient delivery</w:t>
      </w:r>
      <w:r w:rsidR="000338D4">
        <w:t>.</w:t>
      </w:r>
    </w:p>
    <w:p w14:paraId="772DFC86" w14:textId="05CC36D1" w:rsidR="00DD2A8B" w:rsidRPr="00CC75A0" w:rsidRDefault="00DD2A8B" w:rsidP="00DD2A8B">
      <w:r w:rsidRPr="00CC75A0">
        <w:t>Each process</w:t>
      </w:r>
      <w:r w:rsidR="008E4F0C" w:rsidRPr="00CC75A0">
        <w:t xml:space="preserve"> depicted </w:t>
      </w:r>
      <w:r w:rsidR="002D02FF">
        <w:t xml:space="preserve">in </w:t>
      </w:r>
      <w:r w:rsidR="002D02FF">
        <w:fldChar w:fldCharType="begin"/>
      </w:r>
      <w:r w:rsidR="002D02FF">
        <w:instrText xml:space="preserve"> REF _Ref118116180 \h </w:instrText>
      </w:r>
      <w:r w:rsidR="002D02FF">
        <w:fldChar w:fldCharType="separate"/>
      </w:r>
      <w:r w:rsidR="00B23879">
        <w:t xml:space="preserve">Figure </w:t>
      </w:r>
      <w:r w:rsidR="00B23879">
        <w:rPr>
          <w:noProof/>
        </w:rPr>
        <w:t>1</w:t>
      </w:r>
      <w:r w:rsidR="00B23879">
        <w:noBreakHyphen/>
      </w:r>
      <w:r w:rsidR="00B23879">
        <w:rPr>
          <w:noProof/>
        </w:rPr>
        <w:t>4</w:t>
      </w:r>
      <w:r w:rsidR="002D02FF">
        <w:fldChar w:fldCharType="end"/>
      </w:r>
      <w:r w:rsidRPr="00CC75A0">
        <w:t xml:space="preserve"> is </w:t>
      </w:r>
      <w:r w:rsidR="008E4F0C" w:rsidRPr="00CC75A0">
        <w:t>represented by a simple</w:t>
      </w:r>
      <w:r w:rsidR="002E1BE3">
        <w:t>, often spatially variable</w:t>
      </w:r>
      <w:r w:rsidRPr="00CC75A0">
        <w:t xml:space="preserve"> coefficient</w:t>
      </w:r>
      <w:r w:rsidR="008E4F0C" w:rsidRPr="00CC75A0">
        <w:t xml:space="preserve"> which is</w:t>
      </w:r>
      <w:r w:rsidRPr="00CC75A0">
        <w:t xml:space="preserve"> determined </w:t>
      </w:r>
      <w:r w:rsidR="00A5288B">
        <w:t xml:space="preserve">by CBP workgroups </w:t>
      </w:r>
      <w:r w:rsidRPr="00CC75A0">
        <w:t xml:space="preserve">using </w:t>
      </w:r>
      <w:r w:rsidR="003B3789">
        <w:t xml:space="preserve">publicly </w:t>
      </w:r>
      <w:r w:rsidRPr="00CC75A0">
        <w:t>available information</w:t>
      </w:r>
      <w:r w:rsidR="00240934">
        <w:t>.  Many are strongly in</w:t>
      </w:r>
      <w:r w:rsidR="00593D15">
        <w:t xml:space="preserve">fluenced or determined </w:t>
      </w:r>
      <w:proofErr w:type="gramStart"/>
      <w:r w:rsidR="00593D15">
        <w:t xml:space="preserve">by </w:t>
      </w:r>
      <w:r w:rsidR="002E1BE3">
        <w:t xml:space="preserve"> </w:t>
      </w:r>
      <w:r w:rsidR="00A5288B">
        <w:t>CalCAST</w:t>
      </w:r>
      <w:proofErr w:type="gramEnd"/>
      <w:r w:rsidRPr="00CC75A0">
        <w:t xml:space="preserve">.   </w:t>
      </w:r>
      <w:r w:rsidR="00EB71A1">
        <w:t>The factors are available for download on the CAST site (</w:t>
      </w:r>
      <w:hyperlink r:id="rId63" w:history="1">
        <w:r w:rsidR="00EB71A1" w:rsidRPr="009A1CBD">
          <w:rPr>
            <w:rStyle w:val="Hyperlink"/>
          </w:rPr>
          <w:t>http://cast.chesapeakebay.net</w:t>
        </w:r>
      </w:hyperlink>
      <w:r w:rsidR="00EB71A1">
        <w:t>)</w:t>
      </w:r>
      <w:r w:rsidRPr="00CC75A0">
        <w:t xml:space="preserve">.  </w:t>
      </w:r>
      <w:r w:rsidR="00593D15">
        <w:t>S</w:t>
      </w:r>
      <w:r w:rsidR="00C67275" w:rsidRPr="00CC75A0">
        <w:t xml:space="preserve">ections </w:t>
      </w:r>
      <w:r w:rsidR="00593D15">
        <w:t>4 through 1</w:t>
      </w:r>
      <w:r w:rsidR="009E516E">
        <w:t>2</w:t>
      </w:r>
      <w:r w:rsidR="00593D15">
        <w:t xml:space="preserve"> </w:t>
      </w:r>
      <w:r w:rsidR="00C67275" w:rsidRPr="00CC75A0">
        <w:t>of this documentation deal with the determination of the coefficients.</w:t>
      </w:r>
    </w:p>
    <w:p w14:paraId="64B5D912" w14:textId="0EC2CA22" w:rsidR="0061467A" w:rsidRPr="002D02FF" w:rsidRDefault="0061467A" w:rsidP="00575377">
      <w:pPr>
        <w:pStyle w:val="Heading4"/>
      </w:pPr>
      <w:r w:rsidRPr="002D02FF">
        <w:t xml:space="preserve">Note on the </w:t>
      </w:r>
      <w:r w:rsidR="0085053E" w:rsidRPr="002D02FF">
        <w:t>T</w:t>
      </w:r>
      <w:r w:rsidRPr="002D02FF">
        <w:t>ime-</w:t>
      </w:r>
      <w:r w:rsidR="0085053E" w:rsidRPr="002D02FF">
        <w:t>A</w:t>
      </w:r>
      <w:r w:rsidRPr="002D02FF">
        <w:t xml:space="preserve">veraged </w:t>
      </w:r>
      <w:r w:rsidR="0085053E" w:rsidRPr="002D02FF">
        <w:t>S</w:t>
      </w:r>
      <w:r w:rsidRPr="002D02FF">
        <w:t xml:space="preserve">tructure for </w:t>
      </w:r>
      <w:r w:rsidR="0085053E" w:rsidRPr="002D02FF">
        <w:t>S</w:t>
      </w:r>
      <w:r w:rsidRPr="002D02FF">
        <w:t>ediment</w:t>
      </w:r>
    </w:p>
    <w:p w14:paraId="20ED0CA4" w14:textId="4A458973" w:rsidR="0061467A" w:rsidRPr="002D02FF" w:rsidRDefault="0061467A" w:rsidP="0061467A">
      <w:r w:rsidRPr="002D02FF">
        <w:t xml:space="preserve">The time-averaged structure for sediment is </w:t>
      </w:r>
      <w:proofErr w:type="gramStart"/>
      <w:r w:rsidRPr="002D02FF">
        <w:t>similar to</w:t>
      </w:r>
      <w:proofErr w:type="gramEnd"/>
      <w:r w:rsidRPr="002D02FF">
        <w:t xml:space="preserve"> that of nutrients</w:t>
      </w:r>
      <w:r w:rsidR="00642954" w:rsidRPr="002D02FF">
        <w:t xml:space="preserve"> with some significant differences.  The top line of </w:t>
      </w:r>
      <w:r w:rsidR="002D02FF" w:rsidRPr="002D02FF">
        <w:fldChar w:fldCharType="begin"/>
      </w:r>
      <w:r w:rsidR="002D02FF" w:rsidRPr="002D02FF">
        <w:instrText xml:space="preserve"> REF _Ref118116180 \h </w:instrText>
      </w:r>
      <w:r w:rsidR="002D02FF">
        <w:instrText xml:space="preserve"> \* MERGEFORMAT </w:instrText>
      </w:r>
      <w:r w:rsidR="002D02FF" w:rsidRPr="002D02FF">
        <w:fldChar w:fldCharType="separate"/>
      </w:r>
      <w:r w:rsidR="00B23879">
        <w:t xml:space="preserve">Figure </w:t>
      </w:r>
      <w:r w:rsidR="00B23879">
        <w:rPr>
          <w:noProof/>
        </w:rPr>
        <w:t>1</w:t>
      </w:r>
      <w:r w:rsidR="00B23879">
        <w:rPr>
          <w:noProof/>
        </w:rPr>
        <w:noBreakHyphen/>
        <w:t>4</w:t>
      </w:r>
      <w:r w:rsidR="002D02FF" w:rsidRPr="002D02FF">
        <w:fldChar w:fldCharType="end"/>
      </w:r>
      <w:r w:rsidR="00642954" w:rsidRPr="002D02FF">
        <w:t xml:space="preserve"> represents edge-of-stream loads for nutrients, but edge-of-field loads for sediment.  The top line of </w:t>
      </w:r>
      <w:r w:rsidR="002D02FF" w:rsidRPr="002D02FF">
        <w:fldChar w:fldCharType="begin"/>
      </w:r>
      <w:r w:rsidR="002D02FF" w:rsidRPr="002D02FF">
        <w:instrText xml:space="preserve"> REF _Ref118116180 \h </w:instrText>
      </w:r>
      <w:r w:rsidR="002D02FF">
        <w:instrText xml:space="preserve"> \* MERGEFORMAT </w:instrText>
      </w:r>
      <w:r w:rsidR="002D02FF" w:rsidRPr="002D02FF">
        <w:fldChar w:fldCharType="separate"/>
      </w:r>
      <w:r w:rsidR="00B23879">
        <w:t xml:space="preserve">Figure </w:t>
      </w:r>
      <w:r w:rsidR="00B23879">
        <w:rPr>
          <w:noProof/>
        </w:rPr>
        <w:t>1</w:t>
      </w:r>
      <w:r w:rsidR="00B23879">
        <w:rPr>
          <w:noProof/>
        </w:rPr>
        <w:noBreakHyphen/>
        <w:t>4</w:t>
      </w:r>
      <w:r w:rsidR="002D02FF" w:rsidRPr="002D02FF">
        <w:fldChar w:fldCharType="end"/>
      </w:r>
      <w:r w:rsidR="00642954" w:rsidRPr="002D02FF">
        <w:t xml:space="preserve"> for sediment does not include inputs and sensitivities, but rather is represented by a spatial application of RUSLE as described in </w:t>
      </w:r>
      <w:r w:rsidR="000A6346" w:rsidRPr="002D02FF">
        <w:t>S</w:t>
      </w:r>
      <w:r w:rsidR="00642954" w:rsidRPr="002D02FF">
        <w:t xml:space="preserve">ection </w:t>
      </w:r>
      <w:r w:rsidR="00116107">
        <w:t>5</w:t>
      </w:r>
      <w:r w:rsidR="00642954" w:rsidRPr="002D02FF">
        <w:t xml:space="preserve">.  Land-to-water factors for nutrients are defined as having a weighted average </w:t>
      </w:r>
      <w:r w:rsidR="00116107">
        <w:t>near</w:t>
      </w:r>
      <w:r w:rsidR="00642954" w:rsidRPr="002D02FF">
        <w:t xml:space="preserve"> </w:t>
      </w:r>
      <w:r w:rsidR="004444C3" w:rsidRPr="002D02FF">
        <w:t>one but</w:t>
      </w:r>
      <w:r w:rsidR="00642954" w:rsidRPr="002D02FF">
        <w:t xml:space="preserve"> can be thought of as delivery ratio</w:t>
      </w:r>
      <w:r w:rsidR="00C67275" w:rsidRPr="002D02FF">
        <w:t>s for sediment, translating edge-of-field to edge-of-stream.</w:t>
      </w:r>
    </w:p>
    <w:p w14:paraId="4BDEB434" w14:textId="33F70BBC" w:rsidR="00642954" w:rsidRPr="002D02FF" w:rsidRDefault="00642954" w:rsidP="0061467A">
      <w:r w:rsidRPr="002D02FF">
        <w:t>A differentiation between time-averaged modeling and steady-state modeling must also be specified here.  A steady-state sediment model might be an attempt to simulate an equilibrium state of a channel or upland sediment process.  In contrast</w:t>
      </w:r>
      <w:r w:rsidR="00C67275" w:rsidRPr="002D02FF">
        <w:t>, the</w:t>
      </w:r>
      <w:r w:rsidRPr="002D02FF">
        <w:t xml:space="preserve"> time-averaged Phase 6 </w:t>
      </w:r>
      <w:r w:rsidR="0093640D" w:rsidRPr="002D02FF">
        <w:t>M</w:t>
      </w:r>
      <w:r w:rsidRPr="002D02FF">
        <w:t xml:space="preserve">odel is meant to represent the hydrologic average of current or future watershed conditions.  For example, in developed areas there is a higher sediment export related to the amount of impervious.  This higher export is not considered to be an equilibrium state of the channel, but rather the non-equilibrium load from the stream bed and bank that would be expected over a typical 10-year hydrologic period.  </w:t>
      </w:r>
    </w:p>
    <w:p w14:paraId="372CF1B9" w14:textId="3C7BAD83" w:rsidR="0093558F" w:rsidRDefault="0093558F" w:rsidP="00575377">
      <w:pPr>
        <w:pStyle w:val="Heading3"/>
      </w:pPr>
      <w:bookmarkStart w:id="41" w:name="_Toc120015361"/>
      <w:r w:rsidRPr="0093558F">
        <w:t>CalCAST</w:t>
      </w:r>
      <w:bookmarkEnd w:id="41"/>
    </w:p>
    <w:p w14:paraId="62FDC4AF" w14:textId="49AABC32" w:rsidR="001E2A14" w:rsidRDefault="0093558F" w:rsidP="0093558F">
      <w:r w:rsidRPr="00CC3427">
        <w:t>CalCAST</w:t>
      </w:r>
      <w:r w:rsidR="000A3A6F">
        <w:t>, the statistical version of CAST,</w:t>
      </w:r>
      <w:r w:rsidRPr="00CC3427">
        <w:t xml:space="preserve"> is used to calibrate </w:t>
      </w:r>
      <w:r w:rsidR="0091045C">
        <w:t xml:space="preserve">parameters for use in </w:t>
      </w:r>
      <w:r w:rsidRPr="00CC3427">
        <w:t>CAST.</w:t>
      </w:r>
      <w:r w:rsidR="00EF637A">
        <w:t xml:space="preserve">  It delivers on the model purposes of calibration and scientific study as outlined in sections </w:t>
      </w:r>
      <w:r w:rsidR="00197691">
        <w:fldChar w:fldCharType="begin"/>
      </w:r>
      <w:r w:rsidR="00197691">
        <w:instrText xml:space="preserve"> REF _Ref118457932 \r \h </w:instrText>
      </w:r>
      <w:r w:rsidR="00197691">
        <w:fldChar w:fldCharType="separate"/>
      </w:r>
      <w:r w:rsidR="00B23879">
        <w:t>1.3.3</w:t>
      </w:r>
      <w:r w:rsidR="00197691">
        <w:fldChar w:fldCharType="end"/>
      </w:r>
      <w:r w:rsidR="00197691">
        <w:t xml:space="preserve"> and </w:t>
      </w:r>
      <w:r w:rsidR="00197691">
        <w:fldChar w:fldCharType="begin"/>
      </w:r>
      <w:r w:rsidR="00197691">
        <w:instrText xml:space="preserve"> REF _Ref118457935 \r \h </w:instrText>
      </w:r>
      <w:r w:rsidR="00197691">
        <w:fldChar w:fldCharType="separate"/>
      </w:r>
      <w:r w:rsidR="00B23879">
        <w:t>1.3.4</w:t>
      </w:r>
      <w:r w:rsidR="00197691">
        <w:fldChar w:fldCharType="end"/>
      </w:r>
      <w:r w:rsidR="00197691">
        <w:t>.</w:t>
      </w:r>
      <w:r w:rsidRPr="00CC3427">
        <w:t xml:space="preserve"> </w:t>
      </w:r>
      <w:r w:rsidR="00197691">
        <w:t xml:space="preserve"> </w:t>
      </w:r>
      <w:r w:rsidR="00CC3427" w:rsidRPr="00CC3427">
        <w:t xml:space="preserve">The general structure in </w:t>
      </w:r>
      <w:r w:rsidR="001F210F">
        <w:fldChar w:fldCharType="begin"/>
      </w:r>
      <w:r w:rsidR="001F210F">
        <w:instrText xml:space="preserve"> REF _Ref118116180 \h </w:instrText>
      </w:r>
      <w:r w:rsidR="001F210F">
        <w:fldChar w:fldCharType="separate"/>
      </w:r>
      <w:r w:rsidR="00B23879">
        <w:t xml:space="preserve">Figure </w:t>
      </w:r>
      <w:r w:rsidR="00B23879">
        <w:rPr>
          <w:noProof/>
        </w:rPr>
        <w:t>1</w:t>
      </w:r>
      <w:r w:rsidR="00B23879">
        <w:noBreakHyphen/>
      </w:r>
      <w:r w:rsidR="00B23879">
        <w:rPr>
          <w:noProof/>
        </w:rPr>
        <w:t>4</w:t>
      </w:r>
      <w:r w:rsidR="001F210F">
        <w:fldChar w:fldCharType="end"/>
      </w:r>
      <w:r w:rsidR="00CC3427" w:rsidRPr="00CC3427">
        <w:t xml:space="preserve"> is implemented in</w:t>
      </w:r>
      <w:r w:rsidR="00CC3427">
        <w:t xml:space="preserve"> a Bayesian</w:t>
      </w:r>
      <w:r w:rsidR="0056530C">
        <w:t xml:space="preserve"> framework to calibrate the parameters against water quality observations.  </w:t>
      </w:r>
      <w:r w:rsidR="001E2A14">
        <w:t xml:space="preserve">The structure of CalCAST is easily altered so that alternatives can be tested within a few hours or days.  </w:t>
      </w:r>
      <w:r w:rsidR="005A46AC">
        <w:t xml:space="preserve">The </w:t>
      </w:r>
      <w:r w:rsidR="001E2A14">
        <w:t xml:space="preserve">CalCAST </w:t>
      </w:r>
      <w:r w:rsidR="005A46AC">
        <w:t xml:space="preserve">structure </w:t>
      </w:r>
      <w:r w:rsidR="001E2A14">
        <w:t>is fully documented in section 12.</w:t>
      </w:r>
    </w:p>
    <w:p w14:paraId="6FBC46A4" w14:textId="711488A3" w:rsidR="0093558F" w:rsidRDefault="0056530C" w:rsidP="0093558F">
      <w:r>
        <w:t xml:space="preserve">Bayesian </w:t>
      </w:r>
      <w:r w:rsidR="008C20F3">
        <w:t xml:space="preserve">estimation combines prior knowledge with statistical analysis to </w:t>
      </w:r>
      <w:r w:rsidR="006E044E">
        <w:t xml:space="preserve">arrive at parameters that are informed by </w:t>
      </w:r>
      <w:r w:rsidR="005677ED">
        <w:t xml:space="preserve">both.  </w:t>
      </w:r>
      <w:r w:rsidR="00F12D73">
        <w:t xml:space="preserve">For example, </w:t>
      </w:r>
      <w:r w:rsidR="00665504">
        <w:t xml:space="preserve">there is a wealth of </w:t>
      </w:r>
      <w:r w:rsidR="00A5594F">
        <w:t xml:space="preserve">prior knowledge in the literature about the relative </w:t>
      </w:r>
      <w:r w:rsidR="00484FEF">
        <w:t xml:space="preserve">sensitivities </w:t>
      </w:r>
      <w:r w:rsidR="00A5594F">
        <w:t>of edge</w:t>
      </w:r>
      <w:r w:rsidR="004D6472">
        <w:t xml:space="preserve"> or stream loads </w:t>
      </w:r>
      <w:r w:rsidR="00484FEF">
        <w:t xml:space="preserve">to fertilizer and manure </w:t>
      </w:r>
      <w:r w:rsidR="004D6472">
        <w:t xml:space="preserve">applications.  A probability </w:t>
      </w:r>
      <w:r w:rsidR="00EA3EEE">
        <w:t>distribution can be constructed from this prior knowledge</w:t>
      </w:r>
      <w:r w:rsidR="00477A91">
        <w:t>.  The Bayesian estimation method incorpor</w:t>
      </w:r>
      <w:r w:rsidR="003C6683">
        <w:t xml:space="preserve">ates the prior distribution and the </w:t>
      </w:r>
      <w:r w:rsidR="00C351D0">
        <w:t xml:space="preserve">knowledge obtained from </w:t>
      </w:r>
      <w:r w:rsidR="003C6683">
        <w:t>water quality data to arrive at a</w:t>
      </w:r>
      <w:r w:rsidR="00C351D0">
        <w:t xml:space="preserve"> robust estimate of a parameter</w:t>
      </w:r>
      <w:r w:rsidR="00E465C4">
        <w:t>’s likely value, known as a posterior</w:t>
      </w:r>
      <w:r w:rsidR="00C351D0">
        <w:t xml:space="preserve"> dis</w:t>
      </w:r>
      <w:r w:rsidR="001404C5">
        <w:t xml:space="preserve">tribution.  </w:t>
      </w:r>
      <w:r w:rsidR="00A3590B">
        <w:t xml:space="preserve">Information may enter CalCAST either as </w:t>
      </w:r>
      <w:r w:rsidR="00712D65">
        <w:lastRenderedPageBreak/>
        <w:t xml:space="preserve">known values or as parameters to be estimated given prior distributions.  </w:t>
      </w:r>
      <w:r w:rsidR="00963DD7">
        <w:t xml:space="preserve">Sections 4 through 11 of the documentation contain descriptions of the work to obtain both types of inputs.  </w:t>
      </w:r>
    </w:p>
    <w:p w14:paraId="47EA5439" w14:textId="4AB32F71" w:rsidR="00246020" w:rsidRDefault="00E37C09" w:rsidP="00575377">
      <w:pPr>
        <w:pStyle w:val="Heading3"/>
      </w:pPr>
      <w:bookmarkStart w:id="42" w:name="_Toc120015362"/>
      <w:r w:rsidRPr="00D03A4C">
        <w:t>DM-CAST</w:t>
      </w:r>
      <w:bookmarkEnd w:id="42"/>
    </w:p>
    <w:p w14:paraId="572FDBBD" w14:textId="09D86B5E" w:rsidR="000A3A6F" w:rsidRPr="000A3A6F" w:rsidRDefault="000A3A6F" w:rsidP="000A3A6F">
      <w:r>
        <w:t xml:space="preserve">DM-CAST, the dynamic version of CAST, </w:t>
      </w:r>
      <w:r w:rsidR="004264B6">
        <w:t xml:space="preserve">is used to temporally disaggregate the </w:t>
      </w:r>
      <w:r w:rsidR="00A31288">
        <w:t xml:space="preserve">average annual </w:t>
      </w:r>
      <w:r w:rsidR="004264B6">
        <w:t xml:space="preserve">results of CAST and </w:t>
      </w:r>
      <w:r w:rsidR="00A31288">
        <w:t xml:space="preserve">the annual or average annual results of </w:t>
      </w:r>
      <w:r w:rsidR="004264B6">
        <w:t>CalCAS</w:t>
      </w:r>
      <w:r w:rsidR="00A31288">
        <w:t>T</w:t>
      </w:r>
      <w:r w:rsidR="0002630D">
        <w:t xml:space="preserve"> into hourly intervals</w:t>
      </w:r>
      <w:r w:rsidR="0029220F">
        <w:t xml:space="preserve"> and </w:t>
      </w:r>
      <w:r w:rsidR="0002630D">
        <w:t xml:space="preserve">to </w:t>
      </w:r>
      <w:r w:rsidR="0029220F">
        <w:t xml:space="preserve">investigate </w:t>
      </w:r>
      <w:r w:rsidR="0002630D">
        <w:t xml:space="preserve">watershed </w:t>
      </w:r>
      <w:r w:rsidR="0029220F">
        <w:t>processes</w:t>
      </w:r>
      <w:r w:rsidR="00A31288">
        <w:t xml:space="preserve">.  DM-CAST fulfills the </w:t>
      </w:r>
      <w:r w:rsidR="009C67F0">
        <w:t>estuarine loading, calibration, scientific study</w:t>
      </w:r>
      <w:r w:rsidR="0029220F">
        <w:t xml:space="preserve"> purposes of the Watershed Model as outlined in sections </w:t>
      </w:r>
      <w:r w:rsidR="0029220F">
        <w:fldChar w:fldCharType="begin"/>
      </w:r>
      <w:r w:rsidR="0029220F">
        <w:instrText xml:space="preserve"> REF _Ref118458178 \r \h </w:instrText>
      </w:r>
      <w:r w:rsidR="0029220F">
        <w:fldChar w:fldCharType="separate"/>
      </w:r>
      <w:r w:rsidR="00B23879">
        <w:t>1.3.2</w:t>
      </w:r>
      <w:r w:rsidR="0029220F">
        <w:fldChar w:fldCharType="end"/>
      </w:r>
      <w:r w:rsidR="0029220F">
        <w:t xml:space="preserve">, </w:t>
      </w:r>
      <w:r w:rsidR="0029220F">
        <w:fldChar w:fldCharType="begin"/>
      </w:r>
      <w:r w:rsidR="0029220F">
        <w:instrText xml:space="preserve"> REF _Ref118458181 \r \h </w:instrText>
      </w:r>
      <w:r w:rsidR="0029220F">
        <w:fldChar w:fldCharType="separate"/>
      </w:r>
      <w:r w:rsidR="00B23879">
        <w:t>1.3.3</w:t>
      </w:r>
      <w:r w:rsidR="0029220F">
        <w:fldChar w:fldCharType="end"/>
      </w:r>
      <w:r w:rsidR="0029220F">
        <w:t xml:space="preserve">, and </w:t>
      </w:r>
      <w:r w:rsidR="0029220F">
        <w:fldChar w:fldCharType="begin"/>
      </w:r>
      <w:r w:rsidR="0029220F">
        <w:instrText xml:space="preserve"> REF _Ref118458182 \r \h </w:instrText>
      </w:r>
      <w:r w:rsidR="0029220F">
        <w:fldChar w:fldCharType="separate"/>
      </w:r>
      <w:r w:rsidR="00B23879">
        <w:t>1.3.4</w:t>
      </w:r>
      <w:r w:rsidR="0029220F">
        <w:fldChar w:fldCharType="end"/>
      </w:r>
      <w:r w:rsidR="0029220F">
        <w:t>.</w:t>
      </w:r>
      <w:r w:rsidR="00FB66C6">
        <w:t xml:space="preserve">  DM-CAST landscape hydrology and sediment washoff is built on </w:t>
      </w:r>
      <w:r w:rsidR="00A273C8">
        <w:t>Hydrologic Simulation Program—Fortran (HSPF, Bicknell, et al.,</w:t>
      </w:r>
      <w:r w:rsidR="00257363">
        <w:t xml:space="preserve"> 1997</w:t>
      </w:r>
      <w:r w:rsidR="00744432">
        <w:t xml:space="preserve">).  Nutrient </w:t>
      </w:r>
      <w:r w:rsidR="00041739">
        <w:t xml:space="preserve">landscape processes are simulated through a </w:t>
      </w:r>
      <w:r w:rsidR="008F2652">
        <w:t xml:space="preserve">procedure </w:t>
      </w:r>
      <w:r w:rsidR="00F94E5A">
        <w:t xml:space="preserve">known as Unit Nutrient Export Curves (UNEC) </w:t>
      </w:r>
      <w:r w:rsidR="008F2652">
        <w:t>developed for the Phase 6 CBP Watershed Model</w:t>
      </w:r>
      <w:r w:rsidR="00F94E5A">
        <w:t>.  Riverine processes are simulated through HSPF and simpler formulations.</w:t>
      </w:r>
      <w:r w:rsidR="00DA49F6">
        <w:t xml:space="preserve"> DM-CAST is fully documented in section 13.</w:t>
      </w:r>
    </w:p>
    <w:p w14:paraId="55E504FA" w14:textId="77777777" w:rsidR="00E55971" w:rsidRPr="00120161" w:rsidRDefault="00E55971" w:rsidP="00972122">
      <w:pPr>
        <w:pStyle w:val="Heading3"/>
      </w:pPr>
      <w:bookmarkStart w:id="43" w:name="_Ref119997483"/>
      <w:bookmarkStart w:id="44" w:name="_Toc120015363"/>
      <w:r w:rsidRPr="00120161">
        <w:t>Role of Multiple Models</w:t>
      </w:r>
      <w:bookmarkEnd w:id="43"/>
      <w:bookmarkEnd w:id="44"/>
    </w:p>
    <w:p w14:paraId="4DFCC868" w14:textId="32D28063" w:rsidR="00E55971" w:rsidRPr="00120161" w:rsidRDefault="00E55971" w:rsidP="00E55971">
      <w:r w:rsidRPr="00120161">
        <w:t xml:space="preserve">The Phase </w:t>
      </w:r>
      <w:r w:rsidR="00120161">
        <w:t>7</w:t>
      </w:r>
      <w:r w:rsidRPr="00120161">
        <w:t xml:space="preserve"> structure accommodates the scientific community’s recommendations </w:t>
      </w:r>
      <w:r w:rsidR="00D27C49">
        <w:t>for multiple models and multiple lines of evidence</w:t>
      </w:r>
      <w:r w:rsidR="00243C2F">
        <w:t xml:space="preserve"> using methods begun in Phase 6 and further developed for Phase 7</w:t>
      </w:r>
      <w:r w:rsidR="002C2080">
        <w:t>.</w:t>
      </w:r>
      <w:r w:rsidR="00243C2F">
        <w:t xml:space="preserve">  Prior</w:t>
      </w:r>
      <w:r w:rsidR="005A16B6">
        <w:t xml:space="preserve"> parameter distributions are developed for CalCAST using </w:t>
      </w:r>
      <w:r w:rsidR="00361AF0">
        <w:t>empirical and process-modeling</w:t>
      </w:r>
      <w:r w:rsidR="00FC74B5">
        <w:t xml:space="preserve"> results found in the </w:t>
      </w:r>
      <w:r w:rsidR="005A16B6">
        <w:t>literature</w:t>
      </w:r>
      <w:r w:rsidR="00FC74B5">
        <w:t xml:space="preserve">.  CAST parameters, such as nutrient inputs, that are not </w:t>
      </w:r>
      <w:r w:rsidR="00194A97">
        <w:t>estimated through CalCAST are determined through multiple lines of evidence whenever possible.</w:t>
      </w:r>
      <w:r w:rsidR="005A16B6">
        <w:t xml:space="preserve"> </w:t>
      </w:r>
      <w:r w:rsidRPr="00120161">
        <w:t xml:space="preserve"> </w:t>
      </w:r>
      <w:r w:rsidRPr="00120161">
        <w:fldChar w:fldCharType="begin"/>
      </w:r>
      <w:r w:rsidRPr="00120161">
        <w:instrText xml:space="preserve"> REF _Ref464807686 \h  \* MERGEFORMAT </w:instrText>
      </w:r>
      <w:r w:rsidRPr="00120161">
        <w:fldChar w:fldCharType="separate"/>
      </w:r>
      <w:r w:rsidR="00B23879" w:rsidRPr="00120161">
        <w:t xml:space="preserve">Table </w:t>
      </w:r>
      <w:r w:rsidR="00B23879">
        <w:rPr>
          <w:noProof/>
        </w:rPr>
        <w:t>1</w:t>
      </w:r>
      <w:r w:rsidR="00B23879" w:rsidRPr="00120161">
        <w:rPr>
          <w:noProof/>
        </w:rPr>
        <w:noBreakHyphen/>
      </w:r>
      <w:r w:rsidR="00B23879">
        <w:rPr>
          <w:noProof/>
        </w:rPr>
        <w:t>2</w:t>
      </w:r>
      <w:r w:rsidRPr="00120161">
        <w:fldChar w:fldCharType="end"/>
      </w:r>
      <w:r w:rsidRPr="00120161">
        <w:t xml:space="preserve"> shows some of the models that are used in the calculation of the coefficients for Phase </w:t>
      </w:r>
      <w:r w:rsidR="00C22E5D">
        <w:t>7</w:t>
      </w:r>
      <w:r w:rsidRPr="00120161">
        <w:t>.</w:t>
      </w:r>
    </w:p>
    <w:p w14:paraId="75A11299" w14:textId="5DF9D97F" w:rsidR="00E55971" w:rsidRPr="00120161" w:rsidRDefault="00E55971" w:rsidP="00E55971">
      <w:pPr>
        <w:pStyle w:val="Caption"/>
      </w:pPr>
      <w:bookmarkStart w:id="45" w:name="_Ref464807686"/>
      <w:r w:rsidRPr="00120161">
        <w:t xml:space="preserve">Table </w:t>
      </w:r>
      <w:r w:rsidR="00CB7C72">
        <w:fldChar w:fldCharType="begin"/>
      </w:r>
      <w:r w:rsidR="00CB7C72">
        <w:instrText xml:space="preserve"> STYLEREF 1 \s </w:instrText>
      </w:r>
      <w:r w:rsidR="00CB7C72">
        <w:fldChar w:fldCharType="separate"/>
      </w:r>
      <w:r w:rsidR="00B23879">
        <w:rPr>
          <w:noProof/>
        </w:rPr>
        <w:t>1</w:t>
      </w:r>
      <w:r w:rsidR="00CB7C72">
        <w:rPr>
          <w:noProof/>
        </w:rPr>
        <w:fldChar w:fldCharType="end"/>
      </w:r>
      <w:r w:rsidRPr="00120161">
        <w:noBreakHyphen/>
      </w:r>
      <w:r w:rsidR="00CB7C72">
        <w:fldChar w:fldCharType="begin"/>
      </w:r>
      <w:r w:rsidR="00CB7C72">
        <w:instrText xml:space="preserve"> SEQ</w:instrText>
      </w:r>
      <w:r w:rsidR="00CB7C72">
        <w:instrText xml:space="preserve"> Table \* ARABIC \s 1 </w:instrText>
      </w:r>
      <w:r w:rsidR="00CB7C72">
        <w:fldChar w:fldCharType="separate"/>
      </w:r>
      <w:r w:rsidR="00B23879">
        <w:rPr>
          <w:noProof/>
        </w:rPr>
        <w:t>2</w:t>
      </w:r>
      <w:r w:rsidR="00CB7C72">
        <w:rPr>
          <w:noProof/>
        </w:rPr>
        <w:fldChar w:fldCharType="end"/>
      </w:r>
      <w:bookmarkEnd w:id="45"/>
      <w:r w:rsidRPr="00120161">
        <w:t xml:space="preserve">: Models incorporated in the Phase </w:t>
      </w:r>
      <w:r w:rsidR="00C22E5D">
        <w:t>7</w:t>
      </w:r>
      <w:r w:rsidRPr="00120161">
        <w:t xml:space="preserve"> Watershed Model</w:t>
      </w:r>
    </w:p>
    <w:tbl>
      <w:tblPr>
        <w:tblStyle w:val="TableGrid"/>
        <w:tblpPr w:leftFromText="180" w:rightFromText="180" w:vertAnchor="text" w:horzAnchor="margin" w:tblpY="-51"/>
        <w:tblW w:w="0" w:type="auto"/>
        <w:tblLook w:val="04A0" w:firstRow="1" w:lastRow="0" w:firstColumn="1" w:lastColumn="0" w:noHBand="0" w:noVBand="1"/>
      </w:tblPr>
      <w:tblGrid>
        <w:gridCol w:w="3595"/>
        <w:gridCol w:w="5755"/>
      </w:tblGrid>
      <w:tr w:rsidR="00E55971" w:rsidRPr="00120161" w14:paraId="0BDDCBFF" w14:textId="77777777" w:rsidTr="002D350B">
        <w:tc>
          <w:tcPr>
            <w:tcW w:w="3595" w:type="dxa"/>
          </w:tcPr>
          <w:p w14:paraId="3F536919" w14:textId="77777777" w:rsidR="00E55971" w:rsidRPr="00120161" w:rsidRDefault="00E55971" w:rsidP="002D350B">
            <w:pPr>
              <w:spacing w:line="276" w:lineRule="auto"/>
              <w:rPr>
                <w:b/>
                <w:sz w:val="20"/>
                <w:szCs w:val="20"/>
              </w:rPr>
            </w:pPr>
            <w:r w:rsidRPr="00120161">
              <w:rPr>
                <w:b/>
                <w:sz w:val="20"/>
                <w:szCs w:val="20"/>
              </w:rPr>
              <w:t>Model</w:t>
            </w:r>
          </w:p>
        </w:tc>
        <w:tc>
          <w:tcPr>
            <w:tcW w:w="5755" w:type="dxa"/>
          </w:tcPr>
          <w:p w14:paraId="7DF3C51C" w14:textId="21F9B4CD" w:rsidR="00E55971" w:rsidRPr="00120161" w:rsidRDefault="00E55971" w:rsidP="002D350B">
            <w:pPr>
              <w:spacing w:line="276" w:lineRule="auto"/>
              <w:rPr>
                <w:b/>
                <w:sz w:val="20"/>
                <w:szCs w:val="20"/>
              </w:rPr>
            </w:pPr>
            <w:r w:rsidRPr="00120161">
              <w:rPr>
                <w:b/>
                <w:sz w:val="20"/>
                <w:szCs w:val="20"/>
              </w:rPr>
              <w:t xml:space="preserve">Use in Phase </w:t>
            </w:r>
            <w:r w:rsidR="00C22E5D">
              <w:rPr>
                <w:b/>
                <w:sz w:val="20"/>
                <w:szCs w:val="20"/>
              </w:rPr>
              <w:t>7</w:t>
            </w:r>
            <w:r w:rsidRPr="00120161">
              <w:rPr>
                <w:b/>
                <w:sz w:val="20"/>
                <w:szCs w:val="20"/>
              </w:rPr>
              <w:t xml:space="preserve"> Model</w:t>
            </w:r>
            <w:r w:rsidR="00A95D27">
              <w:rPr>
                <w:b/>
                <w:sz w:val="20"/>
                <w:szCs w:val="20"/>
              </w:rPr>
              <w:t xml:space="preserve"> Prior</w:t>
            </w:r>
            <w:r w:rsidR="00A94A1E">
              <w:rPr>
                <w:b/>
                <w:sz w:val="20"/>
                <w:szCs w:val="20"/>
              </w:rPr>
              <w:t>s</w:t>
            </w:r>
          </w:p>
        </w:tc>
      </w:tr>
      <w:tr w:rsidR="00E55971" w:rsidRPr="00120161" w14:paraId="26D5CFEA" w14:textId="77777777" w:rsidTr="002D350B">
        <w:tc>
          <w:tcPr>
            <w:tcW w:w="3595" w:type="dxa"/>
          </w:tcPr>
          <w:p w14:paraId="56E79CD3" w14:textId="77777777" w:rsidR="00E55971" w:rsidRPr="00120161" w:rsidRDefault="00E55971" w:rsidP="002D350B">
            <w:pPr>
              <w:spacing w:line="276" w:lineRule="auto"/>
              <w:rPr>
                <w:sz w:val="20"/>
                <w:szCs w:val="20"/>
              </w:rPr>
            </w:pPr>
            <w:r w:rsidRPr="00120161">
              <w:rPr>
                <w:sz w:val="20"/>
                <w:szCs w:val="20"/>
              </w:rPr>
              <w:t>CBP Phase 5.3.2 Watershed Model</w:t>
            </w:r>
          </w:p>
        </w:tc>
        <w:tc>
          <w:tcPr>
            <w:tcW w:w="5755" w:type="dxa"/>
          </w:tcPr>
          <w:p w14:paraId="0E78246B" w14:textId="77777777" w:rsidR="00E55971" w:rsidRPr="00120161" w:rsidRDefault="00E55971" w:rsidP="002D350B">
            <w:pPr>
              <w:spacing w:line="276" w:lineRule="auto"/>
              <w:rPr>
                <w:sz w:val="20"/>
                <w:szCs w:val="20"/>
              </w:rPr>
            </w:pPr>
            <w:r w:rsidRPr="00120161">
              <w:rPr>
                <w:sz w:val="20"/>
                <w:szCs w:val="20"/>
              </w:rPr>
              <w:t>Average loads</w:t>
            </w:r>
          </w:p>
          <w:p w14:paraId="3219E793" w14:textId="77777777" w:rsidR="00E55971" w:rsidRPr="00120161" w:rsidRDefault="00E55971" w:rsidP="002D350B">
            <w:pPr>
              <w:spacing w:line="276" w:lineRule="auto"/>
              <w:rPr>
                <w:sz w:val="20"/>
                <w:szCs w:val="20"/>
              </w:rPr>
            </w:pPr>
            <w:r w:rsidRPr="00120161">
              <w:rPr>
                <w:sz w:val="20"/>
                <w:szCs w:val="20"/>
              </w:rPr>
              <w:t>Nitrogen sensitivity</w:t>
            </w:r>
          </w:p>
        </w:tc>
      </w:tr>
      <w:tr w:rsidR="00E55971" w:rsidRPr="00120161" w14:paraId="466DCDC7" w14:textId="77777777" w:rsidTr="002D350B">
        <w:tc>
          <w:tcPr>
            <w:tcW w:w="3595" w:type="dxa"/>
          </w:tcPr>
          <w:p w14:paraId="739611DB" w14:textId="77777777" w:rsidR="00E55971" w:rsidRPr="00120161" w:rsidRDefault="00E55971" w:rsidP="002D350B">
            <w:pPr>
              <w:spacing w:line="276" w:lineRule="auto"/>
              <w:rPr>
                <w:sz w:val="20"/>
                <w:szCs w:val="20"/>
              </w:rPr>
            </w:pPr>
            <w:r w:rsidRPr="00120161">
              <w:rPr>
                <w:sz w:val="20"/>
                <w:szCs w:val="20"/>
              </w:rPr>
              <w:t>USGS SPARROW regression model</w:t>
            </w:r>
          </w:p>
        </w:tc>
        <w:tc>
          <w:tcPr>
            <w:tcW w:w="5755" w:type="dxa"/>
          </w:tcPr>
          <w:p w14:paraId="5F37F432" w14:textId="77777777" w:rsidR="00E55971" w:rsidRPr="00120161" w:rsidRDefault="00E55971" w:rsidP="002D350B">
            <w:pPr>
              <w:spacing w:line="276" w:lineRule="auto"/>
              <w:rPr>
                <w:sz w:val="20"/>
                <w:szCs w:val="20"/>
              </w:rPr>
            </w:pPr>
            <w:r w:rsidRPr="00120161">
              <w:rPr>
                <w:sz w:val="20"/>
                <w:szCs w:val="20"/>
              </w:rPr>
              <w:t>Average loads</w:t>
            </w:r>
          </w:p>
          <w:p w14:paraId="00A002E7" w14:textId="77777777" w:rsidR="00E55971" w:rsidRPr="00120161" w:rsidRDefault="00E55971" w:rsidP="002D350B">
            <w:pPr>
              <w:spacing w:line="276" w:lineRule="auto"/>
              <w:rPr>
                <w:sz w:val="20"/>
                <w:szCs w:val="20"/>
              </w:rPr>
            </w:pPr>
            <w:r w:rsidRPr="00120161">
              <w:rPr>
                <w:sz w:val="20"/>
                <w:szCs w:val="20"/>
              </w:rPr>
              <w:t xml:space="preserve">Nitrogen sensitivity </w:t>
            </w:r>
          </w:p>
          <w:p w14:paraId="159BF824" w14:textId="77777777" w:rsidR="00E55971" w:rsidRPr="00120161" w:rsidRDefault="00E55971" w:rsidP="002D350B">
            <w:pPr>
              <w:spacing w:line="276" w:lineRule="auto"/>
              <w:rPr>
                <w:sz w:val="20"/>
                <w:szCs w:val="20"/>
              </w:rPr>
            </w:pPr>
            <w:r w:rsidRPr="00120161">
              <w:rPr>
                <w:sz w:val="20"/>
                <w:szCs w:val="20"/>
              </w:rPr>
              <w:t>Land-to-water</w:t>
            </w:r>
          </w:p>
          <w:p w14:paraId="1B8B349B" w14:textId="77777777" w:rsidR="00E55971" w:rsidRPr="00120161" w:rsidRDefault="00E55971" w:rsidP="002D350B">
            <w:pPr>
              <w:spacing w:line="276" w:lineRule="auto"/>
              <w:rPr>
                <w:sz w:val="20"/>
                <w:szCs w:val="20"/>
              </w:rPr>
            </w:pPr>
            <w:r w:rsidRPr="00120161">
              <w:rPr>
                <w:sz w:val="20"/>
                <w:szCs w:val="20"/>
              </w:rPr>
              <w:t>Stream delivery</w:t>
            </w:r>
          </w:p>
        </w:tc>
      </w:tr>
      <w:tr w:rsidR="00E55971" w:rsidRPr="00120161" w14:paraId="198AA581" w14:textId="77777777" w:rsidTr="002D350B">
        <w:tc>
          <w:tcPr>
            <w:tcW w:w="3595" w:type="dxa"/>
          </w:tcPr>
          <w:p w14:paraId="7D7C149B" w14:textId="77777777" w:rsidR="00E55971" w:rsidRPr="00120161" w:rsidRDefault="00E55971" w:rsidP="002D350B">
            <w:pPr>
              <w:spacing w:line="276" w:lineRule="auto"/>
              <w:rPr>
                <w:sz w:val="20"/>
                <w:szCs w:val="20"/>
              </w:rPr>
            </w:pPr>
            <w:r w:rsidRPr="00120161">
              <w:rPr>
                <w:sz w:val="20"/>
                <w:szCs w:val="20"/>
              </w:rPr>
              <w:t>USDA CEAP/APEX Chesapeake model</w:t>
            </w:r>
          </w:p>
        </w:tc>
        <w:tc>
          <w:tcPr>
            <w:tcW w:w="5755" w:type="dxa"/>
          </w:tcPr>
          <w:p w14:paraId="1C2F8794" w14:textId="77777777" w:rsidR="00E55971" w:rsidRPr="00120161" w:rsidRDefault="00E55971" w:rsidP="002D350B">
            <w:pPr>
              <w:spacing w:line="276" w:lineRule="auto"/>
              <w:rPr>
                <w:sz w:val="20"/>
                <w:szCs w:val="20"/>
              </w:rPr>
            </w:pPr>
            <w:r w:rsidRPr="00120161">
              <w:rPr>
                <w:sz w:val="20"/>
                <w:szCs w:val="20"/>
              </w:rPr>
              <w:t>Average loads</w:t>
            </w:r>
          </w:p>
          <w:p w14:paraId="6671099C" w14:textId="77777777" w:rsidR="00E55971" w:rsidRPr="00120161" w:rsidRDefault="00E55971" w:rsidP="002D350B">
            <w:pPr>
              <w:spacing w:line="276" w:lineRule="auto"/>
              <w:rPr>
                <w:sz w:val="20"/>
                <w:szCs w:val="20"/>
              </w:rPr>
            </w:pPr>
            <w:r w:rsidRPr="00120161">
              <w:rPr>
                <w:sz w:val="20"/>
                <w:szCs w:val="20"/>
              </w:rPr>
              <w:t>Nitrogen sensitivity</w:t>
            </w:r>
          </w:p>
        </w:tc>
      </w:tr>
      <w:tr w:rsidR="00E55971" w:rsidRPr="00120161" w14:paraId="4E9BE7F6" w14:textId="77777777" w:rsidTr="002D350B">
        <w:tc>
          <w:tcPr>
            <w:tcW w:w="3595" w:type="dxa"/>
          </w:tcPr>
          <w:p w14:paraId="76FBF4B1" w14:textId="77777777" w:rsidR="00E55971" w:rsidRPr="00120161" w:rsidRDefault="00E55971" w:rsidP="002D350B">
            <w:pPr>
              <w:spacing w:line="276" w:lineRule="auto"/>
              <w:rPr>
                <w:sz w:val="20"/>
                <w:szCs w:val="20"/>
              </w:rPr>
            </w:pPr>
            <w:r w:rsidRPr="00120161">
              <w:rPr>
                <w:sz w:val="20"/>
                <w:szCs w:val="20"/>
              </w:rPr>
              <w:t>APLE</w:t>
            </w:r>
          </w:p>
        </w:tc>
        <w:tc>
          <w:tcPr>
            <w:tcW w:w="5755" w:type="dxa"/>
          </w:tcPr>
          <w:p w14:paraId="3AE7184C" w14:textId="77777777" w:rsidR="00E55971" w:rsidRPr="00120161" w:rsidRDefault="00E55971" w:rsidP="002D350B">
            <w:pPr>
              <w:spacing w:line="276" w:lineRule="auto"/>
              <w:rPr>
                <w:sz w:val="20"/>
                <w:szCs w:val="20"/>
              </w:rPr>
            </w:pPr>
            <w:r w:rsidRPr="00120161">
              <w:rPr>
                <w:sz w:val="20"/>
                <w:szCs w:val="20"/>
              </w:rPr>
              <w:t xml:space="preserve">Phosphorus sensitivity </w:t>
            </w:r>
          </w:p>
        </w:tc>
      </w:tr>
      <w:tr w:rsidR="00E55971" w:rsidRPr="00120161" w14:paraId="171B7A5A" w14:textId="77777777" w:rsidTr="002D350B">
        <w:tc>
          <w:tcPr>
            <w:tcW w:w="3595" w:type="dxa"/>
          </w:tcPr>
          <w:p w14:paraId="4E1EA5BA" w14:textId="77777777" w:rsidR="00E55971" w:rsidRPr="00120161" w:rsidRDefault="00E55971" w:rsidP="002D350B">
            <w:pPr>
              <w:rPr>
                <w:sz w:val="20"/>
                <w:szCs w:val="20"/>
              </w:rPr>
            </w:pPr>
            <w:r w:rsidRPr="00120161">
              <w:rPr>
                <w:sz w:val="20"/>
                <w:szCs w:val="20"/>
              </w:rPr>
              <w:t>RUSLE</w:t>
            </w:r>
          </w:p>
        </w:tc>
        <w:tc>
          <w:tcPr>
            <w:tcW w:w="5755" w:type="dxa"/>
          </w:tcPr>
          <w:p w14:paraId="08C8B6DA" w14:textId="77777777" w:rsidR="00E55971" w:rsidRPr="00120161" w:rsidRDefault="00E55971" w:rsidP="002D350B">
            <w:pPr>
              <w:rPr>
                <w:sz w:val="20"/>
                <w:szCs w:val="20"/>
              </w:rPr>
            </w:pPr>
            <w:r w:rsidRPr="00120161">
              <w:rPr>
                <w:sz w:val="20"/>
                <w:szCs w:val="20"/>
              </w:rPr>
              <w:t>Sediment edge-of-field loads</w:t>
            </w:r>
          </w:p>
        </w:tc>
      </w:tr>
      <w:tr w:rsidR="00E55971" w:rsidRPr="00120161" w14:paraId="2EA354AD" w14:textId="77777777" w:rsidTr="002D350B">
        <w:tc>
          <w:tcPr>
            <w:tcW w:w="3595" w:type="dxa"/>
          </w:tcPr>
          <w:p w14:paraId="1431882B" w14:textId="77777777" w:rsidR="00E55971" w:rsidRPr="00120161" w:rsidRDefault="00E55971" w:rsidP="002D350B">
            <w:pPr>
              <w:rPr>
                <w:sz w:val="20"/>
                <w:szCs w:val="20"/>
              </w:rPr>
            </w:pPr>
            <w:r w:rsidRPr="00120161">
              <w:rPr>
                <w:sz w:val="20"/>
                <w:szCs w:val="20"/>
              </w:rPr>
              <w:t>rSAS</w:t>
            </w:r>
          </w:p>
        </w:tc>
        <w:tc>
          <w:tcPr>
            <w:tcW w:w="5755" w:type="dxa"/>
          </w:tcPr>
          <w:p w14:paraId="4B41994F" w14:textId="77777777" w:rsidR="00E55971" w:rsidRPr="00120161" w:rsidRDefault="00E55971" w:rsidP="002D350B">
            <w:pPr>
              <w:rPr>
                <w:sz w:val="20"/>
                <w:szCs w:val="20"/>
              </w:rPr>
            </w:pPr>
            <w:r w:rsidRPr="00120161">
              <w:rPr>
                <w:sz w:val="20"/>
                <w:szCs w:val="20"/>
              </w:rPr>
              <w:t>Lag time</w:t>
            </w:r>
          </w:p>
        </w:tc>
      </w:tr>
      <w:tr w:rsidR="00E55971" w:rsidRPr="00120161" w14:paraId="30A6B041" w14:textId="77777777" w:rsidTr="002D350B">
        <w:tc>
          <w:tcPr>
            <w:tcW w:w="3595" w:type="dxa"/>
          </w:tcPr>
          <w:p w14:paraId="4AF436AE" w14:textId="77777777" w:rsidR="00E55971" w:rsidRPr="00120161" w:rsidRDefault="00E55971" w:rsidP="002D350B">
            <w:pPr>
              <w:rPr>
                <w:sz w:val="20"/>
                <w:szCs w:val="20"/>
              </w:rPr>
            </w:pPr>
            <w:r w:rsidRPr="00120161">
              <w:rPr>
                <w:sz w:val="20"/>
                <w:szCs w:val="20"/>
              </w:rPr>
              <w:t>UNEC</w:t>
            </w:r>
          </w:p>
        </w:tc>
        <w:tc>
          <w:tcPr>
            <w:tcW w:w="5755" w:type="dxa"/>
          </w:tcPr>
          <w:p w14:paraId="15E29624" w14:textId="77777777" w:rsidR="00E55971" w:rsidRPr="00120161" w:rsidRDefault="00E55971" w:rsidP="002D350B">
            <w:pPr>
              <w:rPr>
                <w:sz w:val="20"/>
                <w:szCs w:val="20"/>
              </w:rPr>
            </w:pPr>
            <w:r w:rsidRPr="00120161">
              <w:rPr>
                <w:sz w:val="20"/>
                <w:szCs w:val="20"/>
              </w:rPr>
              <w:t>Lag time</w:t>
            </w:r>
          </w:p>
        </w:tc>
      </w:tr>
      <w:tr w:rsidR="00E55971" w:rsidRPr="00120161" w14:paraId="195691ED" w14:textId="77777777" w:rsidTr="002D350B">
        <w:tc>
          <w:tcPr>
            <w:tcW w:w="3595" w:type="dxa"/>
          </w:tcPr>
          <w:p w14:paraId="05C48AE7" w14:textId="77777777" w:rsidR="00E55971" w:rsidRPr="00120161" w:rsidRDefault="00E55971" w:rsidP="002D350B">
            <w:pPr>
              <w:rPr>
                <w:sz w:val="20"/>
                <w:szCs w:val="20"/>
              </w:rPr>
            </w:pPr>
            <w:proofErr w:type="spellStart"/>
            <w:r w:rsidRPr="00120161">
              <w:rPr>
                <w:sz w:val="20"/>
                <w:szCs w:val="20"/>
              </w:rPr>
              <w:t>Modflow</w:t>
            </w:r>
            <w:proofErr w:type="spellEnd"/>
          </w:p>
        </w:tc>
        <w:tc>
          <w:tcPr>
            <w:tcW w:w="5755" w:type="dxa"/>
          </w:tcPr>
          <w:p w14:paraId="601178DD" w14:textId="77777777" w:rsidR="00E55971" w:rsidRPr="00120161" w:rsidRDefault="00E55971" w:rsidP="002D350B">
            <w:pPr>
              <w:rPr>
                <w:sz w:val="20"/>
                <w:szCs w:val="20"/>
              </w:rPr>
            </w:pPr>
            <w:r w:rsidRPr="00120161">
              <w:rPr>
                <w:sz w:val="20"/>
                <w:szCs w:val="20"/>
              </w:rPr>
              <w:t>Lag Time</w:t>
            </w:r>
          </w:p>
        </w:tc>
      </w:tr>
    </w:tbl>
    <w:p w14:paraId="2928EA32" w14:textId="77777777" w:rsidR="00E55971" w:rsidRPr="00120161" w:rsidRDefault="00E55971" w:rsidP="00E55971"/>
    <w:p w14:paraId="21AD4360" w14:textId="5455C6FE" w:rsidR="00E55971" w:rsidRPr="00120161" w:rsidRDefault="00E55971" w:rsidP="00E55971">
      <w:r w:rsidRPr="00120161">
        <w:t xml:space="preserve">Note that the structure of Phase </w:t>
      </w:r>
      <w:r w:rsidR="007D715D">
        <w:t>7</w:t>
      </w:r>
      <w:r w:rsidRPr="00120161">
        <w:t xml:space="preserve"> shown in</w:t>
      </w:r>
      <w:r w:rsidR="007D715D">
        <w:t xml:space="preserve"> </w:t>
      </w:r>
      <w:r w:rsidR="007D715D">
        <w:fldChar w:fldCharType="begin"/>
      </w:r>
      <w:r w:rsidR="007D715D">
        <w:instrText xml:space="preserve"> REF _Ref514682800 \h </w:instrText>
      </w:r>
      <w:r w:rsidR="007D715D">
        <w:fldChar w:fldCharType="separate"/>
      </w:r>
      <w:r w:rsidR="00B23879" w:rsidRPr="00577C1A">
        <w:t xml:space="preserve">Figure </w:t>
      </w:r>
      <w:r w:rsidR="00B23879">
        <w:rPr>
          <w:noProof/>
        </w:rPr>
        <w:t>1</w:t>
      </w:r>
      <w:r w:rsidR="00B23879">
        <w:noBreakHyphen/>
      </w:r>
      <w:r w:rsidR="00B23879">
        <w:rPr>
          <w:noProof/>
        </w:rPr>
        <w:t>2</w:t>
      </w:r>
      <w:r w:rsidR="007D715D">
        <w:fldChar w:fldCharType="end"/>
      </w:r>
      <w:r w:rsidRPr="00120161">
        <w:t xml:space="preserve"> is a set of sequential models, which necessitates more than one model be used.  This sequential positioning of models is not what is meant by the term multiple models, but rather the term refers to more than one model being used for a given parameter.  Both sequential models and true multiple parallel models are used in the construction of the Phase </w:t>
      </w:r>
      <w:r w:rsidR="007D715D">
        <w:t>7</w:t>
      </w:r>
      <w:r w:rsidRPr="00120161">
        <w:t xml:space="preserve"> model.</w:t>
      </w:r>
    </w:p>
    <w:p w14:paraId="140C290A" w14:textId="77777777" w:rsidR="002B51DB" w:rsidRPr="00D111DD" w:rsidRDefault="002B51DB" w:rsidP="002B51DB">
      <w:pPr>
        <w:pStyle w:val="Heading3"/>
      </w:pPr>
      <w:bookmarkStart w:id="46" w:name="_Toc120015364"/>
      <w:r w:rsidRPr="00D111DD">
        <w:t>Comparison of Model Structure to Previous CBWM Phases</w:t>
      </w:r>
      <w:bookmarkEnd w:id="46"/>
    </w:p>
    <w:p w14:paraId="318F0FB8" w14:textId="31217E31" w:rsidR="002B51DB" w:rsidRPr="00D111DD" w:rsidRDefault="002B51DB" w:rsidP="002B51DB">
      <w:r w:rsidRPr="00D111DD">
        <w:t xml:space="preserve">In </w:t>
      </w:r>
      <w:r w:rsidR="006D047A">
        <w:t xml:space="preserve">previous </w:t>
      </w:r>
      <w:r w:rsidRPr="00D111DD">
        <w:t xml:space="preserve">phases of the </w:t>
      </w:r>
      <w:r w:rsidR="006D047A">
        <w:t>Watershed Model through phase 5</w:t>
      </w:r>
      <w:r w:rsidRPr="00D111DD">
        <w:t>, the dynamic model was used as both the accounting model for management scenarios and the loading model for the estuarine model.</w:t>
      </w:r>
      <w:r w:rsidR="006D047A">
        <w:t xml:space="preserve"> </w:t>
      </w:r>
      <w:r w:rsidRPr="00D111DD">
        <w:t xml:space="preserve"> The </w:t>
      </w:r>
      <w:r w:rsidRPr="00D111DD">
        <w:lastRenderedPageBreak/>
        <w:t xml:space="preserve">CBWM was fed by various databases, most notably </w:t>
      </w:r>
      <w:r w:rsidR="00A96645">
        <w:t xml:space="preserve">the Phase 5 innovation </w:t>
      </w:r>
      <w:r w:rsidRPr="00D111DD">
        <w:t>scenario builde</w:t>
      </w:r>
      <w:r w:rsidR="00A96645">
        <w:t>r</w:t>
      </w:r>
      <w:r w:rsidRPr="00D111DD">
        <w:t>, which was used to estimate manure and fertilizer applications and to spatially distribute BMPs, among other functions.  CAST and its location-specific versions MAST and VAST</w:t>
      </w:r>
      <w:r w:rsidR="00000431">
        <w:t>, described in Kaufman et al., 2021,</w:t>
      </w:r>
      <w:r w:rsidRPr="00D111DD">
        <w:t xml:space="preserve"> were introduced in Phase 5</w:t>
      </w:r>
      <w:r w:rsidR="00000431">
        <w:t xml:space="preserve"> </w:t>
      </w:r>
      <w:r w:rsidRPr="00D111DD">
        <w:t>as a</w:t>
      </w:r>
      <w:r w:rsidR="00A96645">
        <w:t>n emulator</w:t>
      </w:r>
      <w:r w:rsidRPr="00D111DD">
        <w:t xml:space="preserve"> tool that would approximate both Scenario Builder and the average output of the dynamic CBWM.</w:t>
      </w:r>
    </w:p>
    <w:p w14:paraId="585ACA54" w14:textId="79BFDF14" w:rsidR="002B51DB" w:rsidRPr="00D111DD" w:rsidRDefault="002B51DB" w:rsidP="002B51DB">
      <w:r w:rsidRPr="00D111DD">
        <w:t xml:space="preserve">For Phase 6, the term CAST </w:t>
      </w:r>
      <w:r w:rsidR="009F530F">
        <w:t>was applied to a new</w:t>
      </w:r>
      <w:r w:rsidRPr="00D111DD">
        <w:t xml:space="preserve"> time-averaged watershed model</w:t>
      </w:r>
      <w:r w:rsidR="00EF6151">
        <w:t xml:space="preserve"> that encomp</w:t>
      </w:r>
      <w:r w:rsidRPr="00D111DD">
        <w:t>ass</w:t>
      </w:r>
      <w:r w:rsidR="00EF6151">
        <w:t>ed</w:t>
      </w:r>
      <w:r w:rsidRPr="00D111DD">
        <w:t xml:space="preserve"> </w:t>
      </w:r>
      <w:r w:rsidR="00FC4291" w:rsidRPr="00D111DD">
        <w:t>all</w:t>
      </w:r>
      <w:r w:rsidRPr="00D111DD">
        <w:t xml:space="preserve"> the functions previously performed in scenario builder plus the coefficient-based simulation of the physical watershed transport.</w:t>
      </w:r>
      <w:r w:rsidR="008F6082">
        <w:t xml:space="preserve">  The Phase 6 Dynamic Model supplied some of the coefficients</w:t>
      </w:r>
      <w:r w:rsidR="00EC1BA1">
        <w:t xml:space="preserve"> to CAST including storm runoff </w:t>
      </w:r>
      <w:r w:rsidR="006421BB">
        <w:t xml:space="preserve">and </w:t>
      </w:r>
      <w:r w:rsidR="00455087">
        <w:t>R</w:t>
      </w:r>
      <w:r w:rsidR="006421BB">
        <w:t>iver to Bay factors</w:t>
      </w:r>
      <w:r w:rsidR="00455087">
        <w:t xml:space="preserve">.  </w:t>
      </w:r>
      <w:r w:rsidR="00BF77AD">
        <w:t>As in the Phase 7</w:t>
      </w:r>
      <w:r w:rsidR="00341112">
        <w:t xml:space="preserve"> </w:t>
      </w:r>
      <w:r w:rsidR="00BF77AD">
        <w:t xml:space="preserve">DM-CAST, the Phase 6 Dynamic Model temporally disaggregated </w:t>
      </w:r>
      <w:r w:rsidR="007E65DC">
        <w:t>loads from CAST for the estuarine model.  Phase 6 had no CalCAST analog</w:t>
      </w:r>
      <w:r w:rsidR="00E83D3F">
        <w:t xml:space="preserve">.  </w:t>
      </w:r>
      <w:r w:rsidR="007E65DC">
        <w:t xml:space="preserve">CAST parameters were estimated using </w:t>
      </w:r>
      <w:r w:rsidR="00412A7A">
        <w:t xml:space="preserve">the central tendency from multiple lines of evidence.  </w:t>
      </w:r>
      <w:r w:rsidR="008B5453">
        <w:t>As in Phase 7, t</w:t>
      </w:r>
      <w:r w:rsidRPr="00D111DD">
        <w:t xml:space="preserve">he web interface for stakeholders and the public </w:t>
      </w:r>
      <w:r w:rsidR="00412A7A">
        <w:t>wa</w:t>
      </w:r>
      <w:r w:rsidR="0066775F">
        <w:t>s also</w:t>
      </w:r>
      <w:r w:rsidRPr="00D111DD">
        <w:t xml:space="preserve"> known as CAST, available at</w:t>
      </w:r>
      <w:r w:rsidR="00E83D3F">
        <w:t xml:space="preserve"> </w:t>
      </w:r>
      <w:hyperlink r:id="rId64" w:history="1">
        <w:r w:rsidRPr="00D111DD">
          <w:rPr>
            <w:rStyle w:val="Hyperlink"/>
          </w:rPr>
          <w:t>http://cast.chesapeakebay.net</w:t>
        </w:r>
      </w:hyperlink>
      <w:r w:rsidRPr="00D111DD">
        <w:t xml:space="preserve">.  CBPO staff </w:t>
      </w:r>
      <w:r w:rsidR="00DB6E6F">
        <w:t>have a separate in</w:t>
      </w:r>
      <w:r w:rsidRPr="00D111DD">
        <w:t>terface with more functionality that require</w:t>
      </w:r>
      <w:r w:rsidR="00DB6E6F">
        <w:t>s</w:t>
      </w:r>
      <w:r w:rsidRPr="00D111DD">
        <w:t xml:space="preserve"> more expertise to run.</w:t>
      </w:r>
    </w:p>
    <w:p w14:paraId="72EE7E60" w14:textId="488B29FE" w:rsidR="00CD4EA2" w:rsidRPr="008C0D5B" w:rsidRDefault="00246020" w:rsidP="0072645F">
      <w:pPr>
        <w:pStyle w:val="Heading2"/>
      </w:pPr>
      <w:bookmarkStart w:id="47" w:name="_Toc120015365"/>
      <w:r w:rsidRPr="008C0D5B">
        <w:t>D</w:t>
      </w:r>
      <w:r w:rsidR="0072645F" w:rsidRPr="008C0D5B">
        <w:t>ocumentation</w:t>
      </w:r>
      <w:bookmarkEnd w:id="47"/>
    </w:p>
    <w:p w14:paraId="47D3BE8A" w14:textId="653510C0" w:rsidR="001F5682" w:rsidRPr="008C0D5B" w:rsidRDefault="00DF2BA7" w:rsidP="001F5682">
      <w:pPr>
        <w:rPr>
          <w:noProof/>
        </w:rPr>
      </w:pPr>
      <w:r w:rsidRPr="008C0D5B">
        <w:rPr>
          <w:noProof/>
        </w:rPr>
        <mc:AlternateContent>
          <mc:Choice Requires="wps">
            <w:drawing>
              <wp:anchor distT="0" distB="0" distL="114300" distR="114300" simplePos="0" relativeHeight="251658243" behindDoc="0" locked="0" layoutInCell="1" allowOverlap="1" wp14:anchorId="54F54093" wp14:editId="4218929F">
                <wp:simplePos x="0" y="0"/>
                <wp:positionH relativeFrom="column">
                  <wp:posOffset>1809750</wp:posOffset>
                </wp:positionH>
                <wp:positionV relativeFrom="paragraph">
                  <wp:posOffset>2939415</wp:posOffset>
                </wp:positionV>
                <wp:extent cx="4132580" cy="635"/>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4132580" cy="635"/>
                        </a:xfrm>
                        <a:prstGeom prst="rect">
                          <a:avLst/>
                        </a:prstGeom>
                        <a:solidFill>
                          <a:prstClr val="white"/>
                        </a:solidFill>
                        <a:ln>
                          <a:noFill/>
                        </a:ln>
                      </wps:spPr>
                      <wps:txbx>
                        <w:txbxContent>
                          <w:p w14:paraId="4720D00A" w14:textId="6C2F3C8E" w:rsidR="00DF2BA7" w:rsidRPr="007D6762" w:rsidRDefault="00DF2BA7" w:rsidP="00DF2BA7">
                            <w:pPr>
                              <w:pStyle w:val="Caption"/>
                              <w:rPr>
                                <w:noProof/>
                              </w:rPr>
                            </w:pPr>
                            <w:bookmarkStart w:id="48" w:name="_Ref118463311"/>
                            <w:r>
                              <w:t xml:space="preserve">Figure </w:t>
                            </w:r>
                            <w:r w:rsidR="00CB7C72">
                              <w:fldChar w:fldCharType="begin"/>
                            </w:r>
                            <w:r w:rsidR="00CB7C72">
                              <w:instrText xml:space="preserve"> STYLEREF 1 \s </w:instrText>
                            </w:r>
                            <w:r w:rsidR="00CB7C72">
                              <w:fldChar w:fldCharType="separate"/>
                            </w:r>
                            <w:r>
                              <w:rPr>
                                <w:noProof/>
                              </w:rPr>
                              <w:t>1</w:t>
                            </w:r>
                            <w:r w:rsidR="00CB7C72">
                              <w:rPr>
                                <w:noProof/>
                              </w:rPr>
                              <w:fldChar w:fldCharType="end"/>
                            </w:r>
                            <w:r>
                              <w:noBreakHyphen/>
                            </w:r>
                            <w:r w:rsidR="00CB7C72">
                              <w:fldChar w:fldCharType="begin"/>
                            </w:r>
                            <w:r w:rsidR="00CB7C72">
                              <w:instrText xml:space="preserve"> SEQ Figure \* ARABIC \s 1 </w:instrText>
                            </w:r>
                            <w:r w:rsidR="00CB7C72">
                              <w:fldChar w:fldCharType="separate"/>
                            </w:r>
                            <w:r>
                              <w:rPr>
                                <w:noProof/>
                              </w:rPr>
                              <w:t>8</w:t>
                            </w:r>
                            <w:r w:rsidR="00CB7C72">
                              <w:rPr>
                                <w:noProof/>
                              </w:rPr>
                              <w:fldChar w:fldCharType="end"/>
                            </w:r>
                            <w:bookmarkEnd w:id="48"/>
                            <w:r>
                              <w:t>: CAST documentation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4F54093" id="Text Box 27" o:spid="_x0000_s1027" type="#_x0000_t202" style="position:absolute;margin-left:142.5pt;margin-top:231.45pt;width:325.4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" stroked="f">
                <v:textbox style="mso-fit-shape-to-text:t" inset="0,0,0,0">
                  <w:txbxContent>
                    <w:p w14:paraId="4720D00A" w14:textId="6C2F3C8E" w:rsidR="00DF2BA7" w:rsidRPr="007D6762" w:rsidRDefault="00DF2BA7" w:rsidP="00DF2BA7">
                      <w:pPr>
                        <w:pStyle w:val="Caption"/>
                        <w:rPr>
                          <w:noProof/>
                        </w:rPr>
                      </w:pPr>
                      <w:bookmarkStart w:id="49" w:name="_Ref118463311"/>
                      <w:r>
                        <w:t xml:space="preserve">Figure </w:t>
                      </w:r>
                      <w:r w:rsidR="00CB7C72">
                        <w:fldChar w:fldCharType="begin"/>
                      </w:r>
                      <w:r w:rsidR="00CB7C72">
                        <w:instrText xml:space="preserve"> STYLEREF 1 \s </w:instrText>
                      </w:r>
                      <w:r w:rsidR="00CB7C72">
                        <w:fldChar w:fldCharType="separate"/>
                      </w:r>
                      <w:r>
                        <w:rPr>
                          <w:noProof/>
                        </w:rPr>
                        <w:t>1</w:t>
                      </w:r>
                      <w:r w:rsidR="00CB7C72">
                        <w:rPr>
                          <w:noProof/>
                        </w:rPr>
                        <w:fldChar w:fldCharType="end"/>
                      </w:r>
                      <w:r>
                        <w:noBreakHyphen/>
                      </w:r>
                      <w:r w:rsidR="00CB7C72">
                        <w:fldChar w:fldCharType="begin"/>
                      </w:r>
                      <w:r w:rsidR="00CB7C72">
                        <w:instrText xml:space="preserve"> SEQ Figure \* ARABIC \s 1 </w:instrText>
                      </w:r>
                      <w:r w:rsidR="00CB7C72">
                        <w:fldChar w:fldCharType="separate"/>
                      </w:r>
                      <w:r>
                        <w:rPr>
                          <w:noProof/>
                        </w:rPr>
                        <w:t>8</w:t>
                      </w:r>
                      <w:r w:rsidR="00CB7C72">
                        <w:rPr>
                          <w:noProof/>
                        </w:rPr>
                        <w:fldChar w:fldCharType="end"/>
                      </w:r>
                      <w:bookmarkEnd w:id="49"/>
                      <w:r>
                        <w:t>: CAST documentation</w:t>
                      </w:r>
                    </w:p>
                  </w:txbxContent>
                </v:textbox>
                <w10:wrap type="square"/>
              </v:shape>
            </w:pict>
          </mc:Fallback>
        </mc:AlternateContent>
      </w:r>
      <w:r w:rsidRPr="008C0D5B">
        <w:rPr>
          <w:noProof/>
        </w:rPr>
        <w:drawing>
          <wp:anchor distT="0" distB="0" distL="114300" distR="114300" simplePos="0" relativeHeight="251658242" behindDoc="0" locked="0" layoutInCell="1" allowOverlap="1" wp14:anchorId="3E672AC1" wp14:editId="05DDFD45">
            <wp:simplePos x="0" y="0"/>
            <wp:positionH relativeFrom="margin">
              <wp:align>right</wp:align>
            </wp:positionH>
            <wp:positionV relativeFrom="paragraph">
              <wp:posOffset>139402</wp:posOffset>
            </wp:positionV>
            <wp:extent cx="4133088" cy="2743200"/>
            <wp:effectExtent l="0" t="0" r="127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133088" cy="2743200"/>
                    </a:xfrm>
                    <a:prstGeom prst="rect">
                      <a:avLst/>
                    </a:prstGeom>
                    <a:noFill/>
                  </pic:spPr>
                </pic:pic>
              </a:graphicData>
            </a:graphic>
          </wp:anchor>
        </w:drawing>
      </w:r>
      <w:r w:rsidR="001F5682" w:rsidRPr="008C0D5B">
        <w:t xml:space="preserve">The structure of the documentation </w:t>
      </w:r>
      <w:r w:rsidR="00653CA6">
        <w:t>is shown in</w:t>
      </w:r>
      <w:r w:rsidR="008C0D5B">
        <w:t xml:space="preserve"> </w:t>
      </w:r>
      <w:r w:rsidR="008C0D5B">
        <w:fldChar w:fldCharType="begin"/>
      </w:r>
      <w:r w:rsidR="008C0D5B">
        <w:instrText xml:space="preserve"> REF _Ref118463311 \h </w:instrText>
      </w:r>
      <w:r w:rsidR="008C0D5B">
        <w:fldChar w:fldCharType="separate"/>
      </w:r>
      <w:r w:rsidR="00B23879">
        <w:t xml:space="preserve">Figure </w:t>
      </w:r>
      <w:r w:rsidR="00B23879">
        <w:rPr>
          <w:noProof/>
        </w:rPr>
        <w:t>1</w:t>
      </w:r>
      <w:r w:rsidR="00B23879">
        <w:noBreakHyphen/>
      </w:r>
      <w:r w:rsidR="00B23879">
        <w:rPr>
          <w:noProof/>
        </w:rPr>
        <w:t>8</w:t>
      </w:r>
      <w:r w:rsidR="008C0D5B">
        <w:fldChar w:fldCharType="end"/>
      </w:r>
      <w:r w:rsidR="008C0D5B">
        <w:t>.</w:t>
      </w:r>
      <w:r w:rsidR="001F5682" w:rsidRPr="008C0D5B">
        <w:t xml:space="preserve">  </w:t>
      </w:r>
      <w:r w:rsidR="00DA1625">
        <w:t>The first three sections contain overview and general information about physical data.  Sections 4 through 11 follow the structure of the model</w:t>
      </w:r>
      <w:r w:rsidR="00C83F6A">
        <w:t xml:space="preserve"> and document the development of information used as direct input to CAST or as priors for CalCAST. </w:t>
      </w:r>
      <w:r w:rsidR="009C69BF">
        <w:t>Sections 12 and 13 cover CalCAST and DM-CAST</w:t>
      </w:r>
      <w:r w:rsidR="00A15C1F">
        <w:t>, respectively.  Sections 14 through 16 docum</w:t>
      </w:r>
      <w:r w:rsidR="00404E8C">
        <w:t>e</w:t>
      </w:r>
      <w:r w:rsidR="00A15C1F">
        <w:t>nt</w:t>
      </w:r>
      <w:r w:rsidR="00404E8C">
        <w:t xml:space="preserve"> the</w:t>
      </w:r>
      <w:r w:rsidR="00A15C1F">
        <w:t xml:space="preserve"> special applications </w:t>
      </w:r>
      <w:r w:rsidR="00404E8C">
        <w:t xml:space="preserve">of the Lower Susquehanna reservoirs, climate change, and uncertainty analysis.  </w:t>
      </w:r>
      <w:r w:rsidR="009A1FD4">
        <w:t>The details of scenarios operations are in section 17</w:t>
      </w:r>
      <w:r w:rsidR="006E42A0">
        <w:t xml:space="preserve">.  Section 18 </w:t>
      </w:r>
      <w:r w:rsidR="0064113D">
        <w:t>contains</w:t>
      </w:r>
      <w:r w:rsidR="006E42A0">
        <w:t xml:space="preserve"> Phase 7 reviews by the partnership</w:t>
      </w:r>
      <w:r w:rsidR="0064113D">
        <w:t xml:space="preserve">.  Section 19 documents the partnership decisions that go into the TMDL planning </w:t>
      </w:r>
      <w:r w:rsidR="00F47EFA">
        <w:t xml:space="preserve">targets.  </w:t>
      </w:r>
      <w:r w:rsidR="00DB494E">
        <w:t xml:space="preserve">Co-benefits, which are outputs other than nutrients and sediment, </w:t>
      </w:r>
      <w:r w:rsidR="00CB37C4">
        <w:t xml:space="preserve">are summarized in Section 20.  </w:t>
      </w:r>
    </w:p>
    <w:p w14:paraId="58E0CCC8" w14:textId="0CA905AD" w:rsidR="00344506" w:rsidRPr="00BC21AD" w:rsidRDefault="00344506" w:rsidP="001F5682">
      <w:pPr>
        <w:rPr>
          <w:noProof/>
        </w:rPr>
      </w:pPr>
      <w:r w:rsidRPr="008C0D5B">
        <w:t xml:space="preserve">The structure of the documentation </w:t>
      </w:r>
      <w:r w:rsidR="00BC21AD">
        <w:t xml:space="preserve">facilitates </w:t>
      </w:r>
      <w:r w:rsidRPr="008C0D5B">
        <w:t xml:space="preserve">finding the work behind each coefficient in the time-averaged model.   The documentation also reflects the various responsibilities of groups within the CBP </w:t>
      </w:r>
      <w:r w:rsidRPr="00BC21AD">
        <w:t xml:space="preserve">structure.  </w:t>
      </w:r>
      <w:r w:rsidRPr="00BC21AD">
        <w:fldChar w:fldCharType="begin"/>
      </w:r>
      <w:r w:rsidRPr="00BC21AD">
        <w:instrText xml:space="preserve"> REF _Ref447291769 \h </w:instrText>
      </w:r>
      <w:r w:rsidR="00535492" w:rsidRPr="00BC21AD">
        <w:instrText xml:space="preserve"> \* MERGEFORMAT </w:instrText>
      </w:r>
      <w:r w:rsidRPr="00BC21AD">
        <w:fldChar w:fldCharType="separate"/>
      </w:r>
      <w:r w:rsidR="00B23879" w:rsidRPr="00BC21AD">
        <w:t xml:space="preserve">Table </w:t>
      </w:r>
      <w:r w:rsidR="00B23879">
        <w:rPr>
          <w:noProof/>
        </w:rPr>
        <w:t>1</w:t>
      </w:r>
      <w:r w:rsidR="00B23879" w:rsidRPr="00BC21AD">
        <w:rPr>
          <w:noProof/>
        </w:rPr>
        <w:noBreakHyphen/>
      </w:r>
      <w:r w:rsidR="00B23879">
        <w:rPr>
          <w:noProof/>
        </w:rPr>
        <w:t>3</w:t>
      </w:r>
      <w:r w:rsidRPr="00BC21AD">
        <w:fldChar w:fldCharType="end"/>
      </w:r>
      <w:r w:rsidRPr="00BC21AD">
        <w:t xml:space="preserve"> shows the CBP groups with responsibility for each section of the Phase 6 </w:t>
      </w:r>
      <w:r w:rsidR="0093640D" w:rsidRPr="00BC21AD">
        <w:t>M</w:t>
      </w:r>
      <w:r w:rsidRPr="00BC21AD">
        <w:t>odel.</w:t>
      </w:r>
    </w:p>
    <w:p w14:paraId="21F6B38F" w14:textId="3D96EA63" w:rsidR="0018424B" w:rsidRPr="00BC21AD" w:rsidRDefault="0018424B" w:rsidP="0018424B">
      <w:pPr>
        <w:pStyle w:val="Caption"/>
        <w:keepNext/>
      </w:pPr>
      <w:bookmarkStart w:id="50" w:name="_Ref447291769"/>
      <w:r w:rsidRPr="00BC21AD">
        <w:lastRenderedPageBreak/>
        <w:t xml:space="preserve">Table </w:t>
      </w:r>
      <w:r w:rsidR="00CB7C72">
        <w:fldChar w:fldCharType="begin"/>
      </w:r>
      <w:r w:rsidR="00CB7C72">
        <w:instrText xml:space="preserve"> STYLEREF 1 \s </w:instrText>
      </w:r>
      <w:r w:rsidR="00CB7C72">
        <w:fldChar w:fldCharType="separate"/>
      </w:r>
      <w:r w:rsidR="00B23879">
        <w:rPr>
          <w:noProof/>
        </w:rPr>
        <w:t>1</w:t>
      </w:r>
      <w:r w:rsidR="00CB7C72">
        <w:rPr>
          <w:noProof/>
        </w:rPr>
        <w:fldChar w:fldCharType="end"/>
      </w:r>
      <w:r w:rsidRPr="00BC21AD">
        <w:noBreakHyphen/>
      </w:r>
      <w:r w:rsidR="00CB7C72">
        <w:fldChar w:fldCharType="begin"/>
      </w:r>
      <w:r w:rsidR="00CB7C72">
        <w:instrText xml:space="preserve"> SEQ Table \* ARABIC \s 1 </w:instrText>
      </w:r>
      <w:r w:rsidR="00CB7C72">
        <w:fldChar w:fldCharType="separate"/>
      </w:r>
      <w:r w:rsidR="00B23879">
        <w:rPr>
          <w:noProof/>
        </w:rPr>
        <w:t>3</w:t>
      </w:r>
      <w:r w:rsidR="00CB7C72">
        <w:rPr>
          <w:noProof/>
        </w:rPr>
        <w:fldChar w:fldCharType="end"/>
      </w:r>
      <w:bookmarkEnd w:id="50"/>
      <w:r w:rsidRPr="00BC21AD">
        <w:t>: Responsibility for Documentation and Decisions</w:t>
      </w:r>
    </w:p>
    <w:tbl>
      <w:tblPr>
        <w:tblStyle w:val="TableGrid"/>
        <w:tblW w:w="9460" w:type="dxa"/>
        <w:tblLook w:val="04A0" w:firstRow="1" w:lastRow="0" w:firstColumn="1" w:lastColumn="0" w:noHBand="0" w:noVBand="1"/>
      </w:tblPr>
      <w:tblGrid>
        <w:gridCol w:w="2785"/>
        <w:gridCol w:w="2610"/>
        <w:gridCol w:w="4065"/>
      </w:tblGrid>
      <w:tr w:rsidR="007F0D85" w:rsidRPr="00BC21AD" w14:paraId="08EEDB97" w14:textId="77777777" w:rsidTr="00C36A80">
        <w:trPr>
          <w:trHeight w:val="790"/>
          <w:tblHeader/>
        </w:trPr>
        <w:tc>
          <w:tcPr>
            <w:tcW w:w="2785" w:type="dxa"/>
            <w:shd w:val="clear" w:color="auto" w:fill="BFBFBF" w:themeFill="background1" w:themeFillShade="BF"/>
            <w:vAlign w:val="center"/>
          </w:tcPr>
          <w:p w14:paraId="287FC6D5" w14:textId="74EFD190" w:rsidR="007F0D85" w:rsidRPr="00BC21AD" w:rsidRDefault="007F0D85" w:rsidP="008C79D9">
            <w:pPr>
              <w:jc w:val="center"/>
              <w:rPr>
                <w:rFonts w:ascii="Calibri" w:eastAsia="Times New Roman" w:hAnsi="Calibri" w:cs="Times New Roman"/>
                <w:b/>
                <w:bCs/>
                <w:color w:val="000000"/>
              </w:rPr>
            </w:pPr>
            <w:r w:rsidRPr="00BC21AD">
              <w:rPr>
                <w:rFonts w:ascii="Calibri" w:eastAsia="Times New Roman" w:hAnsi="Calibri" w:cs="Times New Roman"/>
                <w:b/>
                <w:bCs/>
                <w:color w:val="000000"/>
              </w:rPr>
              <w:t>Documentation Section</w:t>
            </w:r>
          </w:p>
        </w:tc>
        <w:tc>
          <w:tcPr>
            <w:tcW w:w="2610" w:type="dxa"/>
            <w:shd w:val="clear" w:color="auto" w:fill="BFBFBF" w:themeFill="background1" w:themeFillShade="BF"/>
            <w:vAlign w:val="center"/>
          </w:tcPr>
          <w:p w14:paraId="48FBA163" w14:textId="6BDC2220" w:rsidR="007F0D85" w:rsidRPr="00BC21AD" w:rsidRDefault="007F0D85" w:rsidP="00664166">
            <w:pPr>
              <w:jc w:val="center"/>
              <w:rPr>
                <w:rFonts w:ascii="Calibri" w:eastAsia="Times New Roman" w:hAnsi="Calibri" w:cs="Times New Roman"/>
                <w:b/>
                <w:bCs/>
                <w:color w:val="000000"/>
              </w:rPr>
            </w:pPr>
            <w:r w:rsidRPr="00BC21AD">
              <w:rPr>
                <w:rFonts w:ascii="Calibri" w:eastAsia="Times New Roman" w:hAnsi="Calibri" w:cs="Times New Roman"/>
                <w:b/>
                <w:bCs/>
                <w:color w:val="000000"/>
              </w:rPr>
              <w:t xml:space="preserve">Workgroup with Primary </w:t>
            </w:r>
            <w:r w:rsidR="00FA67A2" w:rsidRPr="00BC21AD">
              <w:rPr>
                <w:rFonts w:ascii="Calibri" w:eastAsia="Times New Roman" w:hAnsi="Calibri" w:cs="Times New Roman"/>
                <w:b/>
                <w:bCs/>
                <w:color w:val="000000"/>
              </w:rPr>
              <w:t>Responsibility</w:t>
            </w:r>
          </w:p>
        </w:tc>
        <w:tc>
          <w:tcPr>
            <w:tcW w:w="4065" w:type="dxa"/>
            <w:shd w:val="clear" w:color="auto" w:fill="BFBFBF" w:themeFill="background1" w:themeFillShade="BF"/>
            <w:vAlign w:val="center"/>
          </w:tcPr>
          <w:p w14:paraId="786B32CC" w14:textId="04F42BB9" w:rsidR="007F0D85" w:rsidRPr="00BC21AD" w:rsidRDefault="0018424B" w:rsidP="008C79D9">
            <w:pPr>
              <w:jc w:val="center"/>
              <w:rPr>
                <w:rFonts w:ascii="Calibri" w:eastAsia="Times New Roman" w:hAnsi="Calibri" w:cs="Times New Roman"/>
                <w:b/>
                <w:bCs/>
                <w:color w:val="000000"/>
              </w:rPr>
            </w:pPr>
            <w:r w:rsidRPr="00BC21AD">
              <w:rPr>
                <w:rFonts w:ascii="Calibri" w:eastAsia="Times New Roman" w:hAnsi="Calibri" w:cs="Times New Roman"/>
                <w:b/>
                <w:bCs/>
                <w:color w:val="000000"/>
              </w:rPr>
              <w:t>Workgroup with Secondary Responsibility</w:t>
            </w:r>
          </w:p>
        </w:tc>
      </w:tr>
      <w:tr w:rsidR="007F0D85" w:rsidRPr="00BC21AD" w14:paraId="4C49B4D8" w14:textId="77777777" w:rsidTr="00C36A80">
        <w:trPr>
          <w:trHeight w:val="238"/>
        </w:trPr>
        <w:tc>
          <w:tcPr>
            <w:tcW w:w="2785" w:type="dxa"/>
            <w:vAlign w:val="center"/>
          </w:tcPr>
          <w:p w14:paraId="4E6AE654" w14:textId="70EDBC85" w:rsidR="007F0D85" w:rsidRPr="00BC21AD" w:rsidRDefault="007F0D85" w:rsidP="00246020">
            <w:pPr>
              <w:rPr>
                <w:sz w:val="20"/>
                <w:szCs w:val="20"/>
              </w:rPr>
            </w:pPr>
            <w:r w:rsidRPr="00BC21AD">
              <w:rPr>
                <w:sz w:val="20"/>
                <w:szCs w:val="20"/>
              </w:rPr>
              <w:t xml:space="preserve">Section </w:t>
            </w:r>
            <w:r w:rsidR="00246020" w:rsidRPr="00BC21AD">
              <w:rPr>
                <w:sz w:val="20"/>
                <w:szCs w:val="20"/>
              </w:rPr>
              <w:t>1</w:t>
            </w:r>
            <w:r w:rsidRPr="00BC21AD">
              <w:rPr>
                <w:sz w:val="20"/>
                <w:szCs w:val="20"/>
              </w:rPr>
              <w:t xml:space="preserve">: </w:t>
            </w:r>
            <w:r w:rsidR="00246020" w:rsidRPr="00BC21AD">
              <w:rPr>
                <w:sz w:val="20"/>
                <w:szCs w:val="20"/>
              </w:rPr>
              <w:t>Overview</w:t>
            </w:r>
          </w:p>
        </w:tc>
        <w:tc>
          <w:tcPr>
            <w:tcW w:w="2610" w:type="dxa"/>
            <w:vAlign w:val="center"/>
          </w:tcPr>
          <w:p w14:paraId="76130060" w14:textId="6A6C089E" w:rsidR="007F0D85" w:rsidRPr="00BC21AD" w:rsidRDefault="0018424B" w:rsidP="00664166">
            <w:pPr>
              <w:jc w:val="center"/>
              <w:rPr>
                <w:sz w:val="20"/>
                <w:szCs w:val="20"/>
              </w:rPr>
            </w:pPr>
            <w:r w:rsidRPr="00BC21AD">
              <w:rPr>
                <w:sz w:val="20"/>
                <w:szCs w:val="20"/>
              </w:rPr>
              <w:t>M</w:t>
            </w:r>
            <w:r w:rsidR="00C36A80" w:rsidRPr="00BC21AD">
              <w:rPr>
                <w:sz w:val="20"/>
                <w:szCs w:val="20"/>
              </w:rPr>
              <w:t xml:space="preserve">odeling </w:t>
            </w:r>
            <w:r w:rsidRPr="00BC21AD">
              <w:rPr>
                <w:sz w:val="20"/>
                <w:szCs w:val="20"/>
              </w:rPr>
              <w:t>WG</w:t>
            </w:r>
          </w:p>
        </w:tc>
        <w:tc>
          <w:tcPr>
            <w:tcW w:w="4065" w:type="dxa"/>
            <w:vAlign w:val="center"/>
          </w:tcPr>
          <w:p w14:paraId="5202573D" w14:textId="19B472B5" w:rsidR="007F0D85" w:rsidRPr="00BC21AD" w:rsidRDefault="00246020" w:rsidP="008C79D9">
            <w:pPr>
              <w:jc w:val="right"/>
              <w:rPr>
                <w:sz w:val="20"/>
                <w:szCs w:val="20"/>
              </w:rPr>
            </w:pPr>
            <w:r w:rsidRPr="00BC21AD">
              <w:rPr>
                <w:sz w:val="20"/>
                <w:szCs w:val="20"/>
              </w:rPr>
              <w:t>WQGIT</w:t>
            </w:r>
          </w:p>
        </w:tc>
      </w:tr>
      <w:tr w:rsidR="009B62A4" w:rsidRPr="00BC21AD" w14:paraId="573BF670" w14:textId="77777777" w:rsidTr="00C36A80">
        <w:trPr>
          <w:trHeight w:val="238"/>
        </w:trPr>
        <w:tc>
          <w:tcPr>
            <w:tcW w:w="2785" w:type="dxa"/>
            <w:vAlign w:val="center"/>
          </w:tcPr>
          <w:p w14:paraId="11719C08" w14:textId="2780A9D5" w:rsidR="009B62A4" w:rsidRPr="00BC21AD" w:rsidRDefault="009B62A4" w:rsidP="00C36A80">
            <w:pPr>
              <w:rPr>
                <w:sz w:val="20"/>
                <w:szCs w:val="20"/>
              </w:rPr>
            </w:pPr>
            <w:r>
              <w:rPr>
                <w:sz w:val="20"/>
                <w:szCs w:val="20"/>
              </w:rPr>
              <w:t>Section 2: Physical setting</w:t>
            </w:r>
          </w:p>
        </w:tc>
        <w:tc>
          <w:tcPr>
            <w:tcW w:w="2610" w:type="dxa"/>
            <w:vAlign w:val="center"/>
          </w:tcPr>
          <w:p w14:paraId="4E7B86FE" w14:textId="0FEDEBBC" w:rsidR="009B62A4" w:rsidRPr="00BC21AD" w:rsidRDefault="009B62A4" w:rsidP="00664166">
            <w:pPr>
              <w:jc w:val="center"/>
              <w:rPr>
                <w:sz w:val="20"/>
                <w:szCs w:val="20"/>
              </w:rPr>
            </w:pPr>
            <w:r>
              <w:rPr>
                <w:sz w:val="20"/>
                <w:szCs w:val="20"/>
              </w:rPr>
              <w:t>Modeling WG</w:t>
            </w:r>
          </w:p>
        </w:tc>
        <w:tc>
          <w:tcPr>
            <w:tcW w:w="4065" w:type="dxa"/>
            <w:vAlign w:val="center"/>
          </w:tcPr>
          <w:p w14:paraId="73F69EEE" w14:textId="77777777" w:rsidR="009B62A4" w:rsidRPr="00BC21AD" w:rsidRDefault="009B62A4" w:rsidP="00C36A80">
            <w:pPr>
              <w:jc w:val="right"/>
              <w:rPr>
                <w:sz w:val="20"/>
                <w:szCs w:val="20"/>
              </w:rPr>
            </w:pPr>
          </w:p>
        </w:tc>
      </w:tr>
      <w:tr w:rsidR="009B62A4" w:rsidRPr="00BC21AD" w14:paraId="01DFD05F" w14:textId="77777777" w:rsidTr="00C36A80">
        <w:trPr>
          <w:trHeight w:val="238"/>
        </w:trPr>
        <w:tc>
          <w:tcPr>
            <w:tcW w:w="2785" w:type="dxa"/>
            <w:vAlign w:val="center"/>
          </w:tcPr>
          <w:p w14:paraId="59BA343C" w14:textId="1898C676" w:rsidR="009B62A4" w:rsidRPr="00BC21AD" w:rsidRDefault="009B62A4" w:rsidP="00C36A80">
            <w:pPr>
              <w:rPr>
                <w:sz w:val="20"/>
                <w:szCs w:val="20"/>
              </w:rPr>
            </w:pPr>
            <w:r>
              <w:rPr>
                <w:sz w:val="20"/>
                <w:szCs w:val="20"/>
              </w:rPr>
              <w:t xml:space="preserve">Section 3: </w:t>
            </w:r>
            <w:r w:rsidR="00D04EB5">
              <w:rPr>
                <w:sz w:val="20"/>
                <w:szCs w:val="20"/>
              </w:rPr>
              <w:t>Meteorological and Stream Data</w:t>
            </w:r>
          </w:p>
        </w:tc>
        <w:tc>
          <w:tcPr>
            <w:tcW w:w="2610" w:type="dxa"/>
            <w:vAlign w:val="center"/>
          </w:tcPr>
          <w:p w14:paraId="5772D602" w14:textId="5775A85F" w:rsidR="009B62A4" w:rsidRPr="00BC21AD" w:rsidRDefault="00D04EB5" w:rsidP="00664166">
            <w:pPr>
              <w:jc w:val="center"/>
              <w:rPr>
                <w:sz w:val="20"/>
                <w:szCs w:val="20"/>
              </w:rPr>
            </w:pPr>
            <w:r>
              <w:rPr>
                <w:sz w:val="20"/>
                <w:szCs w:val="20"/>
              </w:rPr>
              <w:t>Modeling WG</w:t>
            </w:r>
          </w:p>
        </w:tc>
        <w:tc>
          <w:tcPr>
            <w:tcW w:w="4065" w:type="dxa"/>
            <w:vAlign w:val="center"/>
          </w:tcPr>
          <w:p w14:paraId="6B89005D" w14:textId="51A62CC1" w:rsidR="009B62A4" w:rsidRPr="00BC21AD" w:rsidRDefault="00D04EB5" w:rsidP="00C36A80">
            <w:pPr>
              <w:jc w:val="right"/>
              <w:rPr>
                <w:sz w:val="20"/>
                <w:szCs w:val="20"/>
              </w:rPr>
            </w:pPr>
            <w:r>
              <w:rPr>
                <w:sz w:val="20"/>
                <w:szCs w:val="20"/>
              </w:rPr>
              <w:t>WQGIT</w:t>
            </w:r>
          </w:p>
        </w:tc>
      </w:tr>
      <w:tr w:rsidR="00C36A80" w:rsidRPr="00BC21AD" w14:paraId="1FAD4820" w14:textId="77777777" w:rsidTr="00C36A80">
        <w:trPr>
          <w:trHeight w:val="238"/>
        </w:trPr>
        <w:tc>
          <w:tcPr>
            <w:tcW w:w="2785" w:type="dxa"/>
            <w:vAlign w:val="center"/>
          </w:tcPr>
          <w:p w14:paraId="42ABA1ED" w14:textId="422EA91B" w:rsidR="00C36A80" w:rsidRPr="00BC21AD" w:rsidRDefault="00C36A80" w:rsidP="00C36A80">
            <w:pPr>
              <w:rPr>
                <w:sz w:val="20"/>
                <w:szCs w:val="20"/>
              </w:rPr>
            </w:pPr>
            <w:r w:rsidRPr="00BC21AD">
              <w:rPr>
                <w:sz w:val="20"/>
                <w:szCs w:val="20"/>
              </w:rPr>
              <w:t xml:space="preserve">Section </w:t>
            </w:r>
            <w:r w:rsidR="008C4BF0">
              <w:rPr>
                <w:sz w:val="20"/>
                <w:szCs w:val="20"/>
              </w:rPr>
              <w:t>4</w:t>
            </w:r>
            <w:r w:rsidRPr="00BC21AD">
              <w:rPr>
                <w:sz w:val="20"/>
                <w:szCs w:val="20"/>
              </w:rPr>
              <w:t>: Inputs</w:t>
            </w:r>
          </w:p>
        </w:tc>
        <w:tc>
          <w:tcPr>
            <w:tcW w:w="2610" w:type="dxa"/>
            <w:vAlign w:val="center"/>
          </w:tcPr>
          <w:p w14:paraId="4D6FEAAC" w14:textId="71949B2B" w:rsidR="00C36A80" w:rsidRPr="00BC21AD" w:rsidRDefault="00C36A80" w:rsidP="00664166">
            <w:pPr>
              <w:jc w:val="center"/>
              <w:rPr>
                <w:sz w:val="20"/>
                <w:szCs w:val="20"/>
              </w:rPr>
            </w:pPr>
            <w:r w:rsidRPr="00BC21AD">
              <w:rPr>
                <w:sz w:val="20"/>
                <w:szCs w:val="20"/>
              </w:rPr>
              <w:t>Water Quality GIT</w:t>
            </w:r>
            <w:r w:rsidR="00664166">
              <w:rPr>
                <w:sz w:val="20"/>
                <w:szCs w:val="20"/>
              </w:rPr>
              <w:t xml:space="preserve"> or Modeling WG, depending on type of input</w:t>
            </w:r>
          </w:p>
        </w:tc>
        <w:tc>
          <w:tcPr>
            <w:tcW w:w="4065" w:type="dxa"/>
            <w:vAlign w:val="center"/>
          </w:tcPr>
          <w:p w14:paraId="598A9FB3" w14:textId="011CBC29" w:rsidR="00C36A80" w:rsidRPr="00BC21AD" w:rsidRDefault="00C36A80" w:rsidP="00C36A80">
            <w:pPr>
              <w:jc w:val="right"/>
              <w:rPr>
                <w:sz w:val="20"/>
                <w:szCs w:val="20"/>
              </w:rPr>
            </w:pPr>
            <w:r w:rsidRPr="00BC21AD">
              <w:rPr>
                <w:sz w:val="20"/>
                <w:szCs w:val="20"/>
              </w:rPr>
              <w:t xml:space="preserve">Agriculture Modeling </w:t>
            </w:r>
            <w:r w:rsidR="000D18FE">
              <w:rPr>
                <w:sz w:val="20"/>
                <w:szCs w:val="20"/>
              </w:rPr>
              <w:t>Team</w:t>
            </w:r>
            <w:r w:rsidRPr="00BC21AD">
              <w:rPr>
                <w:sz w:val="20"/>
                <w:szCs w:val="20"/>
              </w:rPr>
              <w:t>, Agriculture WG, Urban Stormwater WG, Forestry WG, Modeling WG</w:t>
            </w:r>
          </w:p>
        </w:tc>
      </w:tr>
      <w:tr w:rsidR="008C4BF0" w:rsidRPr="00BC21AD" w14:paraId="2901BD69" w14:textId="77777777" w:rsidTr="00E7077B">
        <w:trPr>
          <w:trHeight w:val="238"/>
        </w:trPr>
        <w:tc>
          <w:tcPr>
            <w:tcW w:w="2785" w:type="dxa"/>
            <w:vAlign w:val="center"/>
          </w:tcPr>
          <w:p w14:paraId="6FF471C5" w14:textId="77777777" w:rsidR="008C4BF0" w:rsidRPr="00BC21AD" w:rsidRDefault="008C4BF0" w:rsidP="00E7077B">
            <w:pPr>
              <w:rPr>
                <w:sz w:val="20"/>
                <w:szCs w:val="20"/>
              </w:rPr>
            </w:pPr>
            <w:r w:rsidRPr="00BC21AD">
              <w:rPr>
                <w:sz w:val="20"/>
                <w:szCs w:val="20"/>
              </w:rPr>
              <w:t xml:space="preserve">Section </w:t>
            </w:r>
            <w:r>
              <w:rPr>
                <w:sz w:val="20"/>
                <w:szCs w:val="20"/>
              </w:rPr>
              <w:t>5</w:t>
            </w:r>
            <w:r w:rsidRPr="00BC21AD">
              <w:rPr>
                <w:sz w:val="20"/>
                <w:szCs w:val="20"/>
              </w:rPr>
              <w:t>: Average Loads</w:t>
            </w:r>
          </w:p>
        </w:tc>
        <w:tc>
          <w:tcPr>
            <w:tcW w:w="2610" w:type="dxa"/>
            <w:vAlign w:val="center"/>
          </w:tcPr>
          <w:p w14:paraId="0FBD7ACC" w14:textId="77777777" w:rsidR="008C4BF0" w:rsidRPr="00BC21AD" w:rsidRDefault="008C4BF0" w:rsidP="00E7077B">
            <w:pPr>
              <w:jc w:val="center"/>
              <w:rPr>
                <w:sz w:val="20"/>
                <w:szCs w:val="20"/>
              </w:rPr>
            </w:pPr>
            <w:r w:rsidRPr="00BC21AD">
              <w:rPr>
                <w:sz w:val="20"/>
                <w:szCs w:val="20"/>
              </w:rPr>
              <w:t>Modeling WG</w:t>
            </w:r>
          </w:p>
        </w:tc>
        <w:tc>
          <w:tcPr>
            <w:tcW w:w="4065" w:type="dxa"/>
            <w:vAlign w:val="center"/>
          </w:tcPr>
          <w:p w14:paraId="731C8AB2" w14:textId="77777777" w:rsidR="008C4BF0" w:rsidRPr="00BC21AD" w:rsidRDefault="008C4BF0" w:rsidP="00E7077B">
            <w:pPr>
              <w:jc w:val="right"/>
              <w:rPr>
                <w:sz w:val="20"/>
                <w:szCs w:val="20"/>
              </w:rPr>
            </w:pPr>
            <w:r w:rsidRPr="00BC21AD">
              <w:rPr>
                <w:sz w:val="20"/>
                <w:szCs w:val="20"/>
              </w:rPr>
              <w:t>Agriculture WG, Urban Stormwater WG, Forestry WG</w:t>
            </w:r>
          </w:p>
        </w:tc>
      </w:tr>
      <w:tr w:rsidR="007F0D85" w:rsidRPr="00BC21AD" w14:paraId="02F4EA91" w14:textId="77777777" w:rsidTr="00C36A80">
        <w:trPr>
          <w:trHeight w:val="238"/>
        </w:trPr>
        <w:tc>
          <w:tcPr>
            <w:tcW w:w="2785" w:type="dxa"/>
            <w:vAlign w:val="center"/>
          </w:tcPr>
          <w:p w14:paraId="55B4C78B" w14:textId="6DFE1F5E" w:rsidR="007F0D85" w:rsidRPr="00BC21AD" w:rsidRDefault="0018424B" w:rsidP="008C79D9">
            <w:pPr>
              <w:rPr>
                <w:sz w:val="20"/>
                <w:szCs w:val="20"/>
              </w:rPr>
            </w:pPr>
            <w:r w:rsidRPr="00BC21AD">
              <w:rPr>
                <w:sz w:val="20"/>
                <w:szCs w:val="20"/>
              </w:rPr>
              <w:t xml:space="preserve">Section </w:t>
            </w:r>
            <w:r w:rsidR="008C4BF0">
              <w:rPr>
                <w:sz w:val="20"/>
                <w:szCs w:val="20"/>
              </w:rPr>
              <w:t>6</w:t>
            </w:r>
            <w:r w:rsidRPr="00BC21AD">
              <w:rPr>
                <w:sz w:val="20"/>
                <w:szCs w:val="20"/>
              </w:rPr>
              <w:t>: Sensitivity</w:t>
            </w:r>
          </w:p>
        </w:tc>
        <w:tc>
          <w:tcPr>
            <w:tcW w:w="2610" w:type="dxa"/>
            <w:vAlign w:val="center"/>
          </w:tcPr>
          <w:p w14:paraId="13580A1F" w14:textId="5A4356BA" w:rsidR="007F0D85" w:rsidRPr="00BC21AD" w:rsidRDefault="00C36A80" w:rsidP="00664166">
            <w:pPr>
              <w:jc w:val="center"/>
              <w:rPr>
                <w:sz w:val="20"/>
                <w:szCs w:val="20"/>
              </w:rPr>
            </w:pPr>
            <w:r w:rsidRPr="00BC21AD">
              <w:rPr>
                <w:sz w:val="20"/>
                <w:szCs w:val="20"/>
              </w:rPr>
              <w:t xml:space="preserve">Modeling </w:t>
            </w:r>
            <w:r w:rsidR="0018424B" w:rsidRPr="00BC21AD">
              <w:rPr>
                <w:sz w:val="20"/>
                <w:szCs w:val="20"/>
              </w:rPr>
              <w:t>WG</w:t>
            </w:r>
          </w:p>
        </w:tc>
        <w:tc>
          <w:tcPr>
            <w:tcW w:w="4065" w:type="dxa"/>
            <w:vAlign w:val="center"/>
          </w:tcPr>
          <w:p w14:paraId="33890CF2" w14:textId="598DE148" w:rsidR="007F0D85" w:rsidRPr="00BC21AD" w:rsidRDefault="00C36A80" w:rsidP="008C79D9">
            <w:pPr>
              <w:jc w:val="right"/>
              <w:rPr>
                <w:sz w:val="20"/>
                <w:szCs w:val="20"/>
              </w:rPr>
            </w:pPr>
            <w:r w:rsidRPr="00BC21AD">
              <w:rPr>
                <w:sz w:val="20"/>
                <w:szCs w:val="20"/>
              </w:rPr>
              <w:t>Agriculture WG</w:t>
            </w:r>
          </w:p>
        </w:tc>
      </w:tr>
      <w:tr w:rsidR="007F0D85" w:rsidRPr="00BC21AD" w14:paraId="1A234F01" w14:textId="77777777" w:rsidTr="00C36A80">
        <w:trPr>
          <w:trHeight w:val="245"/>
        </w:trPr>
        <w:tc>
          <w:tcPr>
            <w:tcW w:w="2785" w:type="dxa"/>
            <w:vAlign w:val="center"/>
          </w:tcPr>
          <w:p w14:paraId="08D77CAB" w14:textId="11543DD4" w:rsidR="007F0D85" w:rsidRPr="00BC21AD" w:rsidRDefault="0018424B" w:rsidP="008C79D9">
            <w:pPr>
              <w:rPr>
                <w:sz w:val="20"/>
                <w:szCs w:val="20"/>
              </w:rPr>
            </w:pPr>
            <w:r w:rsidRPr="00BC21AD">
              <w:rPr>
                <w:sz w:val="20"/>
                <w:szCs w:val="20"/>
              </w:rPr>
              <w:t xml:space="preserve">Section </w:t>
            </w:r>
            <w:r w:rsidR="008C4BF0">
              <w:rPr>
                <w:sz w:val="20"/>
                <w:szCs w:val="20"/>
              </w:rPr>
              <w:t>7</w:t>
            </w:r>
            <w:r w:rsidRPr="00BC21AD">
              <w:rPr>
                <w:sz w:val="20"/>
                <w:szCs w:val="20"/>
              </w:rPr>
              <w:t>: Land use</w:t>
            </w:r>
          </w:p>
        </w:tc>
        <w:tc>
          <w:tcPr>
            <w:tcW w:w="2610" w:type="dxa"/>
            <w:vAlign w:val="center"/>
          </w:tcPr>
          <w:p w14:paraId="4DD6643F" w14:textId="2777353B" w:rsidR="007F0D85" w:rsidRPr="00BC21AD" w:rsidRDefault="00C36A80" w:rsidP="00664166">
            <w:pPr>
              <w:jc w:val="center"/>
              <w:rPr>
                <w:sz w:val="20"/>
                <w:szCs w:val="20"/>
              </w:rPr>
            </w:pPr>
            <w:r w:rsidRPr="00BC21AD">
              <w:rPr>
                <w:sz w:val="20"/>
                <w:szCs w:val="20"/>
              </w:rPr>
              <w:t>Land Use Workgroup</w:t>
            </w:r>
          </w:p>
        </w:tc>
        <w:tc>
          <w:tcPr>
            <w:tcW w:w="4065" w:type="dxa"/>
            <w:vAlign w:val="center"/>
          </w:tcPr>
          <w:p w14:paraId="34D0913B" w14:textId="0FBA4456" w:rsidR="007F0D85" w:rsidRPr="00BC21AD" w:rsidRDefault="004B1858" w:rsidP="008C79D9">
            <w:pPr>
              <w:jc w:val="right"/>
              <w:rPr>
                <w:sz w:val="20"/>
                <w:szCs w:val="20"/>
              </w:rPr>
            </w:pPr>
            <w:r>
              <w:rPr>
                <w:sz w:val="20"/>
                <w:szCs w:val="20"/>
              </w:rPr>
              <w:t xml:space="preserve">Agriculture Modeling Team, </w:t>
            </w:r>
            <w:r w:rsidR="0018424B" w:rsidRPr="00BC21AD">
              <w:rPr>
                <w:sz w:val="20"/>
                <w:szCs w:val="20"/>
              </w:rPr>
              <w:t>USWG, AgWG, WQGIT</w:t>
            </w:r>
          </w:p>
        </w:tc>
      </w:tr>
      <w:tr w:rsidR="00C36A80" w:rsidRPr="00BC21AD" w14:paraId="098E3031" w14:textId="77777777" w:rsidTr="00C36A80">
        <w:trPr>
          <w:trHeight w:val="238"/>
        </w:trPr>
        <w:tc>
          <w:tcPr>
            <w:tcW w:w="2785" w:type="dxa"/>
            <w:vAlign w:val="center"/>
          </w:tcPr>
          <w:p w14:paraId="579A9322" w14:textId="63BFCAE2" w:rsidR="00C36A80" w:rsidRPr="00BC21AD" w:rsidRDefault="00C36A80" w:rsidP="00C36A80">
            <w:pPr>
              <w:rPr>
                <w:sz w:val="20"/>
                <w:szCs w:val="20"/>
              </w:rPr>
            </w:pPr>
            <w:r w:rsidRPr="00BC21AD">
              <w:rPr>
                <w:sz w:val="20"/>
                <w:szCs w:val="20"/>
              </w:rPr>
              <w:t xml:space="preserve">Section </w:t>
            </w:r>
            <w:r w:rsidR="008C4BF0">
              <w:rPr>
                <w:sz w:val="20"/>
                <w:szCs w:val="20"/>
              </w:rPr>
              <w:t>8</w:t>
            </w:r>
            <w:r w:rsidRPr="00BC21AD">
              <w:rPr>
                <w:sz w:val="20"/>
                <w:szCs w:val="20"/>
              </w:rPr>
              <w:t>: BMPs</w:t>
            </w:r>
          </w:p>
        </w:tc>
        <w:tc>
          <w:tcPr>
            <w:tcW w:w="2610" w:type="dxa"/>
            <w:vAlign w:val="center"/>
          </w:tcPr>
          <w:p w14:paraId="600B5AEA" w14:textId="6563C765" w:rsidR="00C36A80" w:rsidRPr="00BC21AD" w:rsidRDefault="00C36A80" w:rsidP="00664166">
            <w:pPr>
              <w:jc w:val="center"/>
              <w:rPr>
                <w:sz w:val="20"/>
                <w:szCs w:val="20"/>
              </w:rPr>
            </w:pPr>
            <w:r w:rsidRPr="00BC21AD">
              <w:rPr>
                <w:sz w:val="20"/>
                <w:szCs w:val="20"/>
              </w:rPr>
              <w:t>Water Quality GIT</w:t>
            </w:r>
          </w:p>
        </w:tc>
        <w:tc>
          <w:tcPr>
            <w:tcW w:w="4065" w:type="dxa"/>
            <w:vAlign w:val="center"/>
          </w:tcPr>
          <w:p w14:paraId="2EAB9B80" w14:textId="35C0F62B" w:rsidR="00C36A80" w:rsidRPr="00BC21AD" w:rsidRDefault="00C36A80" w:rsidP="00C36A80">
            <w:pPr>
              <w:jc w:val="right"/>
              <w:rPr>
                <w:sz w:val="20"/>
                <w:szCs w:val="20"/>
              </w:rPr>
            </w:pPr>
            <w:r w:rsidRPr="00BC21AD">
              <w:rPr>
                <w:sz w:val="20"/>
                <w:szCs w:val="20"/>
              </w:rPr>
              <w:t>Agriculture WG, Urban Stormwater WG, Forestry WG, Modeling WG</w:t>
            </w:r>
          </w:p>
        </w:tc>
      </w:tr>
      <w:tr w:rsidR="00C36A80" w:rsidRPr="00BC21AD" w14:paraId="08AF21D2" w14:textId="77777777" w:rsidTr="00C36A80">
        <w:trPr>
          <w:trHeight w:val="245"/>
        </w:trPr>
        <w:tc>
          <w:tcPr>
            <w:tcW w:w="2785" w:type="dxa"/>
            <w:vAlign w:val="center"/>
          </w:tcPr>
          <w:p w14:paraId="2EDB8638" w14:textId="0C2A4BC9" w:rsidR="00C36A80" w:rsidRPr="00BC21AD" w:rsidRDefault="00C36A80" w:rsidP="00C36A80">
            <w:pPr>
              <w:rPr>
                <w:sz w:val="20"/>
                <w:szCs w:val="20"/>
              </w:rPr>
            </w:pPr>
            <w:r w:rsidRPr="00BC21AD">
              <w:rPr>
                <w:sz w:val="20"/>
                <w:szCs w:val="20"/>
              </w:rPr>
              <w:t xml:space="preserve">Section </w:t>
            </w:r>
            <w:r w:rsidR="008C4BF0">
              <w:rPr>
                <w:sz w:val="20"/>
                <w:szCs w:val="20"/>
              </w:rPr>
              <w:t>9</w:t>
            </w:r>
            <w:r w:rsidRPr="00BC21AD">
              <w:rPr>
                <w:sz w:val="20"/>
                <w:szCs w:val="20"/>
              </w:rPr>
              <w:t>: Land to Water</w:t>
            </w:r>
          </w:p>
        </w:tc>
        <w:tc>
          <w:tcPr>
            <w:tcW w:w="2610" w:type="dxa"/>
            <w:vAlign w:val="center"/>
          </w:tcPr>
          <w:p w14:paraId="36B8D196" w14:textId="569043D7" w:rsidR="00C36A80" w:rsidRPr="00BC21AD" w:rsidRDefault="00C36A80" w:rsidP="00664166">
            <w:pPr>
              <w:jc w:val="center"/>
              <w:rPr>
                <w:sz w:val="20"/>
                <w:szCs w:val="20"/>
              </w:rPr>
            </w:pPr>
            <w:r w:rsidRPr="00BC21AD">
              <w:rPr>
                <w:sz w:val="20"/>
                <w:szCs w:val="20"/>
              </w:rPr>
              <w:t>Modeling WG</w:t>
            </w:r>
          </w:p>
        </w:tc>
        <w:tc>
          <w:tcPr>
            <w:tcW w:w="4065" w:type="dxa"/>
            <w:vAlign w:val="center"/>
          </w:tcPr>
          <w:p w14:paraId="6B4D26A8" w14:textId="4D46876E" w:rsidR="00C36A80" w:rsidRPr="00BC21AD" w:rsidRDefault="00C36A80" w:rsidP="00C36A80">
            <w:pPr>
              <w:jc w:val="right"/>
              <w:rPr>
                <w:sz w:val="20"/>
                <w:szCs w:val="20"/>
              </w:rPr>
            </w:pPr>
          </w:p>
        </w:tc>
      </w:tr>
      <w:tr w:rsidR="00C36A80" w:rsidRPr="00BC21AD" w14:paraId="7B90D769" w14:textId="77777777" w:rsidTr="00C36A80">
        <w:trPr>
          <w:trHeight w:val="245"/>
        </w:trPr>
        <w:tc>
          <w:tcPr>
            <w:tcW w:w="2785" w:type="dxa"/>
            <w:vAlign w:val="center"/>
          </w:tcPr>
          <w:p w14:paraId="2BA04608" w14:textId="0DBF7432" w:rsidR="00C36A80" w:rsidRPr="00BC21AD" w:rsidRDefault="00C36A80" w:rsidP="00C36A80">
            <w:pPr>
              <w:rPr>
                <w:sz w:val="20"/>
                <w:szCs w:val="20"/>
              </w:rPr>
            </w:pPr>
            <w:r w:rsidRPr="00BC21AD">
              <w:rPr>
                <w:sz w:val="20"/>
                <w:szCs w:val="20"/>
              </w:rPr>
              <w:t xml:space="preserve">Section </w:t>
            </w:r>
            <w:r w:rsidR="008C4BF0">
              <w:rPr>
                <w:sz w:val="20"/>
                <w:szCs w:val="20"/>
              </w:rPr>
              <w:t>10</w:t>
            </w:r>
            <w:r w:rsidRPr="00BC21AD">
              <w:rPr>
                <w:sz w:val="20"/>
                <w:szCs w:val="20"/>
              </w:rPr>
              <w:t>: Direct Loads</w:t>
            </w:r>
          </w:p>
        </w:tc>
        <w:tc>
          <w:tcPr>
            <w:tcW w:w="2610" w:type="dxa"/>
            <w:vAlign w:val="center"/>
          </w:tcPr>
          <w:p w14:paraId="3EAB76ED" w14:textId="19D9DE5F" w:rsidR="00C36A80" w:rsidRPr="00BC21AD" w:rsidRDefault="00C36A80" w:rsidP="00664166">
            <w:pPr>
              <w:jc w:val="center"/>
              <w:rPr>
                <w:sz w:val="20"/>
                <w:szCs w:val="20"/>
              </w:rPr>
            </w:pPr>
            <w:r w:rsidRPr="00BC21AD">
              <w:rPr>
                <w:sz w:val="20"/>
                <w:szCs w:val="20"/>
              </w:rPr>
              <w:t>Wastewater Treatment WG</w:t>
            </w:r>
          </w:p>
        </w:tc>
        <w:tc>
          <w:tcPr>
            <w:tcW w:w="4065" w:type="dxa"/>
            <w:vAlign w:val="center"/>
          </w:tcPr>
          <w:p w14:paraId="52FE29A7" w14:textId="76D5386D" w:rsidR="00C36A80" w:rsidRPr="00BC21AD" w:rsidRDefault="00C36A80" w:rsidP="00C36A80">
            <w:pPr>
              <w:jc w:val="right"/>
              <w:rPr>
                <w:sz w:val="20"/>
                <w:szCs w:val="20"/>
              </w:rPr>
            </w:pPr>
            <w:r w:rsidRPr="00BC21AD">
              <w:rPr>
                <w:sz w:val="20"/>
                <w:szCs w:val="20"/>
              </w:rPr>
              <w:t>Agriculture WG, Modeling WG</w:t>
            </w:r>
          </w:p>
        </w:tc>
      </w:tr>
      <w:tr w:rsidR="00C36A80" w:rsidRPr="00BC21AD" w14:paraId="344B6209" w14:textId="77777777" w:rsidTr="00C36A80">
        <w:trPr>
          <w:trHeight w:val="245"/>
        </w:trPr>
        <w:tc>
          <w:tcPr>
            <w:tcW w:w="2785" w:type="dxa"/>
            <w:vAlign w:val="center"/>
          </w:tcPr>
          <w:p w14:paraId="24DBD8E8" w14:textId="243C9D4B" w:rsidR="00C36A80" w:rsidRPr="00BC21AD" w:rsidRDefault="00C36A80" w:rsidP="00C36A80">
            <w:pPr>
              <w:rPr>
                <w:sz w:val="20"/>
                <w:szCs w:val="20"/>
              </w:rPr>
            </w:pPr>
            <w:r w:rsidRPr="00BC21AD">
              <w:rPr>
                <w:sz w:val="20"/>
                <w:szCs w:val="20"/>
              </w:rPr>
              <w:t>Section 1</w:t>
            </w:r>
            <w:r w:rsidR="008C4BF0">
              <w:rPr>
                <w:sz w:val="20"/>
                <w:szCs w:val="20"/>
              </w:rPr>
              <w:t>1</w:t>
            </w:r>
            <w:r w:rsidRPr="00BC21AD">
              <w:rPr>
                <w:sz w:val="20"/>
                <w:szCs w:val="20"/>
              </w:rPr>
              <w:t xml:space="preserve">: </w:t>
            </w:r>
            <w:r w:rsidR="008C4BF0">
              <w:rPr>
                <w:sz w:val="20"/>
                <w:szCs w:val="20"/>
              </w:rPr>
              <w:t>Stream to Bay</w:t>
            </w:r>
          </w:p>
        </w:tc>
        <w:tc>
          <w:tcPr>
            <w:tcW w:w="2610" w:type="dxa"/>
            <w:vAlign w:val="center"/>
          </w:tcPr>
          <w:p w14:paraId="211D09E9" w14:textId="2F0C9694" w:rsidR="00C36A80" w:rsidRPr="00BC21AD" w:rsidRDefault="00C36A80" w:rsidP="00664166">
            <w:pPr>
              <w:jc w:val="center"/>
              <w:rPr>
                <w:sz w:val="20"/>
                <w:szCs w:val="20"/>
              </w:rPr>
            </w:pPr>
            <w:r w:rsidRPr="00BC21AD">
              <w:rPr>
                <w:sz w:val="20"/>
                <w:szCs w:val="20"/>
              </w:rPr>
              <w:t>Modeling WG</w:t>
            </w:r>
          </w:p>
        </w:tc>
        <w:tc>
          <w:tcPr>
            <w:tcW w:w="4065" w:type="dxa"/>
            <w:vAlign w:val="center"/>
          </w:tcPr>
          <w:p w14:paraId="7211EA03" w14:textId="77777777" w:rsidR="00C36A80" w:rsidRPr="00BC21AD" w:rsidRDefault="00C36A80" w:rsidP="00C36A80">
            <w:pPr>
              <w:jc w:val="right"/>
              <w:rPr>
                <w:sz w:val="20"/>
                <w:szCs w:val="20"/>
              </w:rPr>
            </w:pPr>
          </w:p>
        </w:tc>
      </w:tr>
      <w:tr w:rsidR="00C36A80" w:rsidRPr="00BC21AD" w14:paraId="50A4DFED" w14:textId="77777777" w:rsidTr="00C36A80">
        <w:trPr>
          <w:trHeight w:val="245"/>
        </w:trPr>
        <w:tc>
          <w:tcPr>
            <w:tcW w:w="2785" w:type="dxa"/>
            <w:vAlign w:val="center"/>
          </w:tcPr>
          <w:p w14:paraId="6B25A7B6" w14:textId="3D423512" w:rsidR="00C36A80" w:rsidRPr="00BC21AD" w:rsidRDefault="00C36A80" w:rsidP="00C36A80">
            <w:pPr>
              <w:rPr>
                <w:sz w:val="20"/>
                <w:szCs w:val="20"/>
              </w:rPr>
            </w:pPr>
            <w:r w:rsidRPr="00BC21AD">
              <w:rPr>
                <w:sz w:val="20"/>
                <w:szCs w:val="20"/>
              </w:rPr>
              <w:t>Section 1</w:t>
            </w:r>
            <w:r w:rsidR="008C4BF0">
              <w:rPr>
                <w:sz w:val="20"/>
                <w:szCs w:val="20"/>
              </w:rPr>
              <w:t>2</w:t>
            </w:r>
            <w:r w:rsidRPr="00BC21AD">
              <w:rPr>
                <w:sz w:val="20"/>
                <w:szCs w:val="20"/>
              </w:rPr>
              <w:t xml:space="preserve">: </w:t>
            </w:r>
            <w:r w:rsidR="008C4BF0">
              <w:rPr>
                <w:sz w:val="20"/>
                <w:szCs w:val="20"/>
              </w:rPr>
              <w:t>CalCAST</w:t>
            </w:r>
          </w:p>
        </w:tc>
        <w:tc>
          <w:tcPr>
            <w:tcW w:w="2610" w:type="dxa"/>
            <w:vAlign w:val="center"/>
          </w:tcPr>
          <w:p w14:paraId="1E9FD60C" w14:textId="48F722E4" w:rsidR="00C36A80" w:rsidRPr="00BC21AD" w:rsidRDefault="00C36A80" w:rsidP="00664166">
            <w:pPr>
              <w:jc w:val="center"/>
              <w:rPr>
                <w:sz w:val="20"/>
                <w:szCs w:val="20"/>
              </w:rPr>
            </w:pPr>
            <w:r w:rsidRPr="00BC21AD">
              <w:rPr>
                <w:sz w:val="20"/>
                <w:szCs w:val="20"/>
              </w:rPr>
              <w:t>Modeling WG</w:t>
            </w:r>
          </w:p>
        </w:tc>
        <w:tc>
          <w:tcPr>
            <w:tcW w:w="4065" w:type="dxa"/>
            <w:vAlign w:val="center"/>
          </w:tcPr>
          <w:p w14:paraId="74E3579C" w14:textId="77777777" w:rsidR="00C36A80" w:rsidRPr="00BC21AD" w:rsidRDefault="00C36A80" w:rsidP="00C36A80">
            <w:pPr>
              <w:jc w:val="right"/>
              <w:rPr>
                <w:sz w:val="20"/>
                <w:szCs w:val="20"/>
              </w:rPr>
            </w:pPr>
          </w:p>
        </w:tc>
      </w:tr>
      <w:tr w:rsidR="00C36A80" w:rsidRPr="00BC21AD" w14:paraId="4C2945C2" w14:textId="77777777" w:rsidTr="00C36A80">
        <w:trPr>
          <w:trHeight w:val="245"/>
        </w:trPr>
        <w:tc>
          <w:tcPr>
            <w:tcW w:w="2785" w:type="dxa"/>
            <w:vAlign w:val="center"/>
          </w:tcPr>
          <w:p w14:paraId="34DB7631" w14:textId="3BC9A8B7" w:rsidR="00C36A80" w:rsidRPr="00BC21AD" w:rsidRDefault="00C36A80" w:rsidP="00C36A80">
            <w:pPr>
              <w:rPr>
                <w:sz w:val="20"/>
                <w:szCs w:val="20"/>
              </w:rPr>
            </w:pPr>
            <w:r w:rsidRPr="00BC21AD">
              <w:rPr>
                <w:sz w:val="20"/>
                <w:szCs w:val="20"/>
              </w:rPr>
              <w:t>Section 1</w:t>
            </w:r>
            <w:r w:rsidR="009B62A4">
              <w:rPr>
                <w:sz w:val="20"/>
                <w:szCs w:val="20"/>
              </w:rPr>
              <w:t>3</w:t>
            </w:r>
            <w:r w:rsidRPr="00BC21AD">
              <w:rPr>
                <w:sz w:val="20"/>
                <w:szCs w:val="20"/>
              </w:rPr>
              <w:t xml:space="preserve">: </w:t>
            </w:r>
            <w:r w:rsidR="009B62A4">
              <w:rPr>
                <w:sz w:val="20"/>
                <w:szCs w:val="20"/>
              </w:rPr>
              <w:t>DM-CAST</w:t>
            </w:r>
          </w:p>
        </w:tc>
        <w:tc>
          <w:tcPr>
            <w:tcW w:w="2610" w:type="dxa"/>
            <w:vAlign w:val="center"/>
          </w:tcPr>
          <w:p w14:paraId="625206A6" w14:textId="72FA744A" w:rsidR="00C36A80" w:rsidRPr="00BC21AD" w:rsidRDefault="009B62A4" w:rsidP="00664166">
            <w:pPr>
              <w:jc w:val="center"/>
              <w:rPr>
                <w:sz w:val="20"/>
                <w:szCs w:val="20"/>
              </w:rPr>
            </w:pPr>
            <w:r>
              <w:rPr>
                <w:sz w:val="20"/>
                <w:szCs w:val="20"/>
              </w:rPr>
              <w:t>Modeling WG</w:t>
            </w:r>
          </w:p>
        </w:tc>
        <w:tc>
          <w:tcPr>
            <w:tcW w:w="4065" w:type="dxa"/>
            <w:vAlign w:val="center"/>
          </w:tcPr>
          <w:p w14:paraId="7FD5E7C4" w14:textId="0D4C42E2" w:rsidR="00C36A80" w:rsidRPr="00BC21AD" w:rsidRDefault="00C36A80" w:rsidP="00C36A80">
            <w:pPr>
              <w:jc w:val="right"/>
              <w:rPr>
                <w:sz w:val="20"/>
                <w:szCs w:val="20"/>
              </w:rPr>
            </w:pPr>
          </w:p>
        </w:tc>
      </w:tr>
      <w:tr w:rsidR="00D04EB5" w:rsidRPr="00BC21AD" w14:paraId="552BD2B6" w14:textId="77777777" w:rsidTr="00C36A80">
        <w:trPr>
          <w:trHeight w:val="245"/>
        </w:trPr>
        <w:tc>
          <w:tcPr>
            <w:tcW w:w="2785" w:type="dxa"/>
            <w:vAlign w:val="center"/>
          </w:tcPr>
          <w:p w14:paraId="409AA706" w14:textId="7CED76B8" w:rsidR="00D04EB5" w:rsidRPr="00BC21AD" w:rsidRDefault="00D04EB5" w:rsidP="00C36A80">
            <w:pPr>
              <w:rPr>
                <w:sz w:val="20"/>
                <w:szCs w:val="20"/>
              </w:rPr>
            </w:pPr>
            <w:r>
              <w:rPr>
                <w:sz w:val="20"/>
                <w:szCs w:val="20"/>
              </w:rPr>
              <w:t xml:space="preserve">Section 14: </w:t>
            </w:r>
            <w:r w:rsidR="003A6153">
              <w:rPr>
                <w:sz w:val="20"/>
                <w:szCs w:val="20"/>
              </w:rPr>
              <w:t>Lower Susquehanna</w:t>
            </w:r>
          </w:p>
        </w:tc>
        <w:tc>
          <w:tcPr>
            <w:tcW w:w="2610" w:type="dxa"/>
            <w:vAlign w:val="center"/>
          </w:tcPr>
          <w:p w14:paraId="08067A28" w14:textId="0D2AB5D3" w:rsidR="00D04EB5" w:rsidRDefault="007860C3" w:rsidP="00664166">
            <w:pPr>
              <w:jc w:val="center"/>
              <w:rPr>
                <w:sz w:val="20"/>
                <w:szCs w:val="20"/>
              </w:rPr>
            </w:pPr>
            <w:r>
              <w:rPr>
                <w:sz w:val="20"/>
                <w:szCs w:val="20"/>
              </w:rPr>
              <w:t>Modeling WG</w:t>
            </w:r>
          </w:p>
        </w:tc>
        <w:tc>
          <w:tcPr>
            <w:tcW w:w="4065" w:type="dxa"/>
            <w:vAlign w:val="center"/>
          </w:tcPr>
          <w:p w14:paraId="7B89165C" w14:textId="77777777" w:rsidR="00D04EB5" w:rsidRPr="00BC21AD" w:rsidRDefault="00D04EB5" w:rsidP="00C36A80">
            <w:pPr>
              <w:jc w:val="right"/>
              <w:rPr>
                <w:sz w:val="20"/>
                <w:szCs w:val="20"/>
              </w:rPr>
            </w:pPr>
          </w:p>
        </w:tc>
      </w:tr>
      <w:tr w:rsidR="003A6153" w:rsidRPr="00BC21AD" w14:paraId="69ED13E9" w14:textId="77777777" w:rsidTr="00C36A80">
        <w:trPr>
          <w:trHeight w:val="245"/>
        </w:trPr>
        <w:tc>
          <w:tcPr>
            <w:tcW w:w="2785" w:type="dxa"/>
            <w:vAlign w:val="center"/>
          </w:tcPr>
          <w:p w14:paraId="444D35E5" w14:textId="30CFBF8F" w:rsidR="003A6153" w:rsidRDefault="003A6153" w:rsidP="00C36A80">
            <w:pPr>
              <w:rPr>
                <w:sz w:val="20"/>
                <w:szCs w:val="20"/>
              </w:rPr>
            </w:pPr>
            <w:r>
              <w:rPr>
                <w:sz w:val="20"/>
                <w:szCs w:val="20"/>
              </w:rPr>
              <w:t>Section 15: Climate Change</w:t>
            </w:r>
          </w:p>
        </w:tc>
        <w:tc>
          <w:tcPr>
            <w:tcW w:w="2610" w:type="dxa"/>
            <w:vAlign w:val="center"/>
          </w:tcPr>
          <w:p w14:paraId="61197937" w14:textId="5A1188D9" w:rsidR="003A6153" w:rsidRDefault="00EA181F" w:rsidP="00664166">
            <w:pPr>
              <w:jc w:val="center"/>
              <w:rPr>
                <w:sz w:val="20"/>
                <w:szCs w:val="20"/>
              </w:rPr>
            </w:pPr>
            <w:r>
              <w:rPr>
                <w:sz w:val="20"/>
                <w:szCs w:val="20"/>
              </w:rPr>
              <w:t>Modeling WG</w:t>
            </w:r>
          </w:p>
        </w:tc>
        <w:tc>
          <w:tcPr>
            <w:tcW w:w="4065" w:type="dxa"/>
            <w:vAlign w:val="center"/>
          </w:tcPr>
          <w:p w14:paraId="294C29D2" w14:textId="77777777" w:rsidR="003A6153" w:rsidRPr="00BC21AD" w:rsidRDefault="003A6153" w:rsidP="00C36A80">
            <w:pPr>
              <w:jc w:val="right"/>
              <w:rPr>
                <w:sz w:val="20"/>
                <w:szCs w:val="20"/>
              </w:rPr>
            </w:pPr>
          </w:p>
        </w:tc>
      </w:tr>
      <w:tr w:rsidR="003A6153" w:rsidRPr="00BC21AD" w14:paraId="543B9807" w14:textId="77777777" w:rsidTr="00C36A80">
        <w:trPr>
          <w:trHeight w:val="245"/>
        </w:trPr>
        <w:tc>
          <w:tcPr>
            <w:tcW w:w="2785" w:type="dxa"/>
            <w:vAlign w:val="center"/>
          </w:tcPr>
          <w:p w14:paraId="16344941" w14:textId="3982C076" w:rsidR="003A6153" w:rsidRDefault="003A6153" w:rsidP="00C36A80">
            <w:pPr>
              <w:rPr>
                <w:sz w:val="20"/>
                <w:szCs w:val="20"/>
              </w:rPr>
            </w:pPr>
            <w:r>
              <w:rPr>
                <w:sz w:val="20"/>
                <w:szCs w:val="20"/>
              </w:rPr>
              <w:t>Section 16: Uncertainty Analysis</w:t>
            </w:r>
          </w:p>
        </w:tc>
        <w:tc>
          <w:tcPr>
            <w:tcW w:w="2610" w:type="dxa"/>
            <w:vAlign w:val="center"/>
          </w:tcPr>
          <w:p w14:paraId="6EEAFBA2" w14:textId="3B0FD8B6" w:rsidR="003A6153" w:rsidRDefault="00EA181F" w:rsidP="00664166">
            <w:pPr>
              <w:jc w:val="center"/>
              <w:rPr>
                <w:sz w:val="20"/>
                <w:szCs w:val="20"/>
              </w:rPr>
            </w:pPr>
            <w:r>
              <w:rPr>
                <w:sz w:val="20"/>
                <w:szCs w:val="20"/>
              </w:rPr>
              <w:t>Modeling WG</w:t>
            </w:r>
          </w:p>
        </w:tc>
        <w:tc>
          <w:tcPr>
            <w:tcW w:w="4065" w:type="dxa"/>
            <w:vAlign w:val="center"/>
          </w:tcPr>
          <w:p w14:paraId="47C463F5" w14:textId="77777777" w:rsidR="003A6153" w:rsidRPr="00BC21AD" w:rsidRDefault="003A6153" w:rsidP="00C36A80">
            <w:pPr>
              <w:jc w:val="right"/>
              <w:rPr>
                <w:sz w:val="20"/>
                <w:szCs w:val="20"/>
              </w:rPr>
            </w:pPr>
          </w:p>
        </w:tc>
      </w:tr>
      <w:tr w:rsidR="003A6153" w:rsidRPr="00BC21AD" w14:paraId="5BD586C6" w14:textId="77777777" w:rsidTr="00C36A80">
        <w:trPr>
          <w:trHeight w:val="245"/>
        </w:trPr>
        <w:tc>
          <w:tcPr>
            <w:tcW w:w="2785" w:type="dxa"/>
            <w:vAlign w:val="center"/>
          </w:tcPr>
          <w:p w14:paraId="2DFF5A83" w14:textId="1FB0AFC3" w:rsidR="00CC57A4" w:rsidRDefault="003A6153" w:rsidP="00C36A80">
            <w:pPr>
              <w:rPr>
                <w:sz w:val="20"/>
                <w:szCs w:val="20"/>
              </w:rPr>
            </w:pPr>
            <w:r>
              <w:rPr>
                <w:sz w:val="20"/>
                <w:szCs w:val="20"/>
              </w:rPr>
              <w:t xml:space="preserve">Section 17: </w:t>
            </w:r>
            <w:r w:rsidR="00CC57A4">
              <w:rPr>
                <w:sz w:val="20"/>
                <w:szCs w:val="20"/>
              </w:rPr>
              <w:t>Scenario Operations</w:t>
            </w:r>
          </w:p>
        </w:tc>
        <w:tc>
          <w:tcPr>
            <w:tcW w:w="2610" w:type="dxa"/>
            <w:vAlign w:val="center"/>
          </w:tcPr>
          <w:p w14:paraId="38401048" w14:textId="204AA119" w:rsidR="003A6153" w:rsidRDefault="00EA181F" w:rsidP="00664166">
            <w:pPr>
              <w:jc w:val="center"/>
              <w:rPr>
                <w:sz w:val="20"/>
                <w:szCs w:val="20"/>
              </w:rPr>
            </w:pPr>
            <w:r>
              <w:rPr>
                <w:sz w:val="20"/>
                <w:szCs w:val="20"/>
              </w:rPr>
              <w:t>Water Quality GIT</w:t>
            </w:r>
          </w:p>
        </w:tc>
        <w:tc>
          <w:tcPr>
            <w:tcW w:w="4065" w:type="dxa"/>
            <w:vAlign w:val="center"/>
          </w:tcPr>
          <w:p w14:paraId="0CBD78F2" w14:textId="77777777" w:rsidR="003A6153" w:rsidRPr="00BC21AD" w:rsidRDefault="003A6153" w:rsidP="00C36A80">
            <w:pPr>
              <w:jc w:val="right"/>
              <w:rPr>
                <w:sz w:val="20"/>
                <w:szCs w:val="20"/>
              </w:rPr>
            </w:pPr>
          </w:p>
        </w:tc>
      </w:tr>
      <w:tr w:rsidR="00CC57A4" w:rsidRPr="00BC21AD" w14:paraId="634306C4" w14:textId="77777777" w:rsidTr="00C36A80">
        <w:trPr>
          <w:trHeight w:val="245"/>
        </w:trPr>
        <w:tc>
          <w:tcPr>
            <w:tcW w:w="2785" w:type="dxa"/>
            <w:vAlign w:val="center"/>
          </w:tcPr>
          <w:p w14:paraId="7D240F92" w14:textId="07B9805E" w:rsidR="00CC57A4" w:rsidRDefault="00CC57A4" w:rsidP="00C36A80">
            <w:pPr>
              <w:rPr>
                <w:sz w:val="20"/>
                <w:szCs w:val="20"/>
              </w:rPr>
            </w:pPr>
            <w:r>
              <w:rPr>
                <w:sz w:val="20"/>
                <w:szCs w:val="20"/>
              </w:rPr>
              <w:t>Section 18: Reviews</w:t>
            </w:r>
          </w:p>
        </w:tc>
        <w:tc>
          <w:tcPr>
            <w:tcW w:w="2610" w:type="dxa"/>
            <w:vAlign w:val="center"/>
          </w:tcPr>
          <w:p w14:paraId="6B7650B8" w14:textId="2622C5CC" w:rsidR="00CC57A4" w:rsidRDefault="00EA181F" w:rsidP="00664166">
            <w:pPr>
              <w:jc w:val="center"/>
              <w:rPr>
                <w:sz w:val="20"/>
                <w:szCs w:val="20"/>
              </w:rPr>
            </w:pPr>
            <w:r>
              <w:rPr>
                <w:sz w:val="20"/>
                <w:szCs w:val="20"/>
              </w:rPr>
              <w:t>Water Quality GIT, Modeling WG</w:t>
            </w:r>
          </w:p>
        </w:tc>
        <w:tc>
          <w:tcPr>
            <w:tcW w:w="4065" w:type="dxa"/>
            <w:vAlign w:val="center"/>
          </w:tcPr>
          <w:p w14:paraId="35038646" w14:textId="77777777" w:rsidR="00CC57A4" w:rsidRPr="00BC21AD" w:rsidRDefault="00CC57A4" w:rsidP="00C36A80">
            <w:pPr>
              <w:jc w:val="right"/>
              <w:rPr>
                <w:sz w:val="20"/>
                <w:szCs w:val="20"/>
              </w:rPr>
            </w:pPr>
          </w:p>
        </w:tc>
      </w:tr>
      <w:tr w:rsidR="00CC57A4" w:rsidRPr="00BC21AD" w14:paraId="782B4250" w14:textId="77777777" w:rsidTr="00C36A80">
        <w:trPr>
          <w:trHeight w:val="245"/>
        </w:trPr>
        <w:tc>
          <w:tcPr>
            <w:tcW w:w="2785" w:type="dxa"/>
            <w:vAlign w:val="center"/>
          </w:tcPr>
          <w:p w14:paraId="4B54B954" w14:textId="7EE5EBFE" w:rsidR="00CC57A4" w:rsidRDefault="00CC57A4" w:rsidP="00C36A80">
            <w:pPr>
              <w:rPr>
                <w:sz w:val="20"/>
                <w:szCs w:val="20"/>
              </w:rPr>
            </w:pPr>
            <w:r>
              <w:rPr>
                <w:sz w:val="20"/>
                <w:szCs w:val="20"/>
              </w:rPr>
              <w:t>Section 19: Planning Targets</w:t>
            </w:r>
          </w:p>
        </w:tc>
        <w:tc>
          <w:tcPr>
            <w:tcW w:w="2610" w:type="dxa"/>
            <w:vAlign w:val="center"/>
          </w:tcPr>
          <w:p w14:paraId="0C56B312" w14:textId="004D2FFA" w:rsidR="00CC57A4" w:rsidRDefault="00844356" w:rsidP="00664166">
            <w:pPr>
              <w:jc w:val="center"/>
              <w:rPr>
                <w:sz w:val="20"/>
                <w:szCs w:val="20"/>
              </w:rPr>
            </w:pPr>
            <w:r>
              <w:rPr>
                <w:sz w:val="20"/>
                <w:szCs w:val="20"/>
              </w:rPr>
              <w:t>Principals’ Staff Committee</w:t>
            </w:r>
          </w:p>
        </w:tc>
        <w:tc>
          <w:tcPr>
            <w:tcW w:w="4065" w:type="dxa"/>
            <w:vAlign w:val="center"/>
          </w:tcPr>
          <w:p w14:paraId="75206E10" w14:textId="299A40A0" w:rsidR="00CC57A4" w:rsidRPr="00BC21AD" w:rsidRDefault="00923914" w:rsidP="00C36A80">
            <w:pPr>
              <w:jc w:val="right"/>
              <w:rPr>
                <w:sz w:val="20"/>
                <w:szCs w:val="20"/>
              </w:rPr>
            </w:pPr>
            <w:r>
              <w:rPr>
                <w:sz w:val="20"/>
                <w:szCs w:val="20"/>
              </w:rPr>
              <w:t xml:space="preserve">Management Board, </w:t>
            </w:r>
            <w:r w:rsidR="00844356">
              <w:rPr>
                <w:sz w:val="20"/>
                <w:szCs w:val="20"/>
              </w:rPr>
              <w:t>W</w:t>
            </w:r>
            <w:r>
              <w:rPr>
                <w:sz w:val="20"/>
                <w:szCs w:val="20"/>
              </w:rPr>
              <w:t>ater Quality GIT</w:t>
            </w:r>
          </w:p>
        </w:tc>
      </w:tr>
      <w:tr w:rsidR="00CC57A4" w:rsidRPr="00BC21AD" w14:paraId="0E4EE680" w14:textId="77777777" w:rsidTr="00C36A80">
        <w:trPr>
          <w:trHeight w:val="245"/>
        </w:trPr>
        <w:tc>
          <w:tcPr>
            <w:tcW w:w="2785" w:type="dxa"/>
            <w:vAlign w:val="center"/>
          </w:tcPr>
          <w:p w14:paraId="529F2CDF" w14:textId="454535D9" w:rsidR="00CC57A4" w:rsidRDefault="00CC57A4" w:rsidP="00C36A80">
            <w:pPr>
              <w:rPr>
                <w:sz w:val="20"/>
                <w:szCs w:val="20"/>
              </w:rPr>
            </w:pPr>
            <w:r>
              <w:rPr>
                <w:sz w:val="20"/>
                <w:szCs w:val="20"/>
              </w:rPr>
              <w:t xml:space="preserve">Section 20: </w:t>
            </w:r>
            <w:r w:rsidR="00844356">
              <w:rPr>
                <w:sz w:val="20"/>
                <w:szCs w:val="20"/>
              </w:rPr>
              <w:t>Co-Benefits</w:t>
            </w:r>
          </w:p>
        </w:tc>
        <w:tc>
          <w:tcPr>
            <w:tcW w:w="2610" w:type="dxa"/>
            <w:vAlign w:val="center"/>
          </w:tcPr>
          <w:p w14:paraId="3F894F9D" w14:textId="06ABAFEB" w:rsidR="00CC57A4" w:rsidRDefault="00844356" w:rsidP="00664166">
            <w:pPr>
              <w:jc w:val="center"/>
              <w:rPr>
                <w:sz w:val="20"/>
                <w:szCs w:val="20"/>
              </w:rPr>
            </w:pPr>
            <w:r>
              <w:rPr>
                <w:sz w:val="20"/>
                <w:szCs w:val="20"/>
              </w:rPr>
              <w:t>All six GITs</w:t>
            </w:r>
          </w:p>
        </w:tc>
        <w:tc>
          <w:tcPr>
            <w:tcW w:w="4065" w:type="dxa"/>
            <w:vAlign w:val="center"/>
          </w:tcPr>
          <w:p w14:paraId="11C00365" w14:textId="77777777" w:rsidR="00CC57A4" w:rsidRPr="00BC21AD" w:rsidRDefault="00CC57A4" w:rsidP="00C36A80">
            <w:pPr>
              <w:jc w:val="right"/>
              <w:rPr>
                <w:sz w:val="20"/>
                <w:szCs w:val="20"/>
              </w:rPr>
            </w:pPr>
          </w:p>
        </w:tc>
      </w:tr>
    </w:tbl>
    <w:p w14:paraId="4C7AC284" w14:textId="77777777" w:rsidR="00C36A80" w:rsidRPr="00BC21AD" w:rsidRDefault="00C36A80" w:rsidP="00F939FD"/>
    <w:p w14:paraId="3A7F414C" w14:textId="77777777" w:rsidR="00C36A80" w:rsidRPr="00535492" w:rsidRDefault="00C36A80">
      <w:pPr>
        <w:rPr>
          <w:highlight w:val="yellow"/>
        </w:rPr>
      </w:pPr>
      <w:r w:rsidRPr="00535492">
        <w:rPr>
          <w:highlight w:val="yellow"/>
        </w:rPr>
        <w:br w:type="page"/>
      </w:r>
    </w:p>
    <w:p w14:paraId="1A5D234C" w14:textId="057D7120" w:rsidR="00CD4EA2" w:rsidRDefault="004170A4" w:rsidP="00CD4EA2">
      <w:pPr>
        <w:pStyle w:val="Heading2"/>
      </w:pPr>
      <w:bookmarkStart w:id="51" w:name="_Toc120015366"/>
      <w:r w:rsidRPr="004170A4">
        <w:lastRenderedPageBreak/>
        <w:t xml:space="preserve">Development and </w:t>
      </w:r>
      <w:r w:rsidR="00CD4EA2" w:rsidRPr="004170A4">
        <w:t>Release Schedule</w:t>
      </w:r>
      <w:bookmarkEnd w:id="51"/>
    </w:p>
    <w:p w14:paraId="386979AB" w14:textId="2394E489" w:rsidR="008530E2" w:rsidRPr="008530E2" w:rsidRDefault="008530E2" w:rsidP="008530E2">
      <w:r>
        <w:t xml:space="preserve">The development of the Phase 7 model follows from the partnership policy schedule.  The CBP partnership is expected to </w:t>
      </w:r>
      <w:r w:rsidR="009B5C6E">
        <w:t xml:space="preserve">make new decisions relevant to the TMDL in 2027 and will need the year of 2026 to review the completed models, making </w:t>
      </w:r>
      <w:r w:rsidR="004552C6">
        <w:t>late 2025 th</w:t>
      </w:r>
      <w:r w:rsidR="009B5C6E">
        <w:t xml:space="preserve">e date for </w:t>
      </w:r>
      <w:r w:rsidR="004552C6">
        <w:t xml:space="preserve">model completion.  </w:t>
      </w:r>
    </w:p>
    <w:p w14:paraId="76DC5162" w14:textId="72101402" w:rsidR="00BD5AF6" w:rsidRDefault="004170A4" w:rsidP="00BD5AF6">
      <w:r w:rsidRPr="004170A4">
        <w:t>2022</w:t>
      </w:r>
      <w:r>
        <w:t xml:space="preserve"> – The </w:t>
      </w:r>
      <w:r w:rsidR="008530E2">
        <w:t>software com</w:t>
      </w:r>
      <w:r w:rsidR="004552C6">
        <w:t>ponents</w:t>
      </w:r>
      <w:r w:rsidR="00383786">
        <w:t xml:space="preserve"> of CalCAST and the Dynamic Model will be </w:t>
      </w:r>
      <w:r w:rsidR="004D49DB">
        <w:t>built</w:t>
      </w:r>
      <w:r w:rsidR="00383786">
        <w:t xml:space="preserve"> in 2022 such that they are running and produce results that are reasonable</w:t>
      </w:r>
      <w:r w:rsidR="004D49DB">
        <w:t xml:space="preserve">, although far from fully calibrated.  The Dynamic Model will be used to produce output at the NHD scale to load </w:t>
      </w:r>
      <w:r w:rsidR="00A717F5">
        <w:t>the estuarine models under development.  GIS layers</w:t>
      </w:r>
      <w:r w:rsidR="001500DA">
        <w:t xml:space="preserve"> will be finalized.  Systems for annually updating m</w:t>
      </w:r>
      <w:r w:rsidR="00A717F5">
        <w:t xml:space="preserve">eteorology, precipitation, and </w:t>
      </w:r>
      <w:r w:rsidR="001500DA">
        <w:t xml:space="preserve">stream flow and water quality </w:t>
      </w:r>
      <w:r w:rsidR="00A717F5">
        <w:t>data</w:t>
      </w:r>
      <w:r w:rsidR="001500DA">
        <w:t xml:space="preserve"> will be completed.</w:t>
      </w:r>
    </w:p>
    <w:p w14:paraId="7ADB967C" w14:textId="666EC6BB" w:rsidR="00654109" w:rsidRDefault="001500DA" w:rsidP="00654109">
      <w:r>
        <w:t xml:space="preserve">2023-2025 – the </w:t>
      </w:r>
      <w:r w:rsidR="00CD707F">
        <w:t xml:space="preserve">draft </w:t>
      </w:r>
      <w:r>
        <w:t>model</w:t>
      </w:r>
      <w:r w:rsidR="00CD707F">
        <w:t>s will be incrementally advanced through data and structural improvements</w:t>
      </w:r>
      <w:r w:rsidR="00F84999">
        <w:t xml:space="preserve">.  The goals for the end of 2025 are </w:t>
      </w:r>
      <w:r w:rsidR="00654109">
        <w:t xml:space="preserve">for </w:t>
      </w:r>
      <w:r w:rsidR="00654109" w:rsidRPr="00654109">
        <w:t xml:space="preserve">CalCAST and the Dynamic Model </w:t>
      </w:r>
      <w:r w:rsidR="00654109">
        <w:t xml:space="preserve">to be </w:t>
      </w:r>
      <w:r w:rsidR="00654109" w:rsidRPr="00654109">
        <w:t xml:space="preserve">run </w:t>
      </w:r>
      <w:r w:rsidR="00654109">
        <w:t xml:space="preserve">and well-calibrated </w:t>
      </w:r>
      <w:r w:rsidR="00654109" w:rsidRPr="00654109">
        <w:t>at the NHD scale for flow, sediment, and nutrients</w:t>
      </w:r>
      <w:r w:rsidR="00654109">
        <w:t>.</w:t>
      </w:r>
      <w:r w:rsidR="00D36D16">
        <w:t xml:space="preserve">  </w:t>
      </w:r>
      <w:r w:rsidR="00654109" w:rsidRPr="00654109">
        <w:t xml:space="preserve">CAST </w:t>
      </w:r>
      <w:r w:rsidR="00D36D16">
        <w:t xml:space="preserve">will be </w:t>
      </w:r>
      <w:r w:rsidR="00654109" w:rsidRPr="00654109">
        <w:t>running on scale of WQGIT’s choosing</w:t>
      </w:r>
      <w:r w:rsidR="00D36D16">
        <w:t xml:space="preserve">.  </w:t>
      </w:r>
      <w:r w:rsidR="00654109" w:rsidRPr="00654109">
        <w:t xml:space="preserve">Output quality </w:t>
      </w:r>
      <w:r w:rsidR="00D36D16">
        <w:t>will be an improvement on the Phase 6 model for the main purposes of s</w:t>
      </w:r>
      <w:r w:rsidR="00654109" w:rsidRPr="00654109">
        <w:t>patial apportionment of loads by land use and region</w:t>
      </w:r>
      <w:r w:rsidR="00D36D16">
        <w:t>, c</w:t>
      </w:r>
      <w:r w:rsidR="00654109" w:rsidRPr="00654109">
        <w:t>hange in loads over time due to</w:t>
      </w:r>
      <w:r w:rsidR="00D36D16">
        <w:t xml:space="preserve"> m</w:t>
      </w:r>
      <w:r w:rsidR="00654109" w:rsidRPr="00654109">
        <w:t>anagement actions</w:t>
      </w:r>
      <w:r w:rsidR="00D36D16">
        <w:t xml:space="preserve"> and climate change</w:t>
      </w:r>
      <w:r w:rsidR="008D5B9D">
        <w:t>, and a</w:t>
      </w:r>
      <w:r w:rsidR="00654109" w:rsidRPr="00654109">
        <w:t>ccuracy of spatial and temporal loads to the estuary in calibration period</w:t>
      </w:r>
      <w:r w:rsidR="008D5B9D">
        <w:t>.</w:t>
      </w:r>
      <w:r w:rsidR="000503B9">
        <w:t xml:space="preserve">  The detailed schedule is kept under the topics </w:t>
      </w:r>
      <w:r w:rsidR="00512700">
        <w:t xml:space="preserve">CAST, Agricultural Inputs, Watershed Modeling, and High Resolution Land Use on the Phase 7 development web page </w:t>
      </w:r>
      <w:hyperlink r:id="rId66" w:history="1">
        <w:r w:rsidR="00512700" w:rsidRPr="00D306C8">
          <w:rPr>
            <w:rStyle w:val="Hyperlink"/>
          </w:rPr>
          <w:t>https://www.chesapeakebay.net/what/programs/modeling/phase-7-model-development</w:t>
        </w:r>
      </w:hyperlink>
    </w:p>
    <w:sectPr w:rsidR="00654109" w:rsidSect="001A6714">
      <w:headerReference w:type="default" r:id="rId67"/>
      <w:footerReference w:type="even" r:id="rId68"/>
      <w:footerReference w:type="default" r:id="rId69"/>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51F8" w14:textId="77777777" w:rsidR="0092333D" w:rsidRDefault="0092333D" w:rsidP="006F087B">
      <w:pPr>
        <w:spacing w:after="0" w:line="240" w:lineRule="auto"/>
      </w:pPr>
      <w:r>
        <w:separator/>
      </w:r>
    </w:p>
  </w:endnote>
  <w:endnote w:type="continuationSeparator" w:id="0">
    <w:p w14:paraId="53E9C573" w14:textId="77777777" w:rsidR="0092333D" w:rsidRDefault="0092333D" w:rsidP="006F087B">
      <w:pPr>
        <w:spacing w:after="0" w:line="240" w:lineRule="auto"/>
      </w:pPr>
      <w:r>
        <w:continuationSeparator/>
      </w:r>
    </w:p>
  </w:endnote>
  <w:endnote w:type="continuationNotice" w:id="1">
    <w:p w14:paraId="61F8B860" w14:textId="77777777" w:rsidR="0092333D" w:rsidRDefault="00923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A8FC" w14:textId="77777777" w:rsidR="00450D4A" w:rsidRDefault="00450D4A" w:rsidP="002E18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5789D0" w14:textId="77777777" w:rsidR="00450D4A" w:rsidRDefault="00450D4A" w:rsidP="001A67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46D8" w14:textId="77777777" w:rsidR="00450D4A" w:rsidRDefault="00450D4A" w:rsidP="002E18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6AE4">
      <w:rPr>
        <w:rStyle w:val="PageNumber"/>
        <w:noProof/>
      </w:rPr>
      <w:t>1-5</w:t>
    </w:r>
    <w:r>
      <w:rPr>
        <w:rStyle w:val="PageNumber"/>
      </w:rPr>
      <w:fldChar w:fldCharType="end"/>
    </w:r>
  </w:p>
  <w:p w14:paraId="7EFE83FD" w14:textId="77777777" w:rsidR="00450D4A" w:rsidRDefault="00450D4A" w:rsidP="001A67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6CA7" w14:textId="77777777" w:rsidR="0092333D" w:rsidRDefault="0092333D" w:rsidP="006F087B">
      <w:pPr>
        <w:spacing w:after="0" w:line="240" w:lineRule="auto"/>
      </w:pPr>
      <w:r>
        <w:separator/>
      </w:r>
    </w:p>
  </w:footnote>
  <w:footnote w:type="continuationSeparator" w:id="0">
    <w:p w14:paraId="02F6C499" w14:textId="77777777" w:rsidR="0092333D" w:rsidRDefault="0092333D" w:rsidP="006F087B">
      <w:pPr>
        <w:spacing w:after="0" w:line="240" w:lineRule="auto"/>
      </w:pPr>
      <w:r>
        <w:continuationSeparator/>
      </w:r>
    </w:p>
  </w:footnote>
  <w:footnote w:type="continuationNotice" w:id="1">
    <w:p w14:paraId="000F89FB" w14:textId="77777777" w:rsidR="0092333D" w:rsidRDefault="0092333D">
      <w:pPr>
        <w:spacing w:after="0" w:line="240" w:lineRule="auto"/>
      </w:pPr>
    </w:p>
  </w:footnote>
  <w:footnote w:id="2">
    <w:p w14:paraId="3F5C05AD" w14:textId="1EDE919F" w:rsidR="00450D4A" w:rsidRDefault="00450D4A">
      <w:pPr>
        <w:pStyle w:val="FootnoteText"/>
      </w:pPr>
      <w:r>
        <w:rPr>
          <w:rStyle w:val="FootnoteReference"/>
        </w:rPr>
        <w:footnoteRef/>
      </w:r>
      <w:r>
        <w:t xml:space="preserve"> The Phase 3 watershed model was a development-only version to add additional detail to the crop and forest simulation.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A937" w14:textId="50FD6B06" w:rsidR="00450D4A" w:rsidRDefault="00CB7C72">
    <w:pPr>
      <w:pStyle w:val="Header"/>
      <w:rPr>
        <w:rStyle w:val="BookTitle"/>
      </w:rPr>
    </w:pPr>
    <w:sdt>
      <w:sdtPr>
        <w:rPr>
          <w:rStyle w:val="BookTitle"/>
        </w:rPr>
        <w:id w:val="1241448918"/>
        <w:docPartObj>
          <w:docPartGallery w:val="Watermarks"/>
          <w:docPartUnique/>
        </w:docPartObj>
      </w:sdtPr>
      <w:sdtEndPr>
        <w:rPr>
          <w:rStyle w:val="BookTitle"/>
        </w:rPr>
      </w:sdtEndPr>
      <w:sdtContent>
        <w:r>
          <w:rPr>
            <w:rStyle w:val="BookTitle"/>
          </w:rPr>
          <w:pict w14:anchorId="1F29B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50D4A" w:rsidRPr="006F087B">
      <w:rPr>
        <w:rStyle w:val="BookTitle"/>
      </w:rPr>
      <w:t>Chesapeake Bay Program Phase</w:t>
    </w:r>
    <w:r w:rsidR="00535492">
      <w:rPr>
        <w:rStyle w:val="BookTitle"/>
      </w:rPr>
      <w:t xml:space="preserve"> 7</w:t>
    </w:r>
    <w:r w:rsidR="00450D4A" w:rsidRPr="006F087B">
      <w:rPr>
        <w:rStyle w:val="BookTitle"/>
      </w:rPr>
      <w:t xml:space="preserve"> Watershed Model – Section 1 – Overview</w:t>
    </w:r>
  </w:p>
  <w:p w14:paraId="2DF8804A" w14:textId="2BFC13F6" w:rsidR="00450D4A" w:rsidRPr="006F087B" w:rsidRDefault="00535492">
    <w:pPr>
      <w:pStyle w:val="Header"/>
      <w:rPr>
        <w:rStyle w:val="BookTitle"/>
      </w:rPr>
    </w:pPr>
    <w:r>
      <w:rPr>
        <w:rStyle w:val="BookTitle"/>
      </w:rPr>
      <w:t>Draft</w:t>
    </w:r>
    <w:r w:rsidR="00C4208E">
      <w:rPr>
        <w:rStyle w:val="BookTitle"/>
      </w:rPr>
      <w:t xml:space="preserve"> </w:t>
    </w:r>
    <w:r w:rsidR="00D5028C">
      <w:rPr>
        <w:rStyle w:val="BookTitle"/>
      </w:rPr>
      <w:t>December</w:t>
    </w:r>
    <w:r w:rsidR="00D5028C">
      <w:rPr>
        <w:rStyle w:val="BookTitle"/>
      </w:rPr>
      <w:t xml:space="preserve"> </w:t>
    </w:r>
    <w:r w:rsidR="00C4208E">
      <w:rPr>
        <w:rStyle w:val="BookTitle"/>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401D"/>
    <w:multiLevelType w:val="hybridMultilevel"/>
    <w:tmpl w:val="D4A076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C6575"/>
    <w:multiLevelType w:val="hybridMultilevel"/>
    <w:tmpl w:val="1D1C136A"/>
    <w:lvl w:ilvl="0" w:tplc="A66C232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4224A"/>
    <w:multiLevelType w:val="hybridMultilevel"/>
    <w:tmpl w:val="6DA4B48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325E79B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3DB1525"/>
    <w:multiLevelType w:val="hybridMultilevel"/>
    <w:tmpl w:val="0970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B18FB"/>
    <w:multiLevelType w:val="hybridMultilevel"/>
    <w:tmpl w:val="D7FC6ED6"/>
    <w:lvl w:ilvl="0" w:tplc="2182B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A0E2A"/>
    <w:multiLevelType w:val="hybridMultilevel"/>
    <w:tmpl w:val="DF78A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76DCD"/>
    <w:multiLevelType w:val="multilevel"/>
    <w:tmpl w:val="33EAE2AE"/>
    <w:lvl w:ilvl="0">
      <w:start w:val="1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6495AD2"/>
    <w:multiLevelType w:val="hybridMultilevel"/>
    <w:tmpl w:val="2A9C143E"/>
    <w:lvl w:ilvl="0" w:tplc="56AA2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31362"/>
    <w:multiLevelType w:val="hybridMultilevel"/>
    <w:tmpl w:val="AEDC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227E7"/>
    <w:multiLevelType w:val="hybridMultilevel"/>
    <w:tmpl w:val="C7AEF18E"/>
    <w:lvl w:ilvl="0" w:tplc="04F209A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326D75"/>
    <w:multiLevelType w:val="hybridMultilevel"/>
    <w:tmpl w:val="C032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147128">
    <w:abstractNumId w:val="3"/>
  </w:num>
  <w:num w:numId="2" w16cid:durableId="1343316753">
    <w:abstractNumId w:val="6"/>
  </w:num>
  <w:num w:numId="3" w16cid:durableId="229073897">
    <w:abstractNumId w:val="9"/>
  </w:num>
  <w:num w:numId="4" w16cid:durableId="1889297274">
    <w:abstractNumId w:val="7"/>
  </w:num>
  <w:num w:numId="5" w16cid:durableId="148526364">
    <w:abstractNumId w:val="10"/>
  </w:num>
  <w:num w:numId="6" w16cid:durableId="1278175578">
    <w:abstractNumId w:val="0"/>
  </w:num>
  <w:num w:numId="7" w16cid:durableId="524103859">
    <w:abstractNumId w:val="1"/>
  </w:num>
  <w:num w:numId="8" w16cid:durableId="1398014291">
    <w:abstractNumId w:val="8"/>
  </w:num>
  <w:num w:numId="9" w16cid:durableId="1991013097">
    <w:abstractNumId w:val="2"/>
  </w:num>
  <w:num w:numId="10" w16cid:durableId="1763254230">
    <w:abstractNumId w:val="5"/>
  </w:num>
  <w:num w:numId="11" w16cid:durableId="1852599373">
    <w:abstractNumId w:val="4"/>
  </w:num>
  <w:num w:numId="12" w16cid:durableId="473763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113"/>
    <w:rsid w:val="00000299"/>
    <w:rsid w:val="00000431"/>
    <w:rsid w:val="00000D51"/>
    <w:rsid w:val="00001978"/>
    <w:rsid w:val="00001F02"/>
    <w:rsid w:val="00002294"/>
    <w:rsid w:val="0000403B"/>
    <w:rsid w:val="00004B24"/>
    <w:rsid w:val="00006A15"/>
    <w:rsid w:val="00010439"/>
    <w:rsid w:val="0001053F"/>
    <w:rsid w:val="00010F73"/>
    <w:rsid w:val="00011127"/>
    <w:rsid w:val="000159EF"/>
    <w:rsid w:val="00020379"/>
    <w:rsid w:val="0002169C"/>
    <w:rsid w:val="0002333B"/>
    <w:rsid w:val="00023D77"/>
    <w:rsid w:val="0002491E"/>
    <w:rsid w:val="0002630D"/>
    <w:rsid w:val="000268D1"/>
    <w:rsid w:val="0003052C"/>
    <w:rsid w:val="000338A5"/>
    <w:rsid w:val="000338D4"/>
    <w:rsid w:val="00041739"/>
    <w:rsid w:val="00041C34"/>
    <w:rsid w:val="000420B6"/>
    <w:rsid w:val="00042F00"/>
    <w:rsid w:val="000503B9"/>
    <w:rsid w:val="00054E34"/>
    <w:rsid w:val="00054F8F"/>
    <w:rsid w:val="0006070C"/>
    <w:rsid w:val="00062F77"/>
    <w:rsid w:val="000639EB"/>
    <w:rsid w:val="00064735"/>
    <w:rsid w:val="00066847"/>
    <w:rsid w:val="000719ED"/>
    <w:rsid w:val="00071A67"/>
    <w:rsid w:val="000727C6"/>
    <w:rsid w:val="00075CD5"/>
    <w:rsid w:val="00077FB1"/>
    <w:rsid w:val="00080DAF"/>
    <w:rsid w:val="00082582"/>
    <w:rsid w:val="00084616"/>
    <w:rsid w:val="000866A5"/>
    <w:rsid w:val="000868D1"/>
    <w:rsid w:val="000871BA"/>
    <w:rsid w:val="00094F4A"/>
    <w:rsid w:val="00095C50"/>
    <w:rsid w:val="000A37C1"/>
    <w:rsid w:val="000A3A6F"/>
    <w:rsid w:val="000A4B8B"/>
    <w:rsid w:val="000A6346"/>
    <w:rsid w:val="000A78D5"/>
    <w:rsid w:val="000B05F6"/>
    <w:rsid w:val="000B2DD7"/>
    <w:rsid w:val="000B4CEE"/>
    <w:rsid w:val="000B5743"/>
    <w:rsid w:val="000C1278"/>
    <w:rsid w:val="000C473E"/>
    <w:rsid w:val="000D18FE"/>
    <w:rsid w:val="000D24C7"/>
    <w:rsid w:val="000D3C7F"/>
    <w:rsid w:val="000D58EB"/>
    <w:rsid w:val="000D5F6A"/>
    <w:rsid w:val="000D728E"/>
    <w:rsid w:val="000E04CE"/>
    <w:rsid w:val="000E1120"/>
    <w:rsid w:val="000E2FC0"/>
    <w:rsid w:val="000E4F84"/>
    <w:rsid w:val="000F099C"/>
    <w:rsid w:val="000F32FA"/>
    <w:rsid w:val="000F42C8"/>
    <w:rsid w:val="0010128F"/>
    <w:rsid w:val="001015C2"/>
    <w:rsid w:val="00107215"/>
    <w:rsid w:val="001076A0"/>
    <w:rsid w:val="00110971"/>
    <w:rsid w:val="00114216"/>
    <w:rsid w:val="00114526"/>
    <w:rsid w:val="001146D2"/>
    <w:rsid w:val="00116107"/>
    <w:rsid w:val="001166DA"/>
    <w:rsid w:val="00116F1E"/>
    <w:rsid w:val="00117B55"/>
    <w:rsid w:val="00120161"/>
    <w:rsid w:val="00127FEA"/>
    <w:rsid w:val="001316CA"/>
    <w:rsid w:val="00134218"/>
    <w:rsid w:val="001404C5"/>
    <w:rsid w:val="00141DCB"/>
    <w:rsid w:val="001448BB"/>
    <w:rsid w:val="001500DA"/>
    <w:rsid w:val="00151229"/>
    <w:rsid w:val="00152772"/>
    <w:rsid w:val="00155122"/>
    <w:rsid w:val="001552F7"/>
    <w:rsid w:val="00155DFB"/>
    <w:rsid w:val="001635B3"/>
    <w:rsid w:val="001653C6"/>
    <w:rsid w:val="00171728"/>
    <w:rsid w:val="00172C72"/>
    <w:rsid w:val="00174D8C"/>
    <w:rsid w:val="001811AE"/>
    <w:rsid w:val="001820C3"/>
    <w:rsid w:val="001834FB"/>
    <w:rsid w:val="0018424B"/>
    <w:rsid w:val="001913E8"/>
    <w:rsid w:val="00193946"/>
    <w:rsid w:val="00194A97"/>
    <w:rsid w:val="001961A1"/>
    <w:rsid w:val="00197691"/>
    <w:rsid w:val="001A3D98"/>
    <w:rsid w:val="001A443B"/>
    <w:rsid w:val="001A4832"/>
    <w:rsid w:val="001A4CDE"/>
    <w:rsid w:val="001A6714"/>
    <w:rsid w:val="001B2D80"/>
    <w:rsid w:val="001B387B"/>
    <w:rsid w:val="001B595C"/>
    <w:rsid w:val="001C1486"/>
    <w:rsid w:val="001C3783"/>
    <w:rsid w:val="001C791E"/>
    <w:rsid w:val="001D231F"/>
    <w:rsid w:val="001D350E"/>
    <w:rsid w:val="001D570F"/>
    <w:rsid w:val="001D5F8E"/>
    <w:rsid w:val="001D78FD"/>
    <w:rsid w:val="001D7ED1"/>
    <w:rsid w:val="001E2602"/>
    <w:rsid w:val="001E2A14"/>
    <w:rsid w:val="001E3CC6"/>
    <w:rsid w:val="001E5C0D"/>
    <w:rsid w:val="001E7483"/>
    <w:rsid w:val="001F0331"/>
    <w:rsid w:val="001F1779"/>
    <w:rsid w:val="001F1AFF"/>
    <w:rsid w:val="001F210F"/>
    <w:rsid w:val="001F2159"/>
    <w:rsid w:val="001F4CDD"/>
    <w:rsid w:val="001F5682"/>
    <w:rsid w:val="001F6818"/>
    <w:rsid w:val="001F6D7D"/>
    <w:rsid w:val="00201510"/>
    <w:rsid w:val="00205054"/>
    <w:rsid w:val="0021011F"/>
    <w:rsid w:val="002111B5"/>
    <w:rsid w:val="00212E94"/>
    <w:rsid w:val="0021566C"/>
    <w:rsid w:val="0021629E"/>
    <w:rsid w:val="0021709D"/>
    <w:rsid w:val="002225CA"/>
    <w:rsid w:val="002237A1"/>
    <w:rsid w:val="00223959"/>
    <w:rsid w:val="00233E8B"/>
    <w:rsid w:val="00234EE2"/>
    <w:rsid w:val="00236113"/>
    <w:rsid w:val="0024078C"/>
    <w:rsid w:val="00240934"/>
    <w:rsid w:val="002415FA"/>
    <w:rsid w:val="002417A7"/>
    <w:rsid w:val="0024231C"/>
    <w:rsid w:val="002425C4"/>
    <w:rsid w:val="00243C2F"/>
    <w:rsid w:val="00246020"/>
    <w:rsid w:val="002474DE"/>
    <w:rsid w:val="00251540"/>
    <w:rsid w:val="0025644C"/>
    <w:rsid w:val="0025722F"/>
    <w:rsid w:val="00257363"/>
    <w:rsid w:val="00257FEE"/>
    <w:rsid w:val="00263FA3"/>
    <w:rsid w:val="00264C57"/>
    <w:rsid w:val="002653D8"/>
    <w:rsid w:val="00266F8A"/>
    <w:rsid w:val="002718F8"/>
    <w:rsid w:val="0027443D"/>
    <w:rsid w:val="00275891"/>
    <w:rsid w:val="0028304B"/>
    <w:rsid w:val="00283B73"/>
    <w:rsid w:val="0029220F"/>
    <w:rsid w:val="0029410A"/>
    <w:rsid w:val="00296BA1"/>
    <w:rsid w:val="002A0474"/>
    <w:rsid w:val="002A2BB5"/>
    <w:rsid w:val="002A362D"/>
    <w:rsid w:val="002A5F41"/>
    <w:rsid w:val="002A6A95"/>
    <w:rsid w:val="002A6FF8"/>
    <w:rsid w:val="002B024E"/>
    <w:rsid w:val="002B26C3"/>
    <w:rsid w:val="002B51DB"/>
    <w:rsid w:val="002C14A4"/>
    <w:rsid w:val="002C2080"/>
    <w:rsid w:val="002C4FBC"/>
    <w:rsid w:val="002C61A8"/>
    <w:rsid w:val="002D02FF"/>
    <w:rsid w:val="002D1DFB"/>
    <w:rsid w:val="002E0062"/>
    <w:rsid w:val="002E078E"/>
    <w:rsid w:val="002E18B7"/>
    <w:rsid w:val="002E1BE3"/>
    <w:rsid w:val="002E25EC"/>
    <w:rsid w:val="002E427C"/>
    <w:rsid w:val="002E47DB"/>
    <w:rsid w:val="002E4EBE"/>
    <w:rsid w:val="002E76FB"/>
    <w:rsid w:val="002E7FCE"/>
    <w:rsid w:val="002F734D"/>
    <w:rsid w:val="002F77BC"/>
    <w:rsid w:val="003004FC"/>
    <w:rsid w:val="00301D23"/>
    <w:rsid w:val="003040F2"/>
    <w:rsid w:val="00305A54"/>
    <w:rsid w:val="00307BEB"/>
    <w:rsid w:val="003119E5"/>
    <w:rsid w:val="00317CF3"/>
    <w:rsid w:val="00320296"/>
    <w:rsid w:val="00322E4D"/>
    <w:rsid w:val="00341112"/>
    <w:rsid w:val="0034137C"/>
    <w:rsid w:val="00344506"/>
    <w:rsid w:val="003479D9"/>
    <w:rsid w:val="0035227A"/>
    <w:rsid w:val="00356A00"/>
    <w:rsid w:val="00361AF0"/>
    <w:rsid w:val="0036713C"/>
    <w:rsid w:val="003737AB"/>
    <w:rsid w:val="00373CD1"/>
    <w:rsid w:val="0037481A"/>
    <w:rsid w:val="00377DA3"/>
    <w:rsid w:val="003823C0"/>
    <w:rsid w:val="00383786"/>
    <w:rsid w:val="00383F8C"/>
    <w:rsid w:val="00390EB6"/>
    <w:rsid w:val="003A0832"/>
    <w:rsid w:val="003A32AA"/>
    <w:rsid w:val="003A6153"/>
    <w:rsid w:val="003A75D3"/>
    <w:rsid w:val="003A79EE"/>
    <w:rsid w:val="003B0AFC"/>
    <w:rsid w:val="003B1B04"/>
    <w:rsid w:val="003B24F3"/>
    <w:rsid w:val="003B3789"/>
    <w:rsid w:val="003B702D"/>
    <w:rsid w:val="003C2837"/>
    <w:rsid w:val="003C6683"/>
    <w:rsid w:val="003C7415"/>
    <w:rsid w:val="003D2C8E"/>
    <w:rsid w:val="003D4FA2"/>
    <w:rsid w:val="003D5651"/>
    <w:rsid w:val="003D6292"/>
    <w:rsid w:val="003D6E31"/>
    <w:rsid w:val="003D7058"/>
    <w:rsid w:val="003D73C9"/>
    <w:rsid w:val="003E02BC"/>
    <w:rsid w:val="003E5C33"/>
    <w:rsid w:val="003E642D"/>
    <w:rsid w:val="003F6A30"/>
    <w:rsid w:val="004003FF"/>
    <w:rsid w:val="00401B35"/>
    <w:rsid w:val="0040457E"/>
    <w:rsid w:val="0040490A"/>
    <w:rsid w:val="00404E8C"/>
    <w:rsid w:val="00412A7A"/>
    <w:rsid w:val="00413A7A"/>
    <w:rsid w:val="00415E22"/>
    <w:rsid w:val="004170A4"/>
    <w:rsid w:val="00417F24"/>
    <w:rsid w:val="004205D6"/>
    <w:rsid w:val="004216AD"/>
    <w:rsid w:val="00421934"/>
    <w:rsid w:val="00422BB7"/>
    <w:rsid w:val="004231F4"/>
    <w:rsid w:val="004264B6"/>
    <w:rsid w:val="0042781A"/>
    <w:rsid w:val="00431847"/>
    <w:rsid w:val="004353EA"/>
    <w:rsid w:val="00442E04"/>
    <w:rsid w:val="00442EE0"/>
    <w:rsid w:val="004444C3"/>
    <w:rsid w:val="00446AB2"/>
    <w:rsid w:val="00446EEC"/>
    <w:rsid w:val="004477A4"/>
    <w:rsid w:val="00447A40"/>
    <w:rsid w:val="00450173"/>
    <w:rsid w:val="00450CC0"/>
    <w:rsid w:val="00450D4A"/>
    <w:rsid w:val="004510CE"/>
    <w:rsid w:val="004532B8"/>
    <w:rsid w:val="00453C4B"/>
    <w:rsid w:val="00454680"/>
    <w:rsid w:val="0045503D"/>
    <w:rsid w:val="00455047"/>
    <w:rsid w:val="00455087"/>
    <w:rsid w:val="004552C6"/>
    <w:rsid w:val="004626E7"/>
    <w:rsid w:val="00465322"/>
    <w:rsid w:val="00467D9C"/>
    <w:rsid w:val="004728D5"/>
    <w:rsid w:val="00474699"/>
    <w:rsid w:val="00477A91"/>
    <w:rsid w:val="004810B8"/>
    <w:rsid w:val="0048147D"/>
    <w:rsid w:val="004817FE"/>
    <w:rsid w:val="004830C2"/>
    <w:rsid w:val="00484005"/>
    <w:rsid w:val="00484FEF"/>
    <w:rsid w:val="00486EC9"/>
    <w:rsid w:val="00487EAE"/>
    <w:rsid w:val="004916C7"/>
    <w:rsid w:val="00493359"/>
    <w:rsid w:val="004A0EA4"/>
    <w:rsid w:val="004A25D4"/>
    <w:rsid w:val="004A2FAF"/>
    <w:rsid w:val="004B1618"/>
    <w:rsid w:val="004B1791"/>
    <w:rsid w:val="004B1858"/>
    <w:rsid w:val="004B40E9"/>
    <w:rsid w:val="004B59D1"/>
    <w:rsid w:val="004B654F"/>
    <w:rsid w:val="004C0986"/>
    <w:rsid w:val="004C09C6"/>
    <w:rsid w:val="004C1AB7"/>
    <w:rsid w:val="004C5D92"/>
    <w:rsid w:val="004D49DB"/>
    <w:rsid w:val="004D608B"/>
    <w:rsid w:val="004D6472"/>
    <w:rsid w:val="004D70A0"/>
    <w:rsid w:val="004D79A5"/>
    <w:rsid w:val="004D7D22"/>
    <w:rsid w:val="004E358F"/>
    <w:rsid w:val="004E4CB8"/>
    <w:rsid w:val="004E4D1F"/>
    <w:rsid w:val="004E6C85"/>
    <w:rsid w:val="004F6796"/>
    <w:rsid w:val="0050010E"/>
    <w:rsid w:val="00500245"/>
    <w:rsid w:val="00502FE7"/>
    <w:rsid w:val="00510036"/>
    <w:rsid w:val="00510BC4"/>
    <w:rsid w:val="00510CB1"/>
    <w:rsid w:val="00512700"/>
    <w:rsid w:val="0051489D"/>
    <w:rsid w:val="0051545E"/>
    <w:rsid w:val="00520957"/>
    <w:rsid w:val="00521992"/>
    <w:rsid w:val="005219F6"/>
    <w:rsid w:val="00521A42"/>
    <w:rsid w:val="00522242"/>
    <w:rsid w:val="005225EB"/>
    <w:rsid w:val="0052767B"/>
    <w:rsid w:val="005348CF"/>
    <w:rsid w:val="00535492"/>
    <w:rsid w:val="00535996"/>
    <w:rsid w:val="00535AD5"/>
    <w:rsid w:val="00542D19"/>
    <w:rsid w:val="00552EB2"/>
    <w:rsid w:val="00557687"/>
    <w:rsid w:val="0056530C"/>
    <w:rsid w:val="00566AE4"/>
    <w:rsid w:val="005677ED"/>
    <w:rsid w:val="00571C91"/>
    <w:rsid w:val="00573715"/>
    <w:rsid w:val="00574AD6"/>
    <w:rsid w:val="00575377"/>
    <w:rsid w:val="00577C1A"/>
    <w:rsid w:val="00580DDC"/>
    <w:rsid w:val="00585E2C"/>
    <w:rsid w:val="00587D4D"/>
    <w:rsid w:val="00587F4A"/>
    <w:rsid w:val="0059128A"/>
    <w:rsid w:val="0059285F"/>
    <w:rsid w:val="00593D15"/>
    <w:rsid w:val="0059539A"/>
    <w:rsid w:val="00596822"/>
    <w:rsid w:val="005A16B6"/>
    <w:rsid w:val="005A1D48"/>
    <w:rsid w:val="005A28F1"/>
    <w:rsid w:val="005A3303"/>
    <w:rsid w:val="005A3B9E"/>
    <w:rsid w:val="005A3D9B"/>
    <w:rsid w:val="005A46AC"/>
    <w:rsid w:val="005A61C6"/>
    <w:rsid w:val="005B4721"/>
    <w:rsid w:val="005B7928"/>
    <w:rsid w:val="005C0FB3"/>
    <w:rsid w:val="005C1F0D"/>
    <w:rsid w:val="005C48C1"/>
    <w:rsid w:val="005C629C"/>
    <w:rsid w:val="005D1379"/>
    <w:rsid w:val="005D442E"/>
    <w:rsid w:val="005D553C"/>
    <w:rsid w:val="005D6183"/>
    <w:rsid w:val="005D6A19"/>
    <w:rsid w:val="005D75B8"/>
    <w:rsid w:val="005E0CB0"/>
    <w:rsid w:val="005E41FD"/>
    <w:rsid w:val="005F1A31"/>
    <w:rsid w:val="005F3DEE"/>
    <w:rsid w:val="0060094F"/>
    <w:rsid w:val="00600BFA"/>
    <w:rsid w:val="006104AE"/>
    <w:rsid w:val="00610C57"/>
    <w:rsid w:val="00613351"/>
    <w:rsid w:val="006134F3"/>
    <w:rsid w:val="0061440A"/>
    <w:rsid w:val="0061467A"/>
    <w:rsid w:val="006208AE"/>
    <w:rsid w:val="00623988"/>
    <w:rsid w:val="00623DA3"/>
    <w:rsid w:val="0062495F"/>
    <w:rsid w:val="00633DF1"/>
    <w:rsid w:val="006376C1"/>
    <w:rsid w:val="0064113D"/>
    <w:rsid w:val="006421BB"/>
    <w:rsid w:val="00642790"/>
    <w:rsid w:val="00642954"/>
    <w:rsid w:val="00646D0F"/>
    <w:rsid w:val="0065253D"/>
    <w:rsid w:val="0065393F"/>
    <w:rsid w:val="00653CA6"/>
    <w:rsid w:val="00654109"/>
    <w:rsid w:val="00655477"/>
    <w:rsid w:val="0065699B"/>
    <w:rsid w:val="00660299"/>
    <w:rsid w:val="00663439"/>
    <w:rsid w:val="00664166"/>
    <w:rsid w:val="00665504"/>
    <w:rsid w:val="0066775F"/>
    <w:rsid w:val="00667A17"/>
    <w:rsid w:val="0067254C"/>
    <w:rsid w:val="00674233"/>
    <w:rsid w:val="00676B60"/>
    <w:rsid w:val="00686851"/>
    <w:rsid w:val="00693BBA"/>
    <w:rsid w:val="006947A7"/>
    <w:rsid w:val="006A406C"/>
    <w:rsid w:val="006A6B09"/>
    <w:rsid w:val="006B00F3"/>
    <w:rsid w:val="006B087C"/>
    <w:rsid w:val="006B335B"/>
    <w:rsid w:val="006B3BEE"/>
    <w:rsid w:val="006B41AA"/>
    <w:rsid w:val="006B489E"/>
    <w:rsid w:val="006B58F7"/>
    <w:rsid w:val="006B5EE6"/>
    <w:rsid w:val="006C0889"/>
    <w:rsid w:val="006C13CA"/>
    <w:rsid w:val="006C27BA"/>
    <w:rsid w:val="006C7D57"/>
    <w:rsid w:val="006D047A"/>
    <w:rsid w:val="006D5B6F"/>
    <w:rsid w:val="006D610E"/>
    <w:rsid w:val="006D6AF7"/>
    <w:rsid w:val="006D71D1"/>
    <w:rsid w:val="006D79BA"/>
    <w:rsid w:val="006E00F7"/>
    <w:rsid w:val="006E044E"/>
    <w:rsid w:val="006E0D7F"/>
    <w:rsid w:val="006E27D2"/>
    <w:rsid w:val="006E42A0"/>
    <w:rsid w:val="006E49C8"/>
    <w:rsid w:val="006E49E9"/>
    <w:rsid w:val="006E4DA7"/>
    <w:rsid w:val="006F087B"/>
    <w:rsid w:val="006F1E13"/>
    <w:rsid w:val="006F60D3"/>
    <w:rsid w:val="007013A6"/>
    <w:rsid w:val="00703F7D"/>
    <w:rsid w:val="007070DE"/>
    <w:rsid w:val="00712AF2"/>
    <w:rsid w:val="00712D65"/>
    <w:rsid w:val="00714435"/>
    <w:rsid w:val="007154E3"/>
    <w:rsid w:val="007220E3"/>
    <w:rsid w:val="00725290"/>
    <w:rsid w:val="0072645F"/>
    <w:rsid w:val="007332DA"/>
    <w:rsid w:val="007361DD"/>
    <w:rsid w:val="00737C8D"/>
    <w:rsid w:val="00741F86"/>
    <w:rsid w:val="00744432"/>
    <w:rsid w:val="0074601B"/>
    <w:rsid w:val="00751EF6"/>
    <w:rsid w:val="007628A1"/>
    <w:rsid w:val="00762BCB"/>
    <w:rsid w:val="007651FC"/>
    <w:rsid w:val="00772C1E"/>
    <w:rsid w:val="007747B9"/>
    <w:rsid w:val="007774C1"/>
    <w:rsid w:val="00777A8D"/>
    <w:rsid w:val="00777D39"/>
    <w:rsid w:val="00780D89"/>
    <w:rsid w:val="007860C3"/>
    <w:rsid w:val="00786917"/>
    <w:rsid w:val="0079055D"/>
    <w:rsid w:val="0079529D"/>
    <w:rsid w:val="00795ED8"/>
    <w:rsid w:val="007A0F61"/>
    <w:rsid w:val="007A151D"/>
    <w:rsid w:val="007B2C02"/>
    <w:rsid w:val="007B3190"/>
    <w:rsid w:val="007B3807"/>
    <w:rsid w:val="007B5727"/>
    <w:rsid w:val="007C18DB"/>
    <w:rsid w:val="007C27DE"/>
    <w:rsid w:val="007C41D3"/>
    <w:rsid w:val="007C42E2"/>
    <w:rsid w:val="007C5524"/>
    <w:rsid w:val="007D715D"/>
    <w:rsid w:val="007E30E6"/>
    <w:rsid w:val="007E3C20"/>
    <w:rsid w:val="007E42AB"/>
    <w:rsid w:val="007E4FDC"/>
    <w:rsid w:val="007E65DC"/>
    <w:rsid w:val="007F0D85"/>
    <w:rsid w:val="007F32E1"/>
    <w:rsid w:val="007F3B0B"/>
    <w:rsid w:val="007F427C"/>
    <w:rsid w:val="007F53D0"/>
    <w:rsid w:val="007F7AB2"/>
    <w:rsid w:val="00806ABB"/>
    <w:rsid w:val="00810450"/>
    <w:rsid w:val="00812AFA"/>
    <w:rsid w:val="008141F7"/>
    <w:rsid w:val="008165CE"/>
    <w:rsid w:val="00822768"/>
    <w:rsid w:val="00823E71"/>
    <w:rsid w:val="00825B3E"/>
    <w:rsid w:val="008336FA"/>
    <w:rsid w:val="00834A9E"/>
    <w:rsid w:val="008431CA"/>
    <w:rsid w:val="008432D7"/>
    <w:rsid w:val="00844356"/>
    <w:rsid w:val="00844AF0"/>
    <w:rsid w:val="0085053E"/>
    <w:rsid w:val="008506F5"/>
    <w:rsid w:val="00851B1E"/>
    <w:rsid w:val="008530E2"/>
    <w:rsid w:val="00853D9E"/>
    <w:rsid w:val="008546F7"/>
    <w:rsid w:val="00855663"/>
    <w:rsid w:val="00860461"/>
    <w:rsid w:val="0086470C"/>
    <w:rsid w:val="0086600D"/>
    <w:rsid w:val="00867F3F"/>
    <w:rsid w:val="00872816"/>
    <w:rsid w:val="00874840"/>
    <w:rsid w:val="00877350"/>
    <w:rsid w:val="00877F7D"/>
    <w:rsid w:val="00885F25"/>
    <w:rsid w:val="0088682A"/>
    <w:rsid w:val="00886E83"/>
    <w:rsid w:val="008916CD"/>
    <w:rsid w:val="008948B0"/>
    <w:rsid w:val="00897E40"/>
    <w:rsid w:val="008A1813"/>
    <w:rsid w:val="008A26E9"/>
    <w:rsid w:val="008A4BAB"/>
    <w:rsid w:val="008B0539"/>
    <w:rsid w:val="008B5453"/>
    <w:rsid w:val="008B5943"/>
    <w:rsid w:val="008B6C16"/>
    <w:rsid w:val="008C0D5B"/>
    <w:rsid w:val="008C20F3"/>
    <w:rsid w:val="008C39FD"/>
    <w:rsid w:val="008C402A"/>
    <w:rsid w:val="008C4BF0"/>
    <w:rsid w:val="008C531A"/>
    <w:rsid w:val="008C64C6"/>
    <w:rsid w:val="008C79D9"/>
    <w:rsid w:val="008D0823"/>
    <w:rsid w:val="008D1983"/>
    <w:rsid w:val="008D3C9E"/>
    <w:rsid w:val="008D5B66"/>
    <w:rsid w:val="008D5B9D"/>
    <w:rsid w:val="008D633A"/>
    <w:rsid w:val="008E0D5D"/>
    <w:rsid w:val="008E1E10"/>
    <w:rsid w:val="008E4F0C"/>
    <w:rsid w:val="008F1B69"/>
    <w:rsid w:val="008F1EB9"/>
    <w:rsid w:val="008F2652"/>
    <w:rsid w:val="008F2F3E"/>
    <w:rsid w:val="008F345F"/>
    <w:rsid w:val="008F6082"/>
    <w:rsid w:val="008F6801"/>
    <w:rsid w:val="00900FB9"/>
    <w:rsid w:val="00902C42"/>
    <w:rsid w:val="00904052"/>
    <w:rsid w:val="00905157"/>
    <w:rsid w:val="0091045C"/>
    <w:rsid w:val="00914C5B"/>
    <w:rsid w:val="009168DD"/>
    <w:rsid w:val="00917FF9"/>
    <w:rsid w:val="00920A98"/>
    <w:rsid w:val="0092333D"/>
    <w:rsid w:val="00923914"/>
    <w:rsid w:val="00931901"/>
    <w:rsid w:val="00932D93"/>
    <w:rsid w:val="00933D61"/>
    <w:rsid w:val="0093558F"/>
    <w:rsid w:val="0093640D"/>
    <w:rsid w:val="00936B45"/>
    <w:rsid w:val="00940630"/>
    <w:rsid w:val="0094113C"/>
    <w:rsid w:val="00942D7E"/>
    <w:rsid w:val="009437CD"/>
    <w:rsid w:val="00944923"/>
    <w:rsid w:val="009465BE"/>
    <w:rsid w:val="00954C75"/>
    <w:rsid w:val="00963DD7"/>
    <w:rsid w:val="00965E60"/>
    <w:rsid w:val="00970789"/>
    <w:rsid w:val="00972122"/>
    <w:rsid w:val="00974BB6"/>
    <w:rsid w:val="009770E6"/>
    <w:rsid w:val="009774AC"/>
    <w:rsid w:val="00980D49"/>
    <w:rsid w:val="00980EA7"/>
    <w:rsid w:val="009822DC"/>
    <w:rsid w:val="00982596"/>
    <w:rsid w:val="00985B8C"/>
    <w:rsid w:val="00991C4F"/>
    <w:rsid w:val="00992E1F"/>
    <w:rsid w:val="009939E5"/>
    <w:rsid w:val="00996AF1"/>
    <w:rsid w:val="009A0ABB"/>
    <w:rsid w:val="009A1FD4"/>
    <w:rsid w:val="009A4839"/>
    <w:rsid w:val="009A55C8"/>
    <w:rsid w:val="009B11A7"/>
    <w:rsid w:val="009B2026"/>
    <w:rsid w:val="009B2FC5"/>
    <w:rsid w:val="009B327C"/>
    <w:rsid w:val="009B56C8"/>
    <w:rsid w:val="009B5C6E"/>
    <w:rsid w:val="009B62A4"/>
    <w:rsid w:val="009B7A28"/>
    <w:rsid w:val="009C60CE"/>
    <w:rsid w:val="009C67F0"/>
    <w:rsid w:val="009C69BF"/>
    <w:rsid w:val="009D0525"/>
    <w:rsid w:val="009E0CBA"/>
    <w:rsid w:val="009E1026"/>
    <w:rsid w:val="009E2351"/>
    <w:rsid w:val="009E2604"/>
    <w:rsid w:val="009E417E"/>
    <w:rsid w:val="009E4F31"/>
    <w:rsid w:val="009E516E"/>
    <w:rsid w:val="009E7FAA"/>
    <w:rsid w:val="009F29AA"/>
    <w:rsid w:val="009F44BC"/>
    <w:rsid w:val="009F530F"/>
    <w:rsid w:val="009F5C87"/>
    <w:rsid w:val="009F68FE"/>
    <w:rsid w:val="009F6E75"/>
    <w:rsid w:val="009F76EF"/>
    <w:rsid w:val="00A01E16"/>
    <w:rsid w:val="00A03E00"/>
    <w:rsid w:val="00A0466E"/>
    <w:rsid w:val="00A075B2"/>
    <w:rsid w:val="00A07F8A"/>
    <w:rsid w:val="00A14767"/>
    <w:rsid w:val="00A15C1F"/>
    <w:rsid w:val="00A201DD"/>
    <w:rsid w:val="00A23A59"/>
    <w:rsid w:val="00A245A6"/>
    <w:rsid w:val="00A24DF1"/>
    <w:rsid w:val="00A25D11"/>
    <w:rsid w:val="00A273C8"/>
    <w:rsid w:val="00A30888"/>
    <w:rsid w:val="00A31288"/>
    <w:rsid w:val="00A3189A"/>
    <w:rsid w:val="00A31CE5"/>
    <w:rsid w:val="00A3590B"/>
    <w:rsid w:val="00A36BBB"/>
    <w:rsid w:val="00A406B8"/>
    <w:rsid w:val="00A406C9"/>
    <w:rsid w:val="00A4412C"/>
    <w:rsid w:val="00A45309"/>
    <w:rsid w:val="00A4573F"/>
    <w:rsid w:val="00A461FE"/>
    <w:rsid w:val="00A51F84"/>
    <w:rsid w:val="00A5288B"/>
    <w:rsid w:val="00A54840"/>
    <w:rsid w:val="00A55798"/>
    <w:rsid w:val="00A5594F"/>
    <w:rsid w:val="00A60318"/>
    <w:rsid w:val="00A606CB"/>
    <w:rsid w:val="00A70C8B"/>
    <w:rsid w:val="00A71774"/>
    <w:rsid w:val="00A717F5"/>
    <w:rsid w:val="00A71E99"/>
    <w:rsid w:val="00A740DD"/>
    <w:rsid w:val="00A760EC"/>
    <w:rsid w:val="00A81B4D"/>
    <w:rsid w:val="00A84E9A"/>
    <w:rsid w:val="00A851CB"/>
    <w:rsid w:val="00A90FBC"/>
    <w:rsid w:val="00A91E92"/>
    <w:rsid w:val="00A94A1E"/>
    <w:rsid w:val="00A9575A"/>
    <w:rsid w:val="00A95D27"/>
    <w:rsid w:val="00A962CE"/>
    <w:rsid w:val="00A96645"/>
    <w:rsid w:val="00AA3268"/>
    <w:rsid w:val="00AA56C2"/>
    <w:rsid w:val="00AB21B9"/>
    <w:rsid w:val="00AB7F07"/>
    <w:rsid w:val="00AC5AFA"/>
    <w:rsid w:val="00AC76E2"/>
    <w:rsid w:val="00AD13EA"/>
    <w:rsid w:val="00AD1471"/>
    <w:rsid w:val="00AD537C"/>
    <w:rsid w:val="00AE05F1"/>
    <w:rsid w:val="00AE5E34"/>
    <w:rsid w:val="00AE6EF1"/>
    <w:rsid w:val="00AF0DAE"/>
    <w:rsid w:val="00B0203C"/>
    <w:rsid w:val="00B020CC"/>
    <w:rsid w:val="00B029EB"/>
    <w:rsid w:val="00B03A27"/>
    <w:rsid w:val="00B044DA"/>
    <w:rsid w:val="00B06412"/>
    <w:rsid w:val="00B11DCF"/>
    <w:rsid w:val="00B13039"/>
    <w:rsid w:val="00B13A20"/>
    <w:rsid w:val="00B14C59"/>
    <w:rsid w:val="00B16450"/>
    <w:rsid w:val="00B1678A"/>
    <w:rsid w:val="00B22D73"/>
    <w:rsid w:val="00B2383B"/>
    <w:rsid w:val="00B23879"/>
    <w:rsid w:val="00B24F55"/>
    <w:rsid w:val="00B3143A"/>
    <w:rsid w:val="00B35024"/>
    <w:rsid w:val="00B361D8"/>
    <w:rsid w:val="00B40873"/>
    <w:rsid w:val="00B41805"/>
    <w:rsid w:val="00B452BC"/>
    <w:rsid w:val="00B45C90"/>
    <w:rsid w:val="00B466E8"/>
    <w:rsid w:val="00B47E14"/>
    <w:rsid w:val="00B51363"/>
    <w:rsid w:val="00B53E29"/>
    <w:rsid w:val="00B55E38"/>
    <w:rsid w:val="00B606C9"/>
    <w:rsid w:val="00B6126A"/>
    <w:rsid w:val="00B66C30"/>
    <w:rsid w:val="00B67E30"/>
    <w:rsid w:val="00B709BB"/>
    <w:rsid w:val="00B7164C"/>
    <w:rsid w:val="00B723B6"/>
    <w:rsid w:val="00B740EF"/>
    <w:rsid w:val="00B76958"/>
    <w:rsid w:val="00B77E59"/>
    <w:rsid w:val="00B80BEF"/>
    <w:rsid w:val="00B81DF5"/>
    <w:rsid w:val="00B81E73"/>
    <w:rsid w:val="00B864D3"/>
    <w:rsid w:val="00B90C03"/>
    <w:rsid w:val="00B943A3"/>
    <w:rsid w:val="00B97E5B"/>
    <w:rsid w:val="00BB0407"/>
    <w:rsid w:val="00BB04EE"/>
    <w:rsid w:val="00BB1202"/>
    <w:rsid w:val="00BC21AD"/>
    <w:rsid w:val="00BC3FFD"/>
    <w:rsid w:val="00BC5359"/>
    <w:rsid w:val="00BC5992"/>
    <w:rsid w:val="00BC6100"/>
    <w:rsid w:val="00BC772F"/>
    <w:rsid w:val="00BD145A"/>
    <w:rsid w:val="00BD1A8A"/>
    <w:rsid w:val="00BD1CA4"/>
    <w:rsid w:val="00BD2332"/>
    <w:rsid w:val="00BD5AF6"/>
    <w:rsid w:val="00BD62E1"/>
    <w:rsid w:val="00BE3F48"/>
    <w:rsid w:val="00BE4764"/>
    <w:rsid w:val="00BE4DA9"/>
    <w:rsid w:val="00BE65F8"/>
    <w:rsid w:val="00BF3EF5"/>
    <w:rsid w:val="00BF6553"/>
    <w:rsid w:val="00BF77AD"/>
    <w:rsid w:val="00C00714"/>
    <w:rsid w:val="00C041A2"/>
    <w:rsid w:val="00C061E3"/>
    <w:rsid w:val="00C06689"/>
    <w:rsid w:val="00C07D88"/>
    <w:rsid w:val="00C135B9"/>
    <w:rsid w:val="00C13F5C"/>
    <w:rsid w:val="00C22E5D"/>
    <w:rsid w:val="00C237D3"/>
    <w:rsid w:val="00C2621C"/>
    <w:rsid w:val="00C315FF"/>
    <w:rsid w:val="00C351D0"/>
    <w:rsid w:val="00C35685"/>
    <w:rsid w:val="00C36A80"/>
    <w:rsid w:val="00C4003D"/>
    <w:rsid w:val="00C41AA4"/>
    <w:rsid w:val="00C4208E"/>
    <w:rsid w:val="00C42983"/>
    <w:rsid w:val="00C45448"/>
    <w:rsid w:val="00C544C2"/>
    <w:rsid w:val="00C64EAB"/>
    <w:rsid w:val="00C660B5"/>
    <w:rsid w:val="00C670F5"/>
    <w:rsid w:val="00C67275"/>
    <w:rsid w:val="00C707F0"/>
    <w:rsid w:val="00C71C4F"/>
    <w:rsid w:val="00C72617"/>
    <w:rsid w:val="00C72F0F"/>
    <w:rsid w:val="00C7520F"/>
    <w:rsid w:val="00C75B68"/>
    <w:rsid w:val="00C77AEF"/>
    <w:rsid w:val="00C83F6A"/>
    <w:rsid w:val="00C87B9A"/>
    <w:rsid w:val="00C910F2"/>
    <w:rsid w:val="00C91A51"/>
    <w:rsid w:val="00C91FEF"/>
    <w:rsid w:val="00C932F3"/>
    <w:rsid w:val="00CA06F1"/>
    <w:rsid w:val="00CA0DEE"/>
    <w:rsid w:val="00CA62EE"/>
    <w:rsid w:val="00CA64D7"/>
    <w:rsid w:val="00CB0AC7"/>
    <w:rsid w:val="00CB37C4"/>
    <w:rsid w:val="00CB3ED6"/>
    <w:rsid w:val="00CB7C72"/>
    <w:rsid w:val="00CC3114"/>
    <w:rsid w:val="00CC3427"/>
    <w:rsid w:val="00CC57A4"/>
    <w:rsid w:val="00CC75A0"/>
    <w:rsid w:val="00CC7F2E"/>
    <w:rsid w:val="00CD2AA2"/>
    <w:rsid w:val="00CD306C"/>
    <w:rsid w:val="00CD3EC7"/>
    <w:rsid w:val="00CD4265"/>
    <w:rsid w:val="00CD4639"/>
    <w:rsid w:val="00CD4EA2"/>
    <w:rsid w:val="00CD5762"/>
    <w:rsid w:val="00CD63AE"/>
    <w:rsid w:val="00CD707F"/>
    <w:rsid w:val="00CD710B"/>
    <w:rsid w:val="00CE0B5A"/>
    <w:rsid w:val="00CE2791"/>
    <w:rsid w:val="00CE718E"/>
    <w:rsid w:val="00CF779B"/>
    <w:rsid w:val="00D020A8"/>
    <w:rsid w:val="00D03A4C"/>
    <w:rsid w:val="00D04EB5"/>
    <w:rsid w:val="00D074B5"/>
    <w:rsid w:val="00D10652"/>
    <w:rsid w:val="00D111DD"/>
    <w:rsid w:val="00D129C1"/>
    <w:rsid w:val="00D14C83"/>
    <w:rsid w:val="00D20DF7"/>
    <w:rsid w:val="00D25C64"/>
    <w:rsid w:val="00D273D7"/>
    <w:rsid w:val="00D27C49"/>
    <w:rsid w:val="00D33678"/>
    <w:rsid w:val="00D36D16"/>
    <w:rsid w:val="00D469BC"/>
    <w:rsid w:val="00D5028C"/>
    <w:rsid w:val="00D51565"/>
    <w:rsid w:val="00D537C6"/>
    <w:rsid w:val="00D54C3A"/>
    <w:rsid w:val="00D57241"/>
    <w:rsid w:val="00D579BF"/>
    <w:rsid w:val="00D61592"/>
    <w:rsid w:val="00D634BE"/>
    <w:rsid w:val="00D64CE2"/>
    <w:rsid w:val="00D720B5"/>
    <w:rsid w:val="00D73954"/>
    <w:rsid w:val="00D768BD"/>
    <w:rsid w:val="00D77BDD"/>
    <w:rsid w:val="00D82104"/>
    <w:rsid w:val="00D83A04"/>
    <w:rsid w:val="00D92D6F"/>
    <w:rsid w:val="00D934FB"/>
    <w:rsid w:val="00D95190"/>
    <w:rsid w:val="00D957A4"/>
    <w:rsid w:val="00DA1625"/>
    <w:rsid w:val="00DA49F6"/>
    <w:rsid w:val="00DA6C84"/>
    <w:rsid w:val="00DB0EF2"/>
    <w:rsid w:val="00DB22BE"/>
    <w:rsid w:val="00DB494E"/>
    <w:rsid w:val="00DB5C9F"/>
    <w:rsid w:val="00DB5F25"/>
    <w:rsid w:val="00DB6AF3"/>
    <w:rsid w:val="00DB6E6F"/>
    <w:rsid w:val="00DC013C"/>
    <w:rsid w:val="00DC262B"/>
    <w:rsid w:val="00DC2D66"/>
    <w:rsid w:val="00DC37EA"/>
    <w:rsid w:val="00DC75EB"/>
    <w:rsid w:val="00DD263E"/>
    <w:rsid w:val="00DD2A8B"/>
    <w:rsid w:val="00DD663A"/>
    <w:rsid w:val="00DD6935"/>
    <w:rsid w:val="00DD6C28"/>
    <w:rsid w:val="00DE12F7"/>
    <w:rsid w:val="00DE5851"/>
    <w:rsid w:val="00DF2BA7"/>
    <w:rsid w:val="00DF4F10"/>
    <w:rsid w:val="00DF6324"/>
    <w:rsid w:val="00DF6B9C"/>
    <w:rsid w:val="00DF6FB7"/>
    <w:rsid w:val="00E0023D"/>
    <w:rsid w:val="00E01148"/>
    <w:rsid w:val="00E20C6A"/>
    <w:rsid w:val="00E20D0F"/>
    <w:rsid w:val="00E20FA1"/>
    <w:rsid w:val="00E240BA"/>
    <w:rsid w:val="00E243A3"/>
    <w:rsid w:val="00E266A8"/>
    <w:rsid w:val="00E270CF"/>
    <w:rsid w:val="00E308BB"/>
    <w:rsid w:val="00E37C09"/>
    <w:rsid w:val="00E437BB"/>
    <w:rsid w:val="00E45A3A"/>
    <w:rsid w:val="00E465C4"/>
    <w:rsid w:val="00E4689A"/>
    <w:rsid w:val="00E50C47"/>
    <w:rsid w:val="00E52788"/>
    <w:rsid w:val="00E55971"/>
    <w:rsid w:val="00E569A9"/>
    <w:rsid w:val="00E571AD"/>
    <w:rsid w:val="00E63076"/>
    <w:rsid w:val="00E631A9"/>
    <w:rsid w:val="00E72734"/>
    <w:rsid w:val="00E72C9B"/>
    <w:rsid w:val="00E770AD"/>
    <w:rsid w:val="00E80F92"/>
    <w:rsid w:val="00E81938"/>
    <w:rsid w:val="00E822F1"/>
    <w:rsid w:val="00E83D3F"/>
    <w:rsid w:val="00E85484"/>
    <w:rsid w:val="00E870E1"/>
    <w:rsid w:val="00EA044B"/>
    <w:rsid w:val="00EA181F"/>
    <w:rsid w:val="00EA3DFB"/>
    <w:rsid w:val="00EA3EEE"/>
    <w:rsid w:val="00EA48A2"/>
    <w:rsid w:val="00EA547C"/>
    <w:rsid w:val="00EA5FC3"/>
    <w:rsid w:val="00EB144E"/>
    <w:rsid w:val="00EB4858"/>
    <w:rsid w:val="00EB71A1"/>
    <w:rsid w:val="00EC1BA1"/>
    <w:rsid w:val="00EC58B1"/>
    <w:rsid w:val="00EC5B31"/>
    <w:rsid w:val="00ED6A82"/>
    <w:rsid w:val="00EE575C"/>
    <w:rsid w:val="00EF16F8"/>
    <w:rsid w:val="00EF5B50"/>
    <w:rsid w:val="00EF6151"/>
    <w:rsid w:val="00EF637A"/>
    <w:rsid w:val="00F0175C"/>
    <w:rsid w:val="00F02462"/>
    <w:rsid w:val="00F05438"/>
    <w:rsid w:val="00F10F47"/>
    <w:rsid w:val="00F12D73"/>
    <w:rsid w:val="00F13D06"/>
    <w:rsid w:val="00F153DB"/>
    <w:rsid w:val="00F15561"/>
    <w:rsid w:val="00F166A9"/>
    <w:rsid w:val="00F2171D"/>
    <w:rsid w:val="00F259E0"/>
    <w:rsid w:val="00F3239A"/>
    <w:rsid w:val="00F41D30"/>
    <w:rsid w:val="00F4219E"/>
    <w:rsid w:val="00F44248"/>
    <w:rsid w:val="00F446FE"/>
    <w:rsid w:val="00F4471E"/>
    <w:rsid w:val="00F44F95"/>
    <w:rsid w:val="00F47EFA"/>
    <w:rsid w:val="00F50194"/>
    <w:rsid w:val="00F538F6"/>
    <w:rsid w:val="00F555B3"/>
    <w:rsid w:val="00F6282C"/>
    <w:rsid w:val="00F63AAD"/>
    <w:rsid w:val="00F64E20"/>
    <w:rsid w:val="00F65035"/>
    <w:rsid w:val="00F71FD4"/>
    <w:rsid w:val="00F74B76"/>
    <w:rsid w:val="00F801E7"/>
    <w:rsid w:val="00F84999"/>
    <w:rsid w:val="00F8697C"/>
    <w:rsid w:val="00F90600"/>
    <w:rsid w:val="00F90FC7"/>
    <w:rsid w:val="00F92CFA"/>
    <w:rsid w:val="00F939FD"/>
    <w:rsid w:val="00F93D4C"/>
    <w:rsid w:val="00F94AE0"/>
    <w:rsid w:val="00F94E5A"/>
    <w:rsid w:val="00F967BB"/>
    <w:rsid w:val="00FA1179"/>
    <w:rsid w:val="00FA67A2"/>
    <w:rsid w:val="00FA69FF"/>
    <w:rsid w:val="00FA6CDC"/>
    <w:rsid w:val="00FB53BA"/>
    <w:rsid w:val="00FB66C6"/>
    <w:rsid w:val="00FB7F82"/>
    <w:rsid w:val="00FC040F"/>
    <w:rsid w:val="00FC28F3"/>
    <w:rsid w:val="00FC4291"/>
    <w:rsid w:val="00FC74B5"/>
    <w:rsid w:val="00FD486A"/>
    <w:rsid w:val="00FE262C"/>
    <w:rsid w:val="00FE4326"/>
    <w:rsid w:val="00FE69F5"/>
    <w:rsid w:val="00FE6FE0"/>
    <w:rsid w:val="00FE6FF4"/>
    <w:rsid w:val="00FF334C"/>
    <w:rsid w:val="00FF3736"/>
    <w:rsid w:val="00FF514C"/>
    <w:rsid w:val="00FF5461"/>
    <w:rsid w:val="00FF7104"/>
    <w:rsid w:val="0698F9B1"/>
    <w:rsid w:val="4F48F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961"/>
  <w15:chartTrackingRefBased/>
  <w15:docId w15:val="{0B5128B7-2658-4172-8C9A-14930ED0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5B3"/>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35B3"/>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635B3"/>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635B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635B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635B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635B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635B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35B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08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87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F0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87B"/>
  </w:style>
  <w:style w:type="paragraph" w:styleId="Footer">
    <w:name w:val="footer"/>
    <w:basedOn w:val="Normal"/>
    <w:link w:val="FooterChar"/>
    <w:uiPriority w:val="99"/>
    <w:unhideWhenUsed/>
    <w:rsid w:val="006F0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87B"/>
  </w:style>
  <w:style w:type="character" w:styleId="BookTitle">
    <w:name w:val="Book Title"/>
    <w:basedOn w:val="DefaultParagraphFont"/>
    <w:uiPriority w:val="33"/>
    <w:qFormat/>
    <w:rsid w:val="006F087B"/>
    <w:rPr>
      <w:b/>
      <w:bCs/>
      <w:i/>
      <w:iCs/>
      <w:spacing w:val="5"/>
    </w:rPr>
  </w:style>
  <w:style w:type="paragraph" w:styleId="Subtitle">
    <w:name w:val="Subtitle"/>
    <w:basedOn w:val="Normal"/>
    <w:next w:val="Normal"/>
    <w:link w:val="SubtitleChar"/>
    <w:uiPriority w:val="11"/>
    <w:qFormat/>
    <w:rsid w:val="006F08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F087B"/>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635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635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635B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635B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635B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635B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635B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635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35B3"/>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1A6714"/>
  </w:style>
  <w:style w:type="character" w:styleId="Hyperlink">
    <w:name w:val="Hyperlink"/>
    <w:basedOn w:val="DefaultParagraphFont"/>
    <w:uiPriority w:val="99"/>
    <w:unhideWhenUsed/>
    <w:rsid w:val="00B97E5B"/>
    <w:rPr>
      <w:color w:val="0563C1" w:themeColor="hyperlink"/>
      <w:u w:val="single"/>
    </w:rPr>
  </w:style>
  <w:style w:type="character" w:styleId="CommentReference">
    <w:name w:val="annotation reference"/>
    <w:basedOn w:val="DefaultParagraphFont"/>
    <w:uiPriority w:val="99"/>
    <w:semiHidden/>
    <w:unhideWhenUsed/>
    <w:rsid w:val="00BD1CA4"/>
    <w:rPr>
      <w:sz w:val="16"/>
      <w:szCs w:val="16"/>
    </w:rPr>
  </w:style>
  <w:style w:type="paragraph" w:styleId="CommentText">
    <w:name w:val="annotation text"/>
    <w:basedOn w:val="Normal"/>
    <w:link w:val="CommentTextChar"/>
    <w:uiPriority w:val="99"/>
    <w:semiHidden/>
    <w:unhideWhenUsed/>
    <w:rsid w:val="00BD1CA4"/>
    <w:pPr>
      <w:spacing w:line="240" w:lineRule="auto"/>
    </w:pPr>
    <w:rPr>
      <w:sz w:val="20"/>
      <w:szCs w:val="20"/>
    </w:rPr>
  </w:style>
  <w:style w:type="character" w:customStyle="1" w:styleId="CommentTextChar">
    <w:name w:val="Comment Text Char"/>
    <w:basedOn w:val="DefaultParagraphFont"/>
    <w:link w:val="CommentText"/>
    <w:uiPriority w:val="99"/>
    <w:semiHidden/>
    <w:rsid w:val="00BD1CA4"/>
    <w:rPr>
      <w:sz w:val="20"/>
      <w:szCs w:val="20"/>
    </w:rPr>
  </w:style>
  <w:style w:type="paragraph" w:styleId="CommentSubject">
    <w:name w:val="annotation subject"/>
    <w:basedOn w:val="CommentText"/>
    <w:next w:val="CommentText"/>
    <w:link w:val="CommentSubjectChar"/>
    <w:uiPriority w:val="99"/>
    <w:semiHidden/>
    <w:unhideWhenUsed/>
    <w:rsid w:val="00BD1CA4"/>
    <w:rPr>
      <w:b/>
      <w:bCs/>
    </w:rPr>
  </w:style>
  <w:style w:type="character" w:customStyle="1" w:styleId="CommentSubjectChar">
    <w:name w:val="Comment Subject Char"/>
    <w:basedOn w:val="CommentTextChar"/>
    <w:link w:val="CommentSubject"/>
    <w:uiPriority w:val="99"/>
    <w:semiHidden/>
    <w:rsid w:val="00BD1CA4"/>
    <w:rPr>
      <w:b/>
      <w:bCs/>
      <w:sz w:val="20"/>
      <w:szCs w:val="20"/>
    </w:rPr>
  </w:style>
  <w:style w:type="paragraph" w:styleId="BalloonText">
    <w:name w:val="Balloon Text"/>
    <w:basedOn w:val="Normal"/>
    <w:link w:val="BalloonTextChar"/>
    <w:uiPriority w:val="99"/>
    <w:semiHidden/>
    <w:unhideWhenUsed/>
    <w:rsid w:val="00BD1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CA4"/>
    <w:rPr>
      <w:rFonts w:ascii="Segoe UI" w:hAnsi="Segoe UI" w:cs="Segoe UI"/>
      <w:sz w:val="18"/>
      <w:szCs w:val="18"/>
    </w:rPr>
  </w:style>
  <w:style w:type="paragraph" w:styleId="Caption">
    <w:name w:val="caption"/>
    <w:basedOn w:val="Normal"/>
    <w:next w:val="Normal"/>
    <w:uiPriority w:val="35"/>
    <w:unhideWhenUsed/>
    <w:qFormat/>
    <w:rsid w:val="00E308BB"/>
    <w:pPr>
      <w:spacing w:after="200" w:line="240" w:lineRule="auto"/>
    </w:pPr>
    <w:rPr>
      <w:i/>
      <w:iCs/>
      <w:color w:val="44546A" w:themeColor="text2"/>
      <w:sz w:val="18"/>
      <w:szCs w:val="18"/>
    </w:rPr>
  </w:style>
  <w:style w:type="table" w:styleId="TableGrid">
    <w:name w:val="Table Grid"/>
    <w:basedOn w:val="TableNormal"/>
    <w:uiPriority w:val="39"/>
    <w:rsid w:val="00442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39FD"/>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CB3ED6"/>
    <w:rPr>
      <w:color w:val="954F72" w:themeColor="followedHyperlink"/>
      <w:u w:val="single"/>
    </w:rPr>
  </w:style>
  <w:style w:type="paragraph" w:styleId="ListParagraph">
    <w:name w:val="List Paragraph"/>
    <w:basedOn w:val="Normal"/>
    <w:uiPriority w:val="34"/>
    <w:qFormat/>
    <w:rsid w:val="000E1120"/>
    <w:pPr>
      <w:ind w:left="720"/>
      <w:contextualSpacing/>
    </w:pPr>
  </w:style>
  <w:style w:type="paragraph" w:styleId="FootnoteText">
    <w:name w:val="footnote text"/>
    <w:basedOn w:val="Normal"/>
    <w:link w:val="FootnoteTextChar"/>
    <w:uiPriority w:val="99"/>
    <w:semiHidden/>
    <w:unhideWhenUsed/>
    <w:rsid w:val="004C1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AB7"/>
    <w:rPr>
      <w:sz w:val="20"/>
      <w:szCs w:val="20"/>
    </w:rPr>
  </w:style>
  <w:style w:type="character" w:styleId="FootnoteReference">
    <w:name w:val="footnote reference"/>
    <w:basedOn w:val="DefaultParagraphFont"/>
    <w:uiPriority w:val="99"/>
    <w:semiHidden/>
    <w:unhideWhenUsed/>
    <w:rsid w:val="004C1AB7"/>
    <w:rPr>
      <w:vertAlign w:val="superscript"/>
    </w:rPr>
  </w:style>
  <w:style w:type="paragraph" w:styleId="Revision">
    <w:name w:val="Revision"/>
    <w:hidden/>
    <w:uiPriority w:val="99"/>
    <w:semiHidden/>
    <w:rsid w:val="00054F8F"/>
    <w:pPr>
      <w:spacing w:after="0" w:line="240" w:lineRule="auto"/>
    </w:pPr>
  </w:style>
  <w:style w:type="paragraph" w:styleId="TOCHeading">
    <w:name w:val="TOC Heading"/>
    <w:basedOn w:val="Heading1"/>
    <w:next w:val="Normal"/>
    <w:uiPriority w:val="39"/>
    <w:unhideWhenUsed/>
    <w:qFormat/>
    <w:rsid w:val="009E4F31"/>
    <w:pPr>
      <w:numPr>
        <w:numId w:val="0"/>
      </w:numPr>
      <w:outlineLvl w:val="9"/>
    </w:pPr>
  </w:style>
  <w:style w:type="paragraph" w:styleId="TOC1">
    <w:name w:val="toc 1"/>
    <w:basedOn w:val="Normal"/>
    <w:next w:val="Normal"/>
    <w:autoRedefine/>
    <w:uiPriority w:val="39"/>
    <w:unhideWhenUsed/>
    <w:rsid w:val="009E4F31"/>
    <w:pPr>
      <w:spacing w:after="100"/>
    </w:pPr>
  </w:style>
  <w:style w:type="paragraph" w:styleId="TOC2">
    <w:name w:val="toc 2"/>
    <w:basedOn w:val="Normal"/>
    <w:next w:val="Normal"/>
    <w:autoRedefine/>
    <w:uiPriority w:val="39"/>
    <w:unhideWhenUsed/>
    <w:rsid w:val="009E4F31"/>
    <w:pPr>
      <w:spacing w:after="100"/>
      <w:ind w:left="220"/>
    </w:pPr>
  </w:style>
  <w:style w:type="paragraph" w:styleId="TOC3">
    <w:name w:val="toc 3"/>
    <w:basedOn w:val="Normal"/>
    <w:next w:val="Normal"/>
    <w:autoRedefine/>
    <w:uiPriority w:val="39"/>
    <w:unhideWhenUsed/>
    <w:rsid w:val="009E4F31"/>
    <w:pPr>
      <w:spacing w:after="100"/>
      <w:ind w:left="440"/>
    </w:pPr>
  </w:style>
  <w:style w:type="character" w:styleId="UnresolvedMention">
    <w:name w:val="Unresolved Mention"/>
    <w:basedOn w:val="DefaultParagraphFont"/>
    <w:uiPriority w:val="99"/>
    <w:semiHidden/>
    <w:unhideWhenUsed/>
    <w:rsid w:val="0065393F"/>
    <w:rPr>
      <w:color w:val="605E5C"/>
      <w:shd w:val="clear" w:color="auto" w:fill="E1DFDD"/>
    </w:rPr>
  </w:style>
  <w:style w:type="paragraph" w:customStyle="1" w:styleId="Default">
    <w:name w:val="Default"/>
    <w:rsid w:val="00C544C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5352">
      <w:bodyDiv w:val="1"/>
      <w:marLeft w:val="0"/>
      <w:marRight w:val="0"/>
      <w:marTop w:val="0"/>
      <w:marBottom w:val="0"/>
      <w:divBdr>
        <w:top w:val="none" w:sz="0" w:space="0" w:color="auto"/>
        <w:left w:val="none" w:sz="0" w:space="0" w:color="auto"/>
        <w:bottom w:val="none" w:sz="0" w:space="0" w:color="auto"/>
        <w:right w:val="none" w:sz="0" w:space="0" w:color="auto"/>
      </w:divBdr>
    </w:div>
    <w:div w:id="146551449">
      <w:bodyDiv w:val="1"/>
      <w:marLeft w:val="0"/>
      <w:marRight w:val="0"/>
      <w:marTop w:val="0"/>
      <w:marBottom w:val="0"/>
      <w:divBdr>
        <w:top w:val="none" w:sz="0" w:space="0" w:color="auto"/>
        <w:left w:val="none" w:sz="0" w:space="0" w:color="auto"/>
        <w:bottom w:val="none" w:sz="0" w:space="0" w:color="auto"/>
        <w:right w:val="none" w:sz="0" w:space="0" w:color="auto"/>
      </w:divBdr>
    </w:div>
    <w:div w:id="437338309">
      <w:bodyDiv w:val="1"/>
      <w:marLeft w:val="0"/>
      <w:marRight w:val="0"/>
      <w:marTop w:val="0"/>
      <w:marBottom w:val="0"/>
      <w:divBdr>
        <w:top w:val="none" w:sz="0" w:space="0" w:color="auto"/>
        <w:left w:val="none" w:sz="0" w:space="0" w:color="auto"/>
        <w:bottom w:val="none" w:sz="0" w:space="0" w:color="auto"/>
        <w:right w:val="none" w:sz="0" w:space="0" w:color="auto"/>
      </w:divBdr>
    </w:div>
    <w:div w:id="802387639">
      <w:bodyDiv w:val="1"/>
      <w:marLeft w:val="0"/>
      <w:marRight w:val="0"/>
      <w:marTop w:val="0"/>
      <w:marBottom w:val="0"/>
      <w:divBdr>
        <w:top w:val="none" w:sz="0" w:space="0" w:color="auto"/>
        <w:left w:val="none" w:sz="0" w:space="0" w:color="auto"/>
        <w:bottom w:val="none" w:sz="0" w:space="0" w:color="auto"/>
        <w:right w:val="none" w:sz="0" w:space="0" w:color="auto"/>
      </w:divBdr>
    </w:div>
    <w:div w:id="915019447">
      <w:bodyDiv w:val="1"/>
      <w:marLeft w:val="0"/>
      <w:marRight w:val="0"/>
      <w:marTop w:val="0"/>
      <w:marBottom w:val="0"/>
      <w:divBdr>
        <w:top w:val="none" w:sz="0" w:space="0" w:color="auto"/>
        <w:left w:val="none" w:sz="0" w:space="0" w:color="auto"/>
        <w:bottom w:val="none" w:sz="0" w:space="0" w:color="auto"/>
        <w:right w:val="none" w:sz="0" w:space="0" w:color="auto"/>
      </w:divBdr>
    </w:div>
    <w:div w:id="1292713870">
      <w:bodyDiv w:val="1"/>
      <w:marLeft w:val="0"/>
      <w:marRight w:val="0"/>
      <w:marTop w:val="0"/>
      <w:marBottom w:val="0"/>
      <w:divBdr>
        <w:top w:val="none" w:sz="0" w:space="0" w:color="auto"/>
        <w:left w:val="none" w:sz="0" w:space="0" w:color="auto"/>
        <w:bottom w:val="none" w:sz="0" w:space="0" w:color="auto"/>
        <w:right w:val="none" w:sz="0" w:space="0" w:color="auto"/>
      </w:divBdr>
    </w:div>
    <w:div w:id="175250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18lev1ok5leia.cloudfront.net/chesapeakebay/documents/final_mpa_decisions_july_9_psc_meeting_revised_7.9.18.pdf" TargetMode="External"/><Relationship Id="rId18" Type="http://schemas.openxmlformats.org/officeDocument/2006/relationships/hyperlink" Target="http://www.epa.gov/sites/production/files/2014-12/documents/cbay_final_tmdl_section_6_final_0.pdf" TargetMode="External"/><Relationship Id="rId26" Type="http://schemas.openxmlformats.org/officeDocument/2006/relationships/hyperlink" Target="https://www.chesapeakebay.net/what/event/principals-staff-committee-meeting-march-2022" TargetMode="External"/><Relationship Id="rId39" Type="http://schemas.openxmlformats.org/officeDocument/2006/relationships/hyperlink" Target="https://www.chesapeakebay.net/who/group/modeling-team" TargetMode="External"/><Relationship Id="rId21" Type="http://schemas.openxmlformats.org/officeDocument/2006/relationships/hyperlink" Target="https://www.chesapeakebay.net/what/event/principals_staff_committee_meeting15" TargetMode="External"/><Relationship Id="rId34" Type="http://schemas.openxmlformats.org/officeDocument/2006/relationships/hyperlink" Target="https://www.chesapeakebay.net/who/group/scientific-and-technical-analysis-and-reporting" TargetMode="External"/><Relationship Id="rId42" Type="http://schemas.openxmlformats.org/officeDocument/2006/relationships/hyperlink" Target="https://www.chesapeakebay.net/who/how-we-are-organized" TargetMode="External"/><Relationship Id="rId47" Type="http://schemas.openxmlformats.org/officeDocument/2006/relationships/hyperlink" Target="https://mpa.chesapeakebay.net/" TargetMode="External"/><Relationship Id="rId50" Type="http://schemas.openxmlformats.org/officeDocument/2006/relationships/hyperlink" Target="https://www.chesapeake.org/stac/wp-content/uploads/2020/06/FINAL_STAC-Report_AEIOU.pdf" TargetMode="External"/><Relationship Id="rId55" Type="http://schemas.openxmlformats.org/officeDocument/2006/relationships/hyperlink" Target="https://www.chesapeakebay.net/channel_files/42030/bmp_reportingtransparency20211019.pdf" TargetMode="External"/><Relationship Id="rId63" Type="http://schemas.openxmlformats.org/officeDocument/2006/relationships/hyperlink" Target="http://cast.chesapeakebay.net"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pa.gov/sites/production/files/2014-12/documents/cbay_final_tmdl_section_4_final_0.pdf"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apeakebay.net/what/programs/watershed-implementation-plans" TargetMode="External"/><Relationship Id="rId24" Type="http://schemas.openxmlformats.org/officeDocument/2006/relationships/hyperlink" Target="https://www.epa.gov/sites/default/files/2014-12/documents/cbay_final_tmdl_exec_sum_section_1_through_3_final_0.pdf" TargetMode="External"/><Relationship Id="rId32" Type="http://schemas.openxmlformats.org/officeDocument/2006/relationships/hyperlink" Target="https://www.chesapeakebay.net/who/group/water-quality-goal-implementation-team" TargetMode="External"/><Relationship Id="rId37" Type="http://schemas.openxmlformats.org/officeDocument/2006/relationships/hyperlink" Target="https://www.chesapeakebay.net/who/group/watershed-technical-workgroup" TargetMode="External"/><Relationship Id="rId40" Type="http://schemas.openxmlformats.org/officeDocument/2006/relationships/hyperlink" Target="https://www.chesapeakebay.net/who/group/water-quality-goal-implementation-team" TargetMode="External"/><Relationship Id="rId45" Type="http://schemas.openxmlformats.org/officeDocument/2006/relationships/hyperlink" Target="https://www.chesapeake.org/stac/" TargetMode="External"/><Relationship Id="rId53" Type="http://schemas.openxmlformats.org/officeDocument/2006/relationships/hyperlink" Target="https://www.chesapeakebay.net/channel_files/25445/ph6_fatal_flaw_review_comments_updated_08252017.xlsx" TargetMode="External"/><Relationship Id="rId58" Type="http://schemas.openxmlformats.org/officeDocument/2006/relationships/hyperlink" Target="https://www.chesapeakebay.net/what/event/water_quality_goal_implementation_team_conference_call_january_24_2022" TargetMode="External"/><Relationship Id="rId66" Type="http://schemas.openxmlformats.org/officeDocument/2006/relationships/hyperlink" Target="https://www.chesapeakebay.net/what/programs/modeling/phase-7-model-development" TargetMode="External"/><Relationship Id="rId5" Type="http://schemas.openxmlformats.org/officeDocument/2006/relationships/numbering" Target="numbering.xml"/><Relationship Id="rId15" Type="http://schemas.openxmlformats.org/officeDocument/2006/relationships/hyperlink" Target="https://www.epa.gov/chesapeake-bay-tmdl/chesapeake-bay-tmdl-document" TargetMode="External"/><Relationship Id="rId23" Type="http://schemas.openxmlformats.org/officeDocument/2006/relationships/hyperlink" Target="https://www.epa.gov/sites/default/files/2014-12/documents/bay_tmdl_executive_summary_final_12.29.10_final_1.pdf" TargetMode="External"/><Relationship Id="rId28" Type="http://schemas.openxmlformats.org/officeDocument/2006/relationships/hyperlink" Target="https://d18lev1ok5leia.cloudfront.net/chesapeakebay/documents/ii.a_phase_7_model_development_presentation.pdf" TargetMode="External"/><Relationship Id="rId36" Type="http://schemas.openxmlformats.org/officeDocument/2006/relationships/hyperlink" Target="https://www.chesapeakebay.net/who/group/land-use-workgroup" TargetMode="External"/><Relationship Id="rId49" Type="http://schemas.openxmlformats.org/officeDocument/2006/relationships/hyperlink" Target="https://www.chesapeake.org/stac/wp-content/uploads/2020/02/FINAL_STAC-Report_BMP-Targeting.pdf" TargetMode="External"/><Relationship Id="rId57" Type="http://schemas.openxmlformats.org/officeDocument/2006/relationships/hyperlink" Target="https://www.chesapeakebay.net/channel_files/44060/phase_7-_plus_additional_activities_planning_01-10-22_.pdf" TargetMode="External"/><Relationship Id="rId61" Type="http://schemas.openxmlformats.org/officeDocument/2006/relationships/hyperlink" Target="https://d18lev1ok5leia.cloudfront.net/chesapeakebay/Chesapeake-Regional-Hydrologic-Model-Plan-2019-10-01.docx" TargetMode="External"/><Relationship Id="rId10" Type="http://schemas.openxmlformats.org/officeDocument/2006/relationships/endnotes" Target="endnotes.xml"/><Relationship Id="rId19" Type="http://schemas.openxmlformats.org/officeDocument/2006/relationships/hyperlink" Target="https://mpa.chesapeakebay.net/" TargetMode="External"/><Relationship Id="rId31" Type="http://schemas.openxmlformats.org/officeDocument/2006/relationships/hyperlink" Target="https://www.chesapeakebay.net/who/group/modeling-team" TargetMode="External"/><Relationship Id="rId44" Type="http://schemas.openxmlformats.org/officeDocument/2006/relationships/hyperlink" Target="https://www.chesapeakebay.net/what/event/january-2022-modeling-workgroup-meeting-quarterly-review-day" TargetMode="External"/><Relationship Id="rId52" Type="http://schemas.openxmlformats.org/officeDocument/2006/relationships/hyperlink" Target="https://mpa.chesapeakebay.net/" TargetMode="External"/><Relationship Id="rId60" Type="http://schemas.openxmlformats.org/officeDocument/2006/relationships/hyperlink" Target="https://www.chesapeakebay.net/what/event/quarterly-git-chairs-and-leadership-meeting-december-2021" TargetMode="External"/><Relationship Id="rId65"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st-content.chesapeakebay.net/documents/P6ModelDocumentation%2FClimateChangeDocumentation.pdf" TargetMode="External"/><Relationship Id="rId22" Type="http://schemas.openxmlformats.org/officeDocument/2006/relationships/hyperlink" Target="http://www.epa.gov/sites/production/files/2014-12/documents/cbay_final_tmdl_section_5_final_0.pdf" TargetMode="External"/><Relationship Id="rId27" Type="http://schemas.openxmlformats.org/officeDocument/2006/relationships/hyperlink" Target="https://d18lev1ok5leia.cloudfront.net/chesapeakebay/documents/psc_actionsdecisions_3-2-22.pdf" TargetMode="External"/><Relationship Id="rId30" Type="http://schemas.openxmlformats.org/officeDocument/2006/relationships/hyperlink" Target="https://www.chesapeakebay.net/who/how-we-are-organized" TargetMode="External"/><Relationship Id="rId35" Type="http://schemas.openxmlformats.org/officeDocument/2006/relationships/hyperlink" Target="https://www.chesapeakebay.net/who/group/agricultural-modeling-team" TargetMode="External"/><Relationship Id="rId43" Type="http://schemas.openxmlformats.org/officeDocument/2006/relationships/hyperlink" Target="https://www.chesapeakebay.net/what/programs/modeling/phase_7_model_development" TargetMode="External"/><Relationship Id="rId48" Type="http://schemas.openxmlformats.org/officeDocument/2006/relationships/hyperlink" Target="https://epawebconferencing.acms.com/p5gqg3teldg/" TargetMode="External"/><Relationship Id="rId56" Type="http://schemas.openxmlformats.org/officeDocument/2006/relationships/hyperlink" Target="https://www.chesapeakebay.net/what/event/water_quality_goal_implementation_team_conference_call_october_25_2021" TargetMode="External"/><Relationship Id="rId64" Type="http://schemas.openxmlformats.org/officeDocument/2006/relationships/hyperlink" Target="http://www.chesapeake.org/pubs/379_Easton2017.pdf"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chesapeake.org/stac/wp-content/uploads/2021/07/Final_STAC-Report-Climate-Change_7.22.2021.pdf" TargetMode="External"/><Relationship Id="rId3" Type="http://schemas.openxmlformats.org/officeDocument/2006/relationships/customXml" Target="../customXml/item3.xml"/><Relationship Id="rId12" Type="http://schemas.openxmlformats.org/officeDocument/2006/relationships/hyperlink" Target="https://www.chesapeakebay.net/what/publications/chesapeake-bay-program-midpoint-assessment-and-phase-iii-watershed-implemen" TargetMode="External"/><Relationship Id="rId17" Type="http://schemas.openxmlformats.org/officeDocument/2006/relationships/hyperlink" Target="https://www.epa.gov/sites/default/files/2014-12/documents/cbay_final_tmdl_section_5_final_0.pdf" TargetMode="External"/><Relationship Id="rId25" Type="http://schemas.openxmlformats.org/officeDocument/2006/relationships/hyperlink" Target="http://www.chesapeake.org/pubs/293_2012.pdf" TargetMode="External"/><Relationship Id="rId33" Type="http://schemas.openxmlformats.org/officeDocument/2006/relationships/hyperlink" Target="https://www.chesapeake.org/stac/" TargetMode="External"/><Relationship Id="rId38" Type="http://schemas.openxmlformats.org/officeDocument/2006/relationships/image" Target="media/image2.jpeg"/><Relationship Id="rId46" Type="http://schemas.openxmlformats.org/officeDocument/2006/relationships/hyperlink" Target="http://www.chesapeake.org/pubs/324_Weller2014.pdf" TargetMode="External"/><Relationship Id="rId59" Type="http://schemas.openxmlformats.org/officeDocument/2006/relationships/hyperlink" Target="https://d18lev1ok5leia.cloudfront.net/chesapeakebay/documents/2021_12_01_git_chairs_wsm_p7_gshenk.pdf" TargetMode="External"/><Relationship Id="rId67" Type="http://schemas.openxmlformats.org/officeDocument/2006/relationships/header" Target="header1.xml"/><Relationship Id="rId20" Type="http://schemas.openxmlformats.org/officeDocument/2006/relationships/hyperlink" Target="https://www.chesapeakebay.net/channel_files/42025/2021_05_24_wqgit_relative_change_in_tmdl_model_gshenk.pdf" TargetMode="External"/><Relationship Id="rId41" Type="http://schemas.openxmlformats.org/officeDocument/2006/relationships/hyperlink" Target="https://www.chesapeake.org/stac/" TargetMode="External"/><Relationship Id="rId54" Type="http://schemas.openxmlformats.org/officeDocument/2006/relationships/hyperlink" Target="https://www.chesapeakebay.net/channel_files/42030/watershed_modeling_workplan_options_for_2025_v2021_08_26_clean.pdf" TargetMode="External"/><Relationship Id="rId62" Type="http://schemas.openxmlformats.org/officeDocument/2006/relationships/image" Target="media/image3.jpe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USEPA2003</b:Tag>
    <b:SourceType>Report</b:SourceType>
    <b:Guid>{4E8F4419-051C-4F9B-A2CE-A4937F5A949A}</b:Guid>
    <b:Author>
      <b:Author>
        <b:Corporate>USEPA (U.S. Environmental Protection Agency)</b:Corporate>
      </b:Author>
    </b:Author>
    <b:Title>Technical Support Document for Identification of Chesapeake Bay Designated Uses and Attainability</b:Title>
    <b:Year>2003</b:Year>
    <b:Publisher>Chesapeake Bay Program Office</b:Publisher>
    <b:City>Annapolis, MD</b:City>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7b74c7e6-9985-4024-9acb-b7dfee1d78ad" xsi:nil="true"/>
    <lcf76f155ced4ddcb4097134ff3c332f xmlns="79c3a6ac-3c1c-47c1-b419-e42476b139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283924EE0C944690A00CA2CA2B8654" ma:contentTypeVersion="11" ma:contentTypeDescription="Create a new document." ma:contentTypeScope="" ma:versionID="5102233afc2ecae5f12e534a27f35026">
  <xsd:schema xmlns:xsd="http://www.w3.org/2001/XMLSchema" xmlns:xs="http://www.w3.org/2001/XMLSchema" xmlns:p="http://schemas.microsoft.com/office/2006/metadata/properties" xmlns:ns2="79c3a6ac-3c1c-47c1-b419-e42476b1392a" xmlns:ns3="7b74c7e6-9985-4024-9acb-b7dfee1d78ad" targetNamespace="http://schemas.microsoft.com/office/2006/metadata/properties" ma:root="true" ma:fieldsID="fde3d49f75be280e2be6b4122a59b52e" ns2:_="" ns3:_="">
    <xsd:import namespace="79c3a6ac-3c1c-47c1-b419-e42476b1392a"/>
    <xsd:import namespace="7b74c7e6-9985-4024-9acb-b7dfee1d78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3a6ac-3c1c-47c1-b419-e42476b13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75fff9-4332-4512-a0c6-1daa5ae60f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74c7e6-9985-4024-9acb-b7dfee1d78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ffbbf8-e0bc-4cf5-a427-199c69854655}" ma:internalName="TaxCatchAll" ma:showField="CatchAllData" ma:web="7b74c7e6-9985-4024-9acb-b7dfee1d7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F52A3-7D43-443C-BC1B-F0D4EC3F5DB9}">
  <ds:schemaRefs>
    <ds:schemaRef ds:uri="http://schemas.microsoft.com/sharepoint/v3/contenttype/forms"/>
  </ds:schemaRefs>
</ds:datastoreItem>
</file>

<file path=customXml/itemProps2.xml><?xml version="1.0" encoding="utf-8"?>
<ds:datastoreItem xmlns:ds="http://schemas.openxmlformats.org/officeDocument/2006/customXml" ds:itemID="{35D34DAF-DBCC-43F5-A8BD-DDA6532A7590}">
  <ds:schemaRefs>
    <ds:schemaRef ds:uri="http://schemas.openxmlformats.org/officeDocument/2006/bibliography"/>
  </ds:schemaRefs>
</ds:datastoreItem>
</file>

<file path=customXml/itemProps3.xml><?xml version="1.0" encoding="utf-8"?>
<ds:datastoreItem xmlns:ds="http://schemas.openxmlformats.org/officeDocument/2006/customXml" ds:itemID="{96EF3262-6743-413B-8BC2-2354741F20A9}">
  <ds:schemaRefs>
    <ds:schemaRef ds:uri="http://schemas.microsoft.com/office/2006/metadata/properties"/>
    <ds:schemaRef ds:uri="http://schemas.microsoft.com/office/infopath/2007/PartnerControls"/>
    <ds:schemaRef ds:uri="7b74c7e6-9985-4024-9acb-b7dfee1d78ad"/>
    <ds:schemaRef ds:uri="79c3a6ac-3c1c-47c1-b419-e42476b1392a"/>
  </ds:schemaRefs>
</ds:datastoreItem>
</file>

<file path=customXml/itemProps4.xml><?xml version="1.0" encoding="utf-8"?>
<ds:datastoreItem xmlns:ds="http://schemas.openxmlformats.org/officeDocument/2006/customXml" ds:itemID="{2EA31E1D-048C-41BB-AA3D-B335BDE1B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3a6ac-3c1c-47c1-b419-e42476b1392a"/>
    <ds:schemaRef ds:uri="7b74c7e6-9985-4024-9acb-b7dfee1d7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8411</Words>
  <Characters>47946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Shenk</dc:creator>
  <cp:keywords/>
  <dc:description/>
  <cp:lastModifiedBy>Gary Shenk</cp:lastModifiedBy>
  <cp:revision>2</cp:revision>
  <cp:lastPrinted>2021-12-14T16:16:00Z</cp:lastPrinted>
  <dcterms:created xsi:type="dcterms:W3CDTF">2022-12-06T13:57:00Z</dcterms:created>
  <dcterms:modified xsi:type="dcterms:W3CDTF">2022-12-06T13:57:00Z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0x01010080283924EE0C944690A00CA2CA2B8654</vt:lpwstr>
  </property>
  <property fmtid="{D5CDD505-2E9C-101B-9397-08002B2CF9AE}" pid="3" name="MediaServiceImageTags">
    <vt:lpwstr/>
  </property>
</Properties>
</file>