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71272" w14:textId="77777777" w:rsidR="00E80799" w:rsidRPr="00AE73C4" w:rsidRDefault="00E80799" w:rsidP="00E80799">
      <w:r w:rsidRPr="00AE73C4">
        <w:t>Appendix B: Technical Requirements for Entering the Animal Mortality BMPs into CAST</w:t>
      </w:r>
    </w:p>
    <w:p w14:paraId="3F3B8850" w14:textId="62647452" w:rsidR="00E80799" w:rsidRPr="00E80799" w:rsidRDefault="00E80799" w:rsidP="00E80799">
      <w:pPr>
        <w:rPr>
          <w:b/>
        </w:rPr>
      </w:pPr>
      <w:r w:rsidRPr="00AE73C4">
        <w:rPr>
          <w:b/>
        </w:rPr>
        <w:t xml:space="preserve">Version: </w:t>
      </w:r>
      <w:r w:rsidR="002A528B">
        <w:rPr>
          <w:b/>
        </w:rPr>
        <w:t>May 1</w:t>
      </w:r>
      <w:r w:rsidRPr="00AE73C4">
        <w:rPr>
          <w:b/>
        </w:rPr>
        <w:t xml:space="preserve">, </w:t>
      </w:r>
      <w:proofErr w:type="gramStart"/>
      <w:r w:rsidRPr="00AE73C4">
        <w:rPr>
          <w:b/>
        </w:rPr>
        <w:t>202</w:t>
      </w:r>
      <w:r w:rsidR="00AE73C4" w:rsidRPr="00AE73C4">
        <w:rPr>
          <w:b/>
        </w:rPr>
        <w:t>3</w:t>
      </w:r>
      <w:proofErr w:type="gramEnd"/>
      <w:r w:rsidRPr="00AE73C4">
        <w:rPr>
          <w:b/>
        </w:rPr>
        <w:t xml:space="preserve"> DRAFT</w:t>
      </w:r>
    </w:p>
    <w:p w14:paraId="69E94A4A" w14:textId="0BF7DD89" w:rsidR="00E80799" w:rsidRPr="00E80799" w:rsidRDefault="00E80799" w:rsidP="00E80799">
      <w:r w:rsidRPr="00E80799">
        <w:rPr>
          <w:b/>
        </w:rPr>
        <w:t>Background:</w:t>
      </w:r>
      <w:r w:rsidRPr="00E80799">
        <w:t xml:space="preserve"> In June 2013 the Water Quality Goal Implementation Team (WQGIT) agreed that each BMP expert panel would work with CBPO staff and the Watershed Technical Workgroup (WTWG) to develop a technical appendix for each expert panel report. The purpose of this technical appendix is to </w:t>
      </w:r>
      <w:r w:rsidR="00AE73C4">
        <w:t xml:space="preserve">describe how the expert panel’s recommendations will be integrated into the modeling tools including NEIEN, </w:t>
      </w:r>
      <w:r w:rsidR="00A5712C">
        <w:t>CAST</w:t>
      </w:r>
      <w:r w:rsidR="00AE73C4">
        <w:t xml:space="preserve"> and the Watershed Model. This involves</w:t>
      </w:r>
      <w:r w:rsidRPr="00E80799">
        <w:t xml:space="preserve"> how a load source reduction value for animal mortality BMPs can be incorporated as </w:t>
      </w:r>
      <w:r w:rsidRPr="00111935">
        <w:t xml:space="preserve">an approved BMP in </w:t>
      </w:r>
      <w:r w:rsidR="00A5712C">
        <w:t>the next version of CAST</w:t>
      </w:r>
      <w:r w:rsidR="001C2DD3">
        <w:t xml:space="preserve"> after CAST-21</w:t>
      </w:r>
      <w:r w:rsidRPr="00111935">
        <w:t>. With an expectation of full Expert Panel recommendations being approved in Fall 202</w:t>
      </w:r>
      <w:r w:rsidR="00A01CC1" w:rsidRPr="00111935">
        <w:t>3</w:t>
      </w:r>
      <w:r w:rsidRPr="00111935">
        <w:t>, the practices</w:t>
      </w:r>
      <w:r w:rsidRPr="00AE73C4">
        <w:t xml:space="preserve"> can be incorporated as planning BMPs in CAST-21. Some aspects of the panel’s recommendations may not be applicable until Phase 7 of the Watershed Model.</w:t>
      </w:r>
      <w:r w:rsidRPr="00E80799">
        <w:t xml:space="preserve"> </w:t>
      </w:r>
    </w:p>
    <w:p w14:paraId="35D3E1EF" w14:textId="6AE8E81F" w:rsidR="00E80799" w:rsidRPr="00E80799" w:rsidRDefault="00E80799" w:rsidP="00E80799">
      <w:pPr>
        <w:rPr>
          <w:b/>
        </w:rPr>
      </w:pPr>
      <w:r w:rsidRPr="00E80799">
        <w:rPr>
          <w:b/>
        </w:rPr>
        <w:t xml:space="preserve">Q1. What practices will be available for planning scenarios in CAST-21 and as approved BMPs in </w:t>
      </w:r>
      <w:r>
        <w:rPr>
          <w:b/>
        </w:rPr>
        <w:t>a future CAST update</w:t>
      </w:r>
      <w:r w:rsidRPr="00E80799">
        <w:rPr>
          <w:b/>
        </w:rPr>
        <w:t>? Are any current planning or approved BMPs affected or superseded by these new practices?</w:t>
      </w:r>
    </w:p>
    <w:p w14:paraId="1C8F5AA1" w14:textId="38FB22FE" w:rsidR="00E80799" w:rsidRPr="00AE73C4" w:rsidRDefault="00E80799" w:rsidP="00E80799">
      <w:r w:rsidRPr="00E80799">
        <w:rPr>
          <w:b/>
        </w:rPr>
        <w:t>A1</w:t>
      </w:r>
      <w:r w:rsidRPr="00E80799">
        <w:t xml:space="preserve">. </w:t>
      </w:r>
      <w:r w:rsidRPr="00AE73C4">
        <w:t>Following adoption of the panel’s recommendations</w:t>
      </w:r>
      <w:r w:rsidR="00AE73C4" w:rsidRPr="00AE73C4">
        <w:t xml:space="preserve"> of</w:t>
      </w:r>
      <w:r w:rsidRPr="00AE73C4">
        <w:t xml:space="preserve"> the following BMPs </w:t>
      </w:r>
      <w:r w:rsidR="00AE73C4" w:rsidRPr="00AE73C4">
        <w:t>to</w:t>
      </w:r>
      <w:r w:rsidRPr="00AE73C4">
        <w:t xml:space="preserve"> be available in CAST, and reportable to NEIEN, but will not be simulated as part of official Progress scenarios until </w:t>
      </w:r>
      <w:r w:rsidR="00A5712C">
        <w:t xml:space="preserve">the next version of CAST is released. </w:t>
      </w:r>
    </w:p>
    <w:p w14:paraId="42948CEF" w14:textId="44D0814E" w:rsidR="00E80799" w:rsidRPr="00AE73C4" w:rsidRDefault="00E80799" w:rsidP="00E80799">
      <w:r w:rsidRPr="00AE73C4">
        <w:t xml:space="preserve">The previously existing Mortality Composters BMP will be replaced with the new Animal Mortality Disposal </w:t>
      </w:r>
      <w:r w:rsidR="004D45E3">
        <w:t>by</w:t>
      </w:r>
      <w:r w:rsidR="004D45E3" w:rsidRPr="00AE73C4">
        <w:t xml:space="preserve"> </w:t>
      </w:r>
      <w:r w:rsidRPr="00AE73C4">
        <w:t xml:space="preserve">Composting practice (see below for definition). </w:t>
      </w:r>
    </w:p>
    <w:p w14:paraId="57EF7A60" w14:textId="77777777" w:rsidR="00E80799" w:rsidRPr="00E80799" w:rsidRDefault="00E80799" w:rsidP="00E80799">
      <w:r w:rsidRPr="00AE73C4">
        <w:t>The current planning-only BMP for broiler mortality freezers will be eliminated and replaced in favor of the rendering BMP, which includes the use of freezers or refrigeration units to store mortalities prior to transfer to the rendering facility.</w:t>
      </w:r>
    </w:p>
    <w:p w14:paraId="19368EA4" w14:textId="3613190B" w:rsidR="00E80799" w:rsidRDefault="00E80799" w:rsidP="00AE73C4">
      <w:pPr>
        <w:pStyle w:val="Default"/>
        <w:rPr>
          <w:sz w:val="18"/>
          <w:szCs w:val="18"/>
        </w:rPr>
      </w:pPr>
      <w:r w:rsidRPr="00E80799">
        <w:rPr>
          <w:b/>
        </w:rPr>
        <w:t xml:space="preserve">Animal mortality disposal </w:t>
      </w:r>
      <w:r w:rsidR="00454FAB">
        <w:rPr>
          <w:b/>
        </w:rPr>
        <w:t>by</w:t>
      </w:r>
      <w:r w:rsidR="00454FAB" w:rsidRPr="00E80799">
        <w:rPr>
          <w:b/>
        </w:rPr>
        <w:t xml:space="preserve"> </w:t>
      </w:r>
      <w:r w:rsidRPr="00E80799">
        <w:rPr>
          <w:b/>
        </w:rPr>
        <w:t>landfill or rendering</w:t>
      </w:r>
      <w:r w:rsidR="00AE73C4">
        <w:t xml:space="preserve"> </w:t>
      </w:r>
      <w:r w:rsidR="00AE73C4" w:rsidRPr="00AE73C4">
        <w:rPr>
          <w:rFonts w:asciiTheme="minorHAnsi" w:hAnsiTheme="minorHAnsi" w:cstheme="minorBidi"/>
          <w:color w:val="auto"/>
          <w:sz w:val="22"/>
          <w:szCs w:val="22"/>
        </w:rPr>
        <w:t>is the handling, storage and disposal of poultry, livestock, or other routine animal mortalities by internment in a landfill or processing at a rendering facility. Report units of animal units or tons of carcasses of dead animal for an annual practice or in units of systems for a structural system.</w:t>
      </w:r>
    </w:p>
    <w:p w14:paraId="7CED3EE2" w14:textId="77777777" w:rsidR="00AE73C4" w:rsidRPr="00E80799" w:rsidRDefault="00AE73C4" w:rsidP="00AE73C4">
      <w:pPr>
        <w:pStyle w:val="Default"/>
      </w:pPr>
    </w:p>
    <w:p w14:paraId="5D0AF448" w14:textId="462832AA" w:rsidR="00E80799" w:rsidRDefault="00E80799" w:rsidP="00AE73C4">
      <w:pPr>
        <w:pStyle w:val="Default"/>
        <w:rPr>
          <w:rFonts w:asciiTheme="minorHAnsi" w:hAnsiTheme="minorHAnsi" w:cstheme="minorBidi"/>
          <w:color w:val="auto"/>
          <w:sz w:val="22"/>
          <w:szCs w:val="22"/>
        </w:rPr>
      </w:pPr>
      <w:r w:rsidRPr="00E80799">
        <w:rPr>
          <w:b/>
        </w:rPr>
        <w:t xml:space="preserve">Animal mortality disposal </w:t>
      </w:r>
      <w:r w:rsidR="00454FAB">
        <w:rPr>
          <w:b/>
        </w:rPr>
        <w:t>by</w:t>
      </w:r>
      <w:r w:rsidR="00454FAB" w:rsidRPr="00E80799">
        <w:rPr>
          <w:b/>
        </w:rPr>
        <w:t xml:space="preserve"> </w:t>
      </w:r>
      <w:r w:rsidRPr="00E80799">
        <w:rPr>
          <w:b/>
        </w:rPr>
        <w:t xml:space="preserve">burial </w:t>
      </w:r>
      <w:r w:rsidR="00AE73C4" w:rsidRPr="00AE73C4">
        <w:rPr>
          <w:rFonts w:asciiTheme="minorHAnsi" w:hAnsiTheme="minorHAnsi" w:cstheme="minorBidi"/>
          <w:color w:val="auto"/>
          <w:sz w:val="22"/>
          <w:szCs w:val="22"/>
        </w:rPr>
        <w:t>is the handling and disposal of poultry, livestock, or other routine animal mortalities by placing the carcass or carcasses below ground into an excavated pit, hole, or trench, which is then covered or capped.</w:t>
      </w:r>
    </w:p>
    <w:p w14:paraId="5BD0F439" w14:textId="77777777" w:rsidR="00AE73C4" w:rsidRPr="00E80799" w:rsidRDefault="00AE73C4" w:rsidP="00AE73C4">
      <w:pPr>
        <w:pStyle w:val="Default"/>
      </w:pPr>
    </w:p>
    <w:p w14:paraId="084A4BAC" w14:textId="6EAFD302" w:rsidR="00E80799" w:rsidRDefault="00E80799" w:rsidP="00AE73C4">
      <w:pPr>
        <w:pStyle w:val="Default"/>
        <w:rPr>
          <w:sz w:val="18"/>
          <w:szCs w:val="18"/>
        </w:rPr>
      </w:pPr>
      <w:r w:rsidRPr="00E80799">
        <w:rPr>
          <w:b/>
        </w:rPr>
        <w:t xml:space="preserve">Animal mortality disposal </w:t>
      </w:r>
      <w:r w:rsidR="00454FAB">
        <w:rPr>
          <w:b/>
        </w:rPr>
        <w:t>by</w:t>
      </w:r>
      <w:r w:rsidR="00454FAB" w:rsidRPr="00E80799">
        <w:rPr>
          <w:b/>
        </w:rPr>
        <w:t xml:space="preserve"> </w:t>
      </w:r>
      <w:r w:rsidRPr="00E80799">
        <w:rPr>
          <w:b/>
        </w:rPr>
        <w:t xml:space="preserve">incineration </w:t>
      </w:r>
      <w:r w:rsidR="00AE73C4" w:rsidRPr="00AE73C4">
        <w:rPr>
          <w:rFonts w:asciiTheme="minorHAnsi" w:hAnsiTheme="minorHAnsi" w:cstheme="minorBidi"/>
          <w:color w:val="auto"/>
          <w:sz w:val="22"/>
          <w:szCs w:val="22"/>
        </w:rPr>
        <w:t>is the handling, storage and disposal of poultry, livestock or other routine animal mortalities by thermochemical conversion using combustion, gasification, pyrolysis, or some combination of those methods. The methods result in gaseous and solid byproducts. It is expected that most nitrogen is transformed and lost to the atmosphere, while all phosphorus remains available or land application or transport. Report units of animal units or tons of carcasses of dead animal for an annual practice or in units of systems for a structural system.</w:t>
      </w:r>
    </w:p>
    <w:p w14:paraId="66C21D48" w14:textId="77777777" w:rsidR="00AE73C4" w:rsidRPr="00E80799" w:rsidRDefault="00AE73C4" w:rsidP="00AE73C4">
      <w:pPr>
        <w:pStyle w:val="Default"/>
      </w:pPr>
    </w:p>
    <w:p w14:paraId="048152A0" w14:textId="6F8523BE" w:rsidR="00AE73C4" w:rsidRDefault="00E80799" w:rsidP="00AE73C4">
      <w:pPr>
        <w:pStyle w:val="Default"/>
        <w:rPr>
          <w:rFonts w:asciiTheme="minorHAnsi" w:hAnsiTheme="minorHAnsi" w:cstheme="minorBidi"/>
          <w:color w:val="auto"/>
          <w:sz w:val="22"/>
          <w:szCs w:val="22"/>
        </w:rPr>
      </w:pPr>
      <w:r w:rsidRPr="00E80799">
        <w:rPr>
          <w:b/>
        </w:rPr>
        <w:t xml:space="preserve">Animal mortality disposal </w:t>
      </w:r>
      <w:r w:rsidR="00454FAB">
        <w:rPr>
          <w:b/>
        </w:rPr>
        <w:t>by</w:t>
      </w:r>
      <w:r w:rsidR="00454FAB" w:rsidRPr="00E80799">
        <w:rPr>
          <w:b/>
        </w:rPr>
        <w:t xml:space="preserve"> </w:t>
      </w:r>
      <w:r w:rsidRPr="00E80799">
        <w:rPr>
          <w:b/>
        </w:rPr>
        <w:t xml:space="preserve">composting </w:t>
      </w:r>
      <w:r w:rsidR="00AE73C4" w:rsidRPr="00AE73C4">
        <w:rPr>
          <w:rFonts w:asciiTheme="minorHAnsi" w:hAnsiTheme="minorHAnsi" w:cstheme="minorBidi"/>
          <w:color w:val="auto"/>
          <w:sz w:val="22"/>
          <w:szCs w:val="22"/>
        </w:rPr>
        <w:t xml:space="preserve">is the handling, storage and disposal of poultry, livestock or other routine animal mortalities by composting including one or more of the following, alone or in combination: static piles and windrows (a.k.a. passive piles), turned windrows, static aerated windrows, </w:t>
      </w:r>
      <w:r w:rsidR="00AE73C4" w:rsidRPr="00AE73C4">
        <w:rPr>
          <w:rFonts w:asciiTheme="minorHAnsi" w:hAnsiTheme="minorHAnsi" w:cstheme="minorBidi"/>
          <w:color w:val="auto"/>
          <w:sz w:val="22"/>
          <w:szCs w:val="22"/>
        </w:rPr>
        <w:lastRenderedPageBreak/>
        <w:t>a bin system, a tunnel composter, or in-vessel composter such as a rotating drum. Report units of animal units or tons of carcasses of dead animal for an annual practice or in units of systems for a structural system.</w:t>
      </w:r>
    </w:p>
    <w:p w14:paraId="752B25F7" w14:textId="77777777" w:rsidR="00AE73C4" w:rsidRPr="00AE73C4" w:rsidRDefault="00AE73C4" w:rsidP="00AE73C4">
      <w:pPr>
        <w:pStyle w:val="Default"/>
        <w:rPr>
          <w:rFonts w:asciiTheme="minorHAnsi" w:hAnsiTheme="minorHAnsi" w:cstheme="minorBidi"/>
          <w:color w:val="auto"/>
          <w:sz w:val="22"/>
          <w:szCs w:val="22"/>
        </w:rPr>
      </w:pPr>
    </w:p>
    <w:p w14:paraId="7D099BBA" w14:textId="06C212E2" w:rsidR="00E80799" w:rsidRPr="00E80799" w:rsidRDefault="00E80799" w:rsidP="00E80799">
      <w:pPr>
        <w:rPr>
          <w:b/>
        </w:rPr>
      </w:pPr>
      <w:r w:rsidRPr="00E80799">
        <w:rPr>
          <w:b/>
        </w:rPr>
        <w:t>Q</w:t>
      </w:r>
      <w:r>
        <w:rPr>
          <w:b/>
        </w:rPr>
        <w:t>2</w:t>
      </w:r>
      <w:r w:rsidRPr="00E80799">
        <w:rPr>
          <w:b/>
        </w:rPr>
        <w:t>. What are the reductions a jurisdiction can claim for planning purposes under these practices in the Phase 6 Watershed Model?</w:t>
      </w:r>
    </w:p>
    <w:p w14:paraId="74A83583" w14:textId="00B591AD" w:rsidR="00E80799" w:rsidRPr="00E80799" w:rsidRDefault="00E80799" w:rsidP="00E80799">
      <w:r w:rsidRPr="00E80799">
        <w:rPr>
          <w:b/>
        </w:rPr>
        <w:t>A</w:t>
      </w:r>
      <w:r>
        <w:rPr>
          <w:b/>
        </w:rPr>
        <w:t>2</w:t>
      </w:r>
      <w:r w:rsidRPr="00E80799">
        <w:t xml:space="preserve">. </w:t>
      </w:r>
      <w:r>
        <w:t>The panel’s recommended transfer efficiency values</w:t>
      </w:r>
      <w:r w:rsidR="007B7457">
        <w:t xml:space="preserve"> </w:t>
      </w:r>
      <w:r w:rsidR="009C6BF0">
        <w:t>had unintended consequences when applied in Phase 6, which does not have a dedicated load source for animal mortalities. To streamline the reporting and simulate the recommended effects for each BMP, an analysis between the panel’s recommended nutrient pathways was performed using burial as a baseline, which yields the relative efficiency values shown in Table B.1 (see Attachment A</w:t>
      </w:r>
      <w:r w:rsidR="00111935">
        <w:t>; Mortality Memo Efficiency Recommendations</w:t>
      </w:r>
      <w:r w:rsidR="00AE73C4">
        <w:t>; Table 1</w:t>
      </w:r>
      <w:r w:rsidR="009C6BF0">
        <w:t xml:space="preserve"> for more details). These efficiency values are proposed for the animal mortality BMPs for the Phase 6 Watershed </w:t>
      </w:r>
      <w:r w:rsidR="004D45E3">
        <w:t>Model and</w:t>
      </w:r>
      <w:r w:rsidR="009C6BF0">
        <w:t xml:space="preserve"> can be adapted or replaced if an explicit animal mortality load source is added in the next </w:t>
      </w:r>
      <w:r w:rsidR="00DB5FF4">
        <w:t xml:space="preserve">model </w:t>
      </w:r>
      <w:r w:rsidR="009C6BF0">
        <w:t xml:space="preserve">version (Phase 7). </w:t>
      </w:r>
    </w:p>
    <w:p w14:paraId="6E50518D" w14:textId="3BA5CB7E" w:rsidR="00E80799" w:rsidRPr="00E80799" w:rsidRDefault="00E80799" w:rsidP="00E80799">
      <w:pPr>
        <w:rPr>
          <w:b/>
          <w:bCs/>
        </w:rPr>
      </w:pPr>
      <w:r w:rsidRPr="00E80799">
        <w:rPr>
          <w:b/>
          <w:bCs/>
        </w:rPr>
        <w:t xml:space="preserve">Table B.1. </w:t>
      </w:r>
      <w:r>
        <w:rPr>
          <w:b/>
          <w:bCs/>
        </w:rPr>
        <w:t>Proposed</w:t>
      </w:r>
      <w:r w:rsidRPr="00E80799">
        <w:rPr>
          <w:b/>
          <w:bCs/>
        </w:rPr>
        <w:t xml:space="preserve"> </w:t>
      </w:r>
      <w:r>
        <w:rPr>
          <w:b/>
          <w:bCs/>
        </w:rPr>
        <w:t>mortality BMP efficiency values for application to feeding space load source in Phase 6 Watershed Model</w:t>
      </w:r>
      <w:r w:rsidRPr="00E80799">
        <w:rPr>
          <w:b/>
          <w:bCs/>
        </w:rPr>
        <w:t xml:space="preserve">. </w:t>
      </w:r>
    </w:p>
    <w:tbl>
      <w:tblPr>
        <w:tblStyle w:val="TableGrid"/>
        <w:tblW w:w="0" w:type="auto"/>
        <w:tblLook w:val="04A0" w:firstRow="1" w:lastRow="0" w:firstColumn="1" w:lastColumn="0" w:noHBand="0" w:noVBand="1"/>
      </w:tblPr>
      <w:tblGrid>
        <w:gridCol w:w="1870"/>
        <w:gridCol w:w="1870"/>
        <w:gridCol w:w="1870"/>
        <w:gridCol w:w="1870"/>
        <w:gridCol w:w="1870"/>
      </w:tblGrid>
      <w:tr w:rsidR="00E80799" w14:paraId="124CBA78" w14:textId="77777777" w:rsidTr="00E80799">
        <w:tc>
          <w:tcPr>
            <w:tcW w:w="1870" w:type="dxa"/>
          </w:tcPr>
          <w:p w14:paraId="592C36D6" w14:textId="77777777" w:rsidR="00E80799" w:rsidRDefault="00E80799" w:rsidP="00E80799"/>
        </w:tc>
        <w:tc>
          <w:tcPr>
            <w:tcW w:w="1870" w:type="dxa"/>
          </w:tcPr>
          <w:p w14:paraId="1040A742" w14:textId="77777777" w:rsidR="00E80799" w:rsidRDefault="00E80799" w:rsidP="00E80799"/>
        </w:tc>
        <w:tc>
          <w:tcPr>
            <w:tcW w:w="1870" w:type="dxa"/>
          </w:tcPr>
          <w:p w14:paraId="1B5D3797" w14:textId="77777777" w:rsidR="00E80799" w:rsidRDefault="00E80799" w:rsidP="00E80799"/>
        </w:tc>
        <w:tc>
          <w:tcPr>
            <w:tcW w:w="1870" w:type="dxa"/>
          </w:tcPr>
          <w:p w14:paraId="622A6090" w14:textId="77777777" w:rsidR="00E80799" w:rsidRDefault="00E80799" w:rsidP="00E80799"/>
        </w:tc>
        <w:tc>
          <w:tcPr>
            <w:tcW w:w="1870" w:type="dxa"/>
          </w:tcPr>
          <w:p w14:paraId="0EC763CF" w14:textId="77777777" w:rsidR="00E80799" w:rsidRDefault="00E80799" w:rsidP="00E80799"/>
        </w:tc>
      </w:tr>
      <w:tr w:rsidR="00E80799" w14:paraId="2099D662" w14:textId="77777777" w:rsidTr="00E80799">
        <w:tc>
          <w:tcPr>
            <w:tcW w:w="1870" w:type="dxa"/>
          </w:tcPr>
          <w:p w14:paraId="249A3EE6" w14:textId="79E2E0CA" w:rsidR="00E80799" w:rsidRPr="009C6BF0" w:rsidRDefault="00E80799" w:rsidP="00E80799">
            <w:pPr>
              <w:rPr>
                <w:b/>
                <w:bCs/>
              </w:rPr>
            </w:pPr>
            <w:r w:rsidRPr="009C6BF0">
              <w:rPr>
                <w:b/>
                <w:bCs/>
              </w:rPr>
              <w:t>Pollutant</w:t>
            </w:r>
          </w:p>
        </w:tc>
        <w:tc>
          <w:tcPr>
            <w:tcW w:w="1870" w:type="dxa"/>
          </w:tcPr>
          <w:p w14:paraId="4C6BC4F6" w14:textId="11C64280" w:rsidR="00E80799" w:rsidRPr="009C6BF0" w:rsidRDefault="00E80799" w:rsidP="00E80799">
            <w:pPr>
              <w:rPr>
                <w:b/>
                <w:bCs/>
              </w:rPr>
            </w:pPr>
            <w:r w:rsidRPr="009C6BF0">
              <w:rPr>
                <w:b/>
                <w:bCs/>
              </w:rPr>
              <w:t>Burial</w:t>
            </w:r>
          </w:p>
        </w:tc>
        <w:tc>
          <w:tcPr>
            <w:tcW w:w="1870" w:type="dxa"/>
          </w:tcPr>
          <w:p w14:paraId="5D6FEF2D" w14:textId="634083D2" w:rsidR="00E80799" w:rsidRPr="009C6BF0" w:rsidRDefault="00E80799" w:rsidP="00E80799">
            <w:pPr>
              <w:rPr>
                <w:b/>
                <w:bCs/>
              </w:rPr>
            </w:pPr>
            <w:r w:rsidRPr="009C6BF0">
              <w:rPr>
                <w:b/>
                <w:bCs/>
              </w:rPr>
              <w:t>Compost</w:t>
            </w:r>
          </w:p>
        </w:tc>
        <w:tc>
          <w:tcPr>
            <w:tcW w:w="1870" w:type="dxa"/>
          </w:tcPr>
          <w:p w14:paraId="2A377B13" w14:textId="59C746B6" w:rsidR="00E80799" w:rsidRPr="009C6BF0" w:rsidRDefault="00E80799" w:rsidP="00E80799">
            <w:pPr>
              <w:rPr>
                <w:b/>
                <w:bCs/>
              </w:rPr>
            </w:pPr>
            <w:r w:rsidRPr="009C6BF0">
              <w:rPr>
                <w:b/>
                <w:bCs/>
              </w:rPr>
              <w:t>Incineration</w:t>
            </w:r>
          </w:p>
        </w:tc>
        <w:tc>
          <w:tcPr>
            <w:tcW w:w="1870" w:type="dxa"/>
          </w:tcPr>
          <w:p w14:paraId="2D7946B2" w14:textId="6E58C54B" w:rsidR="00E80799" w:rsidRPr="009C6BF0" w:rsidRDefault="00E80799" w:rsidP="00E80799">
            <w:pPr>
              <w:rPr>
                <w:b/>
                <w:bCs/>
              </w:rPr>
            </w:pPr>
            <w:r w:rsidRPr="009C6BF0">
              <w:rPr>
                <w:b/>
                <w:bCs/>
              </w:rPr>
              <w:t>Rendering</w:t>
            </w:r>
          </w:p>
        </w:tc>
      </w:tr>
      <w:tr w:rsidR="00E80799" w14:paraId="7DF3FABF" w14:textId="77777777" w:rsidTr="00E80799">
        <w:tc>
          <w:tcPr>
            <w:tcW w:w="1870" w:type="dxa"/>
          </w:tcPr>
          <w:p w14:paraId="48C23E86" w14:textId="2E393097" w:rsidR="00E80799" w:rsidRDefault="00E80799" w:rsidP="00E80799">
            <w:r>
              <w:t>TN</w:t>
            </w:r>
          </w:p>
        </w:tc>
        <w:tc>
          <w:tcPr>
            <w:tcW w:w="1870" w:type="dxa"/>
          </w:tcPr>
          <w:p w14:paraId="5EE57B1C" w14:textId="11020CCB" w:rsidR="00E80799" w:rsidRDefault="00E80799" w:rsidP="00E80799">
            <w:r>
              <w:t>0</w:t>
            </w:r>
          </w:p>
        </w:tc>
        <w:tc>
          <w:tcPr>
            <w:tcW w:w="1870" w:type="dxa"/>
          </w:tcPr>
          <w:p w14:paraId="24B0D89C" w14:textId="260A3DA8" w:rsidR="00E80799" w:rsidRDefault="00E80799" w:rsidP="00E80799">
            <w:r>
              <w:t>0.124%</w:t>
            </w:r>
          </w:p>
        </w:tc>
        <w:tc>
          <w:tcPr>
            <w:tcW w:w="1870" w:type="dxa"/>
          </w:tcPr>
          <w:p w14:paraId="2F72A0AE" w14:textId="24D6FE58" w:rsidR="00E80799" w:rsidRDefault="00E80799" w:rsidP="00E80799">
            <w:r>
              <w:t>0.372%</w:t>
            </w:r>
          </w:p>
        </w:tc>
        <w:tc>
          <w:tcPr>
            <w:tcW w:w="1870" w:type="dxa"/>
          </w:tcPr>
          <w:p w14:paraId="5B8AFC0A" w14:textId="2C930A0C" w:rsidR="00E80799" w:rsidRDefault="00E80799" w:rsidP="00E80799">
            <w:r>
              <w:t>0.372%</w:t>
            </w:r>
          </w:p>
        </w:tc>
      </w:tr>
      <w:tr w:rsidR="00E80799" w14:paraId="5F3A9BAA" w14:textId="77777777" w:rsidTr="00E80799">
        <w:tc>
          <w:tcPr>
            <w:tcW w:w="1870" w:type="dxa"/>
          </w:tcPr>
          <w:p w14:paraId="13E77FE7" w14:textId="0EB13E03" w:rsidR="00E80799" w:rsidRDefault="00E80799" w:rsidP="00E80799">
            <w:r>
              <w:t>TP</w:t>
            </w:r>
          </w:p>
        </w:tc>
        <w:tc>
          <w:tcPr>
            <w:tcW w:w="1870" w:type="dxa"/>
          </w:tcPr>
          <w:p w14:paraId="332286FA" w14:textId="7F23715A" w:rsidR="00E80799" w:rsidRDefault="00E80799" w:rsidP="00E80799">
            <w:r>
              <w:t>0</w:t>
            </w:r>
          </w:p>
        </w:tc>
        <w:tc>
          <w:tcPr>
            <w:tcW w:w="1870" w:type="dxa"/>
          </w:tcPr>
          <w:p w14:paraId="4EA0F84A" w14:textId="2949D1CC" w:rsidR="00E80799" w:rsidRDefault="00E80799" w:rsidP="00E80799">
            <w:r>
              <w:t>0.059%</w:t>
            </w:r>
          </w:p>
        </w:tc>
        <w:tc>
          <w:tcPr>
            <w:tcW w:w="1870" w:type="dxa"/>
          </w:tcPr>
          <w:p w14:paraId="10621610" w14:textId="50D8B650" w:rsidR="00E80799" w:rsidRDefault="00E80799" w:rsidP="00E80799">
            <w:r>
              <w:t>0.059%</w:t>
            </w:r>
          </w:p>
        </w:tc>
        <w:tc>
          <w:tcPr>
            <w:tcW w:w="1870" w:type="dxa"/>
          </w:tcPr>
          <w:p w14:paraId="1DF51BDC" w14:textId="4361998A" w:rsidR="00E80799" w:rsidRDefault="00E80799" w:rsidP="00E80799">
            <w:r>
              <w:t>0.059%</w:t>
            </w:r>
          </w:p>
        </w:tc>
      </w:tr>
      <w:tr w:rsidR="00E80799" w14:paraId="52F720EF" w14:textId="77777777" w:rsidTr="00E80799">
        <w:tc>
          <w:tcPr>
            <w:tcW w:w="1870" w:type="dxa"/>
          </w:tcPr>
          <w:p w14:paraId="6672B34E" w14:textId="4F69ACA9" w:rsidR="00E80799" w:rsidRDefault="00E80799" w:rsidP="00E80799">
            <w:r>
              <w:t>TSS</w:t>
            </w:r>
          </w:p>
        </w:tc>
        <w:tc>
          <w:tcPr>
            <w:tcW w:w="1870" w:type="dxa"/>
          </w:tcPr>
          <w:p w14:paraId="59559C6A" w14:textId="2828E5F5" w:rsidR="00E80799" w:rsidRDefault="009C6BF0" w:rsidP="00E80799">
            <w:r>
              <w:t>N/A</w:t>
            </w:r>
          </w:p>
        </w:tc>
        <w:tc>
          <w:tcPr>
            <w:tcW w:w="1870" w:type="dxa"/>
          </w:tcPr>
          <w:p w14:paraId="445E699F" w14:textId="73E5E5F1" w:rsidR="00E80799" w:rsidRDefault="009C6BF0" w:rsidP="00E80799">
            <w:r>
              <w:t>N/A</w:t>
            </w:r>
          </w:p>
        </w:tc>
        <w:tc>
          <w:tcPr>
            <w:tcW w:w="1870" w:type="dxa"/>
          </w:tcPr>
          <w:p w14:paraId="7506CDCD" w14:textId="2764B322" w:rsidR="00E80799" w:rsidRDefault="009C6BF0" w:rsidP="00E80799">
            <w:r>
              <w:t>N/A</w:t>
            </w:r>
          </w:p>
        </w:tc>
        <w:tc>
          <w:tcPr>
            <w:tcW w:w="1870" w:type="dxa"/>
          </w:tcPr>
          <w:p w14:paraId="211237E5" w14:textId="4DE6BAE8" w:rsidR="00E80799" w:rsidRDefault="009C6BF0" w:rsidP="00E80799">
            <w:r>
              <w:t>N/A</w:t>
            </w:r>
          </w:p>
        </w:tc>
      </w:tr>
    </w:tbl>
    <w:p w14:paraId="22D2B8E3" w14:textId="77777777" w:rsidR="00E80799" w:rsidRPr="00E80799" w:rsidRDefault="00E80799" w:rsidP="00E80799"/>
    <w:p w14:paraId="00AEC3EB" w14:textId="77777777" w:rsidR="00E80799" w:rsidRPr="00E80799" w:rsidRDefault="00E80799" w:rsidP="00E80799">
      <w:r w:rsidRPr="00E80799">
        <w:t>In this case, it is assumed that the system is a mortality composter, and the number of animals is determined with the following conversion (from CAST detailed source data – Animal):</w:t>
      </w:r>
    </w:p>
    <w:p w14:paraId="4B9EAD9E" w14:textId="2313E269" w:rsidR="00E80799" w:rsidRPr="00E80799" w:rsidRDefault="00E80799" w:rsidP="00E80799">
      <w:r w:rsidRPr="00E80799">
        <w:rPr>
          <w:b/>
        </w:rPr>
        <w:t>Table B.</w:t>
      </w:r>
      <w:r w:rsidR="00F67F49">
        <w:rPr>
          <w:b/>
        </w:rPr>
        <w:t>2</w:t>
      </w:r>
      <w:r w:rsidRPr="00E80799">
        <w:t xml:space="preserve"> – CAST conversion rates of animals per system</w:t>
      </w:r>
    </w:p>
    <w:tbl>
      <w:tblPr>
        <w:tblStyle w:val="TableGrid"/>
        <w:tblW w:w="0" w:type="auto"/>
        <w:tblLook w:val="04A0" w:firstRow="1" w:lastRow="0" w:firstColumn="1" w:lastColumn="0" w:noHBand="0" w:noVBand="1"/>
      </w:tblPr>
      <w:tblGrid>
        <w:gridCol w:w="805"/>
        <w:gridCol w:w="3690"/>
        <w:gridCol w:w="1800"/>
        <w:gridCol w:w="1350"/>
        <w:gridCol w:w="1398"/>
      </w:tblGrid>
      <w:tr w:rsidR="00F67F49" w:rsidRPr="00E80799" w14:paraId="50CEC24E" w14:textId="6FB86F17" w:rsidTr="009C6BF0">
        <w:trPr>
          <w:trHeight w:val="204"/>
        </w:trPr>
        <w:tc>
          <w:tcPr>
            <w:tcW w:w="805" w:type="dxa"/>
          </w:tcPr>
          <w:p w14:paraId="2D32EDF1" w14:textId="067C0D02" w:rsidR="00F67F49" w:rsidRPr="00E80799" w:rsidRDefault="00AE73C4" w:rsidP="00E80799">
            <w:r>
              <w:t>State</w:t>
            </w:r>
          </w:p>
        </w:tc>
        <w:tc>
          <w:tcPr>
            <w:tcW w:w="3690" w:type="dxa"/>
            <w:noWrap/>
          </w:tcPr>
          <w:p w14:paraId="2177566D" w14:textId="643CE277" w:rsidR="00F67F49" w:rsidRPr="00E80799" w:rsidRDefault="00AE73C4" w:rsidP="00E80799">
            <w:pPr>
              <w:spacing w:after="160" w:line="259" w:lineRule="auto"/>
            </w:pPr>
            <w:r>
              <w:t>Animal Name</w:t>
            </w:r>
          </w:p>
        </w:tc>
        <w:tc>
          <w:tcPr>
            <w:tcW w:w="1800" w:type="dxa"/>
          </w:tcPr>
          <w:p w14:paraId="7A3B523C" w14:textId="0E67C6C6" w:rsidR="00F67F49" w:rsidRPr="00E80799" w:rsidRDefault="00F67F49" w:rsidP="00E80799">
            <w:pPr>
              <w:spacing w:after="160" w:line="259" w:lineRule="auto"/>
            </w:pPr>
            <w:r>
              <w:t>Average a</w:t>
            </w:r>
            <w:r w:rsidRPr="00E80799">
              <w:t>nimal count per system</w:t>
            </w:r>
          </w:p>
        </w:tc>
        <w:tc>
          <w:tcPr>
            <w:tcW w:w="1350" w:type="dxa"/>
          </w:tcPr>
          <w:p w14:paraId="19D89BD4" w14:textId="17B5FDA9" w:rsidR="00F67F49" w:rsidRDefault="00F67F49" w:rsidP="00E80799">
            <w:r>
              <w:t>Animals per Animal Unit (AU)</w:t>
            </w:r>
          </w:p>
        </w:tc>
        <w:tc>
          <w:tcPr>
            <w:tcW w:w="1398" w:type="dxa"/>
          </w:tcPr>
          <w:p w14:paraId="118AAE2F" w14:textId="25DECFA2" w:rsidR="00F67F49" w:rsidRDefault="00F67F49" w:rsidP="00E80799">
            <w:r>
              <w:t>Acres per animal count</w:t>
            </w:r>
          </w:p>
        </w:tc>
      </w:tr>
      <w:tr w:rsidR="00F67F49" w:rsidRPr="00E80799" w14:paraId="4215BE15" w14:textId="1048F90D" w:rsidTr="009C6BF0">
        <w:trPr>
          <w:trHeight w:val="204"/>
        </w:trPr>
        <w:tc>
          <w:tcPr>
            <w:tcW w:w="805" w:type="dxa"/>
          </w:tcPr>
          <w:p w14:paraId="29E9397A" w14:textId="56C75B19" w:rsidR="00F67F49" w:rsidRPr="00E80799" w:rsidRDefault="00F67F49" w:rsidP="00E80799">
            <w:r>
              <w:t>All</w:t>
            </w:r>
          </w:p>
        </w:tc>
        <w:tc>
          <w:tcPr>
            <w:tcW w:w="3690" w:type="dxa"/>
            <w:noWrap/>
            <w:hideMark/>
          </w:tcPr>
          <w:p w14:paraId="27010394" w14:textId="15DF1304" w:rsidR="00F67F49" w:rsidRPr="00E80799" w:rsidRDefault="00F67F49" w:rsidP="00E80799">
            <w:pPr>
              <w:spacing w:after="160" w:line="259" w:lineRule="auto"/>
            </w:pPr>
            <w:r w:rsidRPr="00E80799">
              <w:t>turkeys</w:t>
            </w:r>
          </w:p>
        </w:tc>
        <w:tc>
          <w:tcPr>
            <w:tcW w:w="1800" w:type="dxa"/>
          </w:tcPr>
          <w:p w14:paraId="6CF3050D" w14:textId="77777777" w:rsidR="00F67F49" w:rsidRPr="00E80799" w:rsidRDefault="00F67F49" w:rsidP="009C6BF0">
            <w:pPr>
              <w:spacing w:after="160" w:line="259" w:lineRule="auto"/>
              <w:jc w:val="right"/>
            </w:pPr>
            <w:r w:rsidRPr="00E80799">
              <w:t>3,744</w:t>
            </w:r>
          </w:p>
        </w:tc>
        <w:tc>
          <w:tcPr>
            <w:tcW w:w="1350" w:type="dxa"/>
          </w:tcPr>
          <w:p w14:paraId="71527F04" w14:textId="126D114E" w:rsidR="00F67F49" w:rsidRPr="00E80799" w:rsidRDefault="00F67F49" w:rsidP="009C6BF0">
            <w:pPr>
              <w:jc w:val="right"/>
            </w:pPr>
            <w:r>
              <w:t>38.33866</w:t>
            </w:r>
          </w:p>
        </w:tc>
        <w:tc>
          <w:tcPr>
            <w:tcW w:w="1398" w:type="dxa"/>
          </w:tcPr>
          <w:p w14:paraId="5A870F22" w14:textId="36CDF04B" w:rsidR="00F67F49" w:rsidRDefault="00F67F49" w:rsidP="009C6BF0">
            <w:pPr>
              <w:jc w:val="right"/>
            </w:pPr>
            <w:r w:rsidRPr="00F67F49">
              <w:t>0.000023</w:t>
            </w:r>
          </w:p>
        </w:tc>
      </w:tr>
      <w:tr w:rsidR="00F67F49" w:rsidRPr="00E80799" w14:paraId="2708314E" w14:textId="0A5C7A06" w:rsidTr="009C6BF0">
        <w:trPr>
          <w:trHeight w:val="204"/>
        </w:trPr>
        <w:tc>
          <w:tcPr>
            <w:tcW w:w="805" w:type="dxa"/>
          </w:tcPr>
          <w:p w14:paraId="2E31A4A7" w14:textId="093977C7" w:rsidR="00F67F49" w:rsidRPr="00E80799" w:rsidRDefault="00F67F49" w:rsidP="00E80799">
            <w:r>
              <w:t>All</w:t>
            </w:r>
          </w:p>
        </w:tc>
        <w:tc>
          <w:tcPr>
            <w:tcW w:w="3690" w:type="dxa"/>
            <w:noWrap/>
            <w:hideMark/>
          </w:tcPr>
          <w:p w14:paraId="5729F6EE" w14:textId="734EB98F" w:rsidR="00F67F49" w:rsidRPr="00E80799" w:rsidRDefault="00F67F49" w:rsidP="00E80799">
            <w:pPr>
              <w:spacing w:after="160" w:line="259" w:lineRule="auto"/>
            </w:pPr>
            <w:r w:rsidRPr="00E80799">
              <w:t>beef</w:t>
            </w:r>
          </w:p>
        </w:tc>
        <w:tc>
          <w:tcPr>
            <w:tcW w:w="1800" w:type="dxa"/>
          </w:tcPr>
          <w:p w14:paraId="7FF2F75A" w14:textId="77777777" w:rsidR="00F67F49" w:rsidRPr="00E80799" w:rsidRDefault="00F67F49" w:rsidP="009C6BF0">
            <w:pPr>
              <w:spacing w:after="160" w:line="259" w:lineRule="auto"/>
              <w:jc w:val="right"/>
            </w:pPr>
            <w:r w:rsidRPr="00E80799">
              <w:t>22</w:t>
            </w:r>
          </w:p>
        </w:tc>
        <w:tc>
          <w:tcPr>
            <w:tcW w:w="1350" w:type="dxa"/>
          </w:tcPr>
          <w:p w14:paraId="15ABB256" w14:textId="65DA6410" w:rsidR="00F67F49" w:rsidRPr="00E80799" w:rsidRDefault="00F67F49" w:rsidP="009C6BF0">
            <w:pPr>
              <w:jc w:val="right"/>
            </w:pPr>
            <w:r>
              <w:t>1.14</w:t>
            </w:r>
          </w:p>
        </w:tc>
        <w:tc>
          <w:tcPr>
            <w:tcW w:w="1398" w:type="dxa"/>
          </w:tcPr>
          <w:p w14:paraId="18C1F686" w14:textId="31BC87AF" w:rsidR="00F67F49" w:rsidRPr="00E80799" w:rsidRDefault="00F67F49" w:rsidP="009C6BF0">
            <w:pPr>
              <w:jc w:val="right"/>
            </w:pPr>
            <w:r w:rsidRPr="00F67F49">
              <w:t>0.001890</w:t>
            </w:r>
          </w:p>
        </w:tc>
      </w:tr>
      <w:tr w:rsidR="00F67F49" w:rsidRPr="00E80799" w14:paraId="2B9EDB25" w14:textId="641B2AF3" w:rsidTr="009C6BF0">
        <w:trPr>
          <w:trHeight w:val="204"/>
        </w:trPr>
        <w:tc>
          <w:tcPr>
            <w:tcW w:w="805" w:type="dxa"/>
          </w:tcPr>
          <w:p w14:paraId="5ADD972D" w14:textId="372A7F8F" w:rsidR="00F67F49" w:rsidRPr="00E80799" w:rsidRDefault="00F67F49" w:rsidP="00E80799">
            <w:r>
              <w:t>DC</w:t>
            </w:r>
          </w:p>
        </w:tc>
        <w:tc>
          <w:tcPr>
            <w:tcW w:w="3690" w:type="dxa"/>
            <w:noWrap/>
            <w:hideMark/>
          </w:tcPr>
          <w:p w14:paraId="00584FB0" w14:textId="2835BF65" w:rsidR="00F67F49" w:rsidRPr="00E80799" w:rsidRDefault="00F67F49" w:rsidP="00F67F49">
            <w:pPr>
              <w:spacing w:after="160" w:line="259" w:lineRule="auto"/>
            </w:pPr>
            <w:r w:rsidRPr="00E80799">
              <w:t>Broilers</w:t>
            </w:r>
          </w:p>
        </w:tc>
        <w:tc>
          <w:tcPr>
            <w:tcW w:w="1800" w:type="dxa"/>
          </w:tcPr>
          <w:p w14:paraId="56F5B7F3" w14:textId="77777777" w:rsidR="00F67F49" w:rsidRPr="00E80799" w:rsidRDefault="00F67F49" w:rsidP="009C6BF0">
            <w:pPr>
              <w:spacing w:after="160" w:line="259" w:lineRule="auto"/>
              <w:jc w:val="right"/>
            </w:pPr>
            <w:r w:rsidRPr="00E80799">
              <w:t>198,096</w:t>
            </w:r>
          </w:p>
        </w:tc>
        <w:tc>
          <w:tcPr>
            <w:tcW w:w="1350" w:type="dxa"/>
          </w:tcPr>
          <w:p w14:paraId="55D0AEEB" w14:textId="0DA003D8" w:rsidR="00F67F49" w:rsidRPr="00E80799" w:rsidRDefault="00F67F49" w:rsidP="009C6BF0">
            <w:pPr>
              <w:jc w:val="right"/>
            </w:pPr>
            <w:r>
              <w:t>163.93</w:t>
            </w:r>
          </w:p>
        </w:tc>
        <w:tc>
          <w:tcPr>
            <w:tcW w:w="1398" w:type="dxa"/>
          </w:tcPr>
          <w:p w14:paraId="014B95EE" w14:textId="12E28084" w:rsidR="00F67F49" w:rsidRDefault="00F67F49" w:rsidP="009C6BF0">
            <w:pPr>
              <w:jc w:val="right"/>
            </w:pPr>
            <w:r w:rsidRPr="00F67F49">
              <w:t>0.000003</w:t>
            </w:r>
          </w:p>
        </w:tc>
      </w:tr>
      <w:tr w:rsidR="00F67F49" w:rsidRPr="00E80799" w14:paraId="7CBA43EC" w14:textId="4BC38348" w:rsidTr="009C6BF0">
        <w:trPr>
          <w:trHeight w:val="204"/>
        </w:trPr>
        <w:tc>
          <w:tcPr>
            <w:tcW w:w="805" w:type="dxa"/>
          </w:tcPr>
          <w:p w14:paraId="1835F72B" w14:textId="18F3A81E" w:rsidR="00F67F49" w:rsidRPr="00E80799" w:rsidRDefault="00F67F49" w:rsidP="00F67F49">
            <w:r>
              <w:t>DE</w:t>
            </w:r>
          </w:p>
        </w:tc>
        <w:tc>
          <w:tcPr>
            <w:tcW w:w="3690" w:type="dxa"/>
            <w:noWrap/>
          </w:tcPr>
          <w:p w14:paraId="6957FD8B" w14:textId="5C5B73EB" w:rsidR="00F67F49" w:rsidRPr="00E80799" w:rsidRDefault="00F67F49" w:rsidP="00F67F49">
            <w:r w:rsidRPr="00E80799">
              <w:t>Broilers</w:t>
            </w:r>
          </w:p>
        </w:tc>
        <w:tc>
          <w:tcPr>
            <w:tcW w:w="1800" w:type="dxa"/>
          </w:tcPr>
          <w:p w14:paraId="6FA69DED" w14:textId="7F6C7FFE" w:rsidR="00F67F49" w:rsidRPr="00E80799" w:rsidRDefault="00F67F49" w:rsidP="009C6BF0">
            <w:pPr>
              <w:jc w:val="right"/>
            </w:pPr>
            <w:r w:rsidRPr="00E80799">
              <w:t>198,096</w:t>
            </w:r>
          </w:p>
        </w:tc>
        <w:tc>
          <w:tcPr>
            <w:tcW w:w="1350" w:type="dxa"/>
          </w:tcPr>
          <w:p w14:paraId="66058488" w14:textId="0D4ADBDC" w:rsidR="00F67F49" w:rsidRDefault="00F67F49" w:rsidP="009C6BF0">
            <w:pPr>
              <w:jc w:val="right"/>
            </w:pPr>
            <w:r>
              <w:t>136.9826</w:t>
            </w:r>
          </w:p>
        </w:tc>
        <w:tc>
          <w:tcPr>
            <w:tcW w:w="1398" w:type="dxa"/>
          </w:tcPr>
          <w:p w14:paraId="2690475D" w14:textId="023F2CEF" w:rsidR="00F67F49" w:rsidRDefault="00F67F49" w:rsidP="009C6BF0">
            <w:pPr>
              <w:jc w:val="right"/>
            </w:pPr>
            <w:r w:rsidRPr="00F67F49">
              <w:t>0.000003</w:t>
            </w:r>
          </w:p>
        </w:tc>
      </w:tr>
      <w:tr w:rsidR="00F67F49" w:rsidRPr="00E80799" w14:paraId="5E219B7F" w14:textId="080E7070" w:rsidTr="009C6BF0">
        <w:trPr>
          <w:trHeight w:val="204"/>
        </w:trPr>
        <w:tc>
          <w:tcPr>
            <w:tcW w:w="805" w:type="dxa"/>
          </w:tcPr>
          <w:p w14:paraId="4116B8EA" w14:textId="69771D66" w:rsidR="00F67F49" w:rsidRPr="00E80799" w:rsidRDefault="00F67F49" w:rsidP="00F67F49">
            <w:r>
              <w:t>MD</w:t>
            </w:r>
          </w:p>
        </w:tc>
        <w:tc>
          <w:tcPr>
            <w:tcW w:w="3690" w:type="dxa"/>
            <w:noWrap/>
          </w:tcPr>
          <w:p w14:paraId="1FC0AEC5" w14:textId="3B7ADFC7" w:rsidR="00F67F49" w:rsidRPr="00E80799" w:rsidRDefault="00F67F49" w:rsidP="00F67F49">
            <w:r w:rsidRPr="00E80799">
              <w:t>Broilers</w:t>
            </w:r>
          </w:p>
        </w:tc>
        <w:tc>
          <w:tcPr>
            <w:tcW w:w="1800" w:type="dxa"/>
          </w:tcPr>
          <w:p w14:paraId="3DFD732A" w14:textId="00772086" w:rsidR="00F67F49" w:rsidRPr="00E80799" w:rsidRDefault="00F67F49" w:rsidP="009C6BF0">
            <w:pPr>
              <w:jc w:val="right"/>
            </w:pPr>
            <w:r w:rsidRPr="00E80799">
              <w:t>198,096</w:t>
            </w:r>
          </w:p>
        </w:tc>
        <w:tc>
          <w:tcPr>
            <w:tcW w:w="1350" w:type="dxa"/>
          </w:tcPr>
          <w:p w14:paraId="3F37E38E" w14:textId="76A7F4C0" w:rsidR="00F67F49" w:rsidRDefault="00F67F49" w:rsidP="009C6BF0">
            <w:pPr>
              <w:jc w:val="right"/>
            </w:pPr>
            <w:r>
              <w:t>163.93</w:t>
            </w:r>
          </w:p>
        </w:tc>
        <w:tc>
          <w:tcPr>
            <w:tcW w:w="1398" w:type="dxa"/>
          </w:tcPr>
          <w:p w14:paraId="2CFC2E43" w14:textId="6B068620" w:rsidR="00F67F49" w:rsidRDefault="00F67F49" w:rsidP="009C6BF0">
            <w:pPr>
              <w:jc w:val="right"/>
            </w:pPr>
            <w:r w:rsidRPr="00F67F49">
              <w:t>0.000003</w:t>
            </w:r>
          </w:p>
        </w:tc>
      </w:tr>
      <w:tr w:rsidR="00F67F49" w:rsidRPr="00E80799" w14:paraId="78AC1942" w14:textId="6187954F" w:rsidTr="009C6BF0">
        <w:trPr>
          <w:trHeight w:val="204"/>
        </w:trPr>
        <w:tc>
          <w:tcPr>
            <w:tcW w:w="805" w:type="dxa"/>
          </w:tcPr>
          <w:p w14:paraId="0DDCD515" w14:textId="36820F89" w:rsidR="00F67F49" w:rsidRPr="00E80799" w:rsidRDefault="00F67F49" w:rsidP="00F67F49">
            <w:r>
              <w:t>NY</w:t>
            </w:r>
          </w:p>
        </w:tc>
        <w:tc>
          <w:tcPr>
            <w:tcW w:w="3690" w:type="dxa"/>
            <w:noWrap/>
          </w:tcPr>
          <w:p w14:paraId="6BE74138" w14:textId="73E7B439" w:rsidR="00F67F49" w:rsidRPr="00E80799" w:rsidRDefault="00F67F49" w:rsidP="00F67F49">
            <w:r w:rsidRPr="00E80799">
              <w:t>Broilers</w:t>
            </w:r>
          </w:p>
        </w:tc>
        <w:tc>
          <w:tcPr>
            <w:tcW w:w="1800" w:type="dxa"/>
          </w:tcPr>
          <w:p w14:paraId="21BE0332" w14:textId="7451856A" w:rsidR="00F67F49" w:rsidRPr="00E80799" w:rsidRDefault="00F67F49" w:rsidP="009C6BF0">
            <w:pPr>
              <w:jc w:val="right"/>
            </w:pPr>
            <w:r w:rsidRPr="00E80799">
              <w:t>198,096</w:t>
            </w:r>
          </w:p>
        </w:tc>
        <w:tc>
          <w:tcPr>
            <w:tcW w:w="1350" w:type="dxa"/>
          </w:tcPr>
          <w:p w14:paraId="118D66C4" w14:textId="5CAFBDCE" w:rsidR="00F67F49" w:rsidRDefault="00F67F49" w:rsidP="009C6BF0">
            <w:pPr>
              <w:jc w:val="right"/>
            </w:pPr>
            <w:r>
              <w:t>178.0822</w:t>
            </w:r>
          </w:p>
        </w:tc>
        <w:tc>
          <w:tcPr>
            <w:tcW w:w="1398" w:type="dxa"/>
          </w:tcPr>
          <w:p w14:paraId="2977D0CA" w14:textId="11FE1691" w:rsidR="00F67F49" w:rsidRDefault="00F67F49" w:rsidP="009C6BF0">
            <w:pPr>
              <w:jc w:val="right"/>
            </w:pPr>
            <w:r w:rsidRPr="00F67F49">
              <w:t>0.000003</w:t>
            </w:r>
          </w:p>
        </w:tc>
      </w:tr>
      <w:tr w:rsidR="00F67F49" w:rsidRPr="00E80799" w14:paraId="5306EBA8" w14:textId="7491AE18" w:rsidTr="009C6BF0">
        <w:trPr>
          <w:trHeight w:val="204"/>
        </w:trPr>
        <w:tc>
          <w:tcPr>
            <w:tcW w:w="805" w:type="dxa"/>
          </w:tcPr>
          <w:p w14:paraId="5300D898" w14:textId="497652FC" w:rsidR="00F67F49" w:rsidRPr="00E80799" w:rsidRDefault="00F67F49" w:rsidP="00F67F49">
            <w:r>
              <w:t>PA</w:t>
            </w:r>
          </w:p>
        </w:tc>
        <w:tc>
          <w:tcPr>
            <w:tcW w:w="3690" w:type="dxa"/>
            <w:noWrap/>
          </w:tcPr>
          <w:p w14:paraId="62823142" w14:textId="1AF9F43B" w:rsidR="00F67F49" w:rsidRPr="00E80799" w:rsidRDefault="00F67F49" w:rsidP="00F67F49">
            <w:r w:rsidRPr="00E80799">
              <w:t>Broilers</w:t>
            </w:r>
          </w:p>
        </w:tc>
        <w:tc>
          <w:tcPr>
            <w:tcW w:w="1800" w:type="dxa"/>
          </w:tcPr>
          <w:p w14:paraId="37A8A7D0" w14:textId="7678326F" w:rsidR="00F67F49" w:rsidRPr="00E80799" w:rsidRDefault="00F67F49" w:rsidP="009C6BF0">
            <w:pPr>
              <w:jc w:val="right"/>
            </w:pPr>
            <w:r w:rsidRPr="00E80799">
              <w:t>198,096</w:t>
            </w:r>
          </w:p>
        </w:tc>
        <w:tc>
          <w:tcPr>
            <w:tcW w:w="1350" w:type="dxa"/>
          </w:tcPr>
          <w:p w14:paraId="5C3AB38C" w14:textId="16567339" w:rsidR="00F67F49" w:rsidRDefault="00F67F49" w:rsidP="009C6BF0">
            <w:pPr>
              <w:jc w:val="right"/>
            </w:pPr>
            <w:r>
              <w:t>178.5749</w:t>
            </w:r>
          </w:p>
        </w:tc>
        <w:tc>
          <w:tcPr>
            <w:tcW w:w="1398" w:type="dxa"/>
          </w:tcPr>
          <w:p w14:paraId="13D0D152" w14:textId="099EF786" w:rsidR="00F67F49" w:rsidRDefault="00F67F49" w:rsidP="009C6BF0">
            <w:pPr>
              <w:jc w:val="right"/>
            </w:pPr>
            <w:r w:rsidRPr="00F67F49">
              <w:t>0.000003</w:t>
            </w:r>
          </w:p>
        </w:tc>
      </w:tr>
      <w:tr w:rsidR="00F67F49" w:rsidRPr="00E80799" w14:paraId="32BC0457" w14:textId="4CFB0158" w:rsidTr="009C6BF0">
        <w:trPr>
          <w:trHeight w:val="204"/>
        </w:trPr>
        <w:tc>
          <w:tcPr>
            <w:tcW w:w="805" w:type="dxa"/>
          </w:tcPr>
          <w:p w14:paraId="47CC78CB" w14:textId="7E0AEAB2" w:rsidR="00F67F49" w:rsidRPr="00E80799" w:rsidRDefault="00F67F49" w:rsidP="00F67F49">
            <w:pPr>
              <w:spacing w:after="160" w:line="259" w:lineRule="auto"/>
            </w:pPr>
            <w:r w:rsidRPr="00E80799">
              <w:t>V</w:t>
            </w:r>
            <w:r>
              <w:t>A</w:t>
            </w:r>
          </w:p>
        </w:tc>
        <w:tc>
          <w:tcPr>
            <w:tcW w:w="3690" w:type="dxa"/>
            <w:noWrap/>
          </w:tcPr>
          <w:p w14:paraId="0A42CDA1" w14:textId="021B494A" w:rsidR="00F67F49" w:rsidRPr="00E80799" w:rsidRDefault="00F67F49" w:rsidP="00F67F49">
            <w:r w:rsidRPr="00E80799">
              <w:t>Broilers</w:t>
            </w:r>
          </w:p>
        </w:tc>
        <w:tc>
          <w:tcPr>
            <w:tcW w:w="1800" w:type="dxa"/>
          </w:tcPr>
          <w:p w14:paraId="3FD750B6" w14:textId="7C33C122" w:rsidR="00F67F49" w:rsidRPr="00E80799" w:rsidRDefault="00F67F49" w:rsidP="009C6BF0">
            <w:pPr>
              <w:jc w:val="right"/>
            </w:pPr>
            <w:r w:rsidRPr="00E80799">
              <w:t>198,096</w:t>
            </w:r>
          </w:p>
        </w:tc>
        <w:tc>
          <w:tcPr>
            <w:tcW w:w="1350" w:type="dxa"/>
          </w:tcPr>
          <w:p w14:paraId="42402AF0" w14:textId="76213F18" w:rsidR="00F67F49" w:rsidRDefault="00F67F49" w:rsidP="009C6BF0">
            <w:pPr>
              <w:jc w:val="right"/>
            </w:pPr>
            <w:r>
              <w:t>175.4352</w:t>
            </w:r>
          </w:p>
        </w:tc>
        <w:tc>
          <w:tcPr>
            <w:tcW w:w="1398" w:type="dxa"/>
          </w:tcPr>
          <w:p w14:paraId="546F5C8B" w14:textId="17D7AB76" w:rsidR="00F67F49" w:rsidRDefault="00F67F49" w:rsidP="009C6BF0">
            <w:pPr>
              <w:jc w:val="right"/>
            </w:pPr>
            <w:r w:rsidRPr="00F67F49">
              <w:t>0.000003</w:t>
            </w:r>
          </w:p>
        </w:tc>
      </w:tr>
      <w:tr w:rsidR="00F67F49" w:rsidRPr="00E80799" w14:paraId="13FF3CFA" w14:textId="4F3E1697" w:rsidTr="009C6BF0">
        <w:trPr>
          <w:trHeight w:val="204"/>
        </w:trPr>
        <w:tc>
          <w:tcPr>
            <w:tcW w:w="805" w:type="dxa"/>
          </w:tcPr>
          <w:p w14:paraId="2932C696" w14:textId="09C541FD" w:rsidR="00F67F49" w:rsidRPr="00E80799" w:rsidRDefault="00F67F49" w:rsidP="00F67F49">
            <w:bookmarkStart w:id="0" w:name="_Hlk132715167"/>
            <w:r w:rsidRPr="00E80799">
              <w:t>WV</w:t>
            </w:r>
          </w:p>
        </w:tc>
        <w:tc>
          <w:tcPr>
            <w:tcW w:w="3690" w:type="dxa"/>
            <w:noWrap/>
          </w:tcPr>
          <w:p w14:paraId="1BF92FC0" w14:textId="6BD744CB" w:rsidR="00F67F49" w:rsidRPr="00E80799" w:rsidRDefault="00F67F49" w:rsidP="00F67F49">
            <w:r w:rsidRPr="00E80799">
              <w:t>Broilers</w:t>
            </w:r>
          </w:p>
        </w:tc>
        <w:tc>
          <w:tcPr>
            <w:tcW w:w="1800" w:type="dxa"/>
          </w:tcPr>
          <w:p w14:paraId="41A9A8A0" w14:textId="68853C72" w:rsidR="00F67F49" w:rsidRPr="00E80799" w:rsidRDefault="00F67F49" w:rsidP="009C6BF0">
            <w:pPr>
              <w:jc w:val="right"/>
            </w:pPr>
            <w:r w:rsidRPr="00E80799">
              <w:t>198,096</w:t>
            </w:r>
          </w:p>
        </w:tc>
        <w:tc>
          <w:tcPr>
            <w:tcW w:w="1350" w:type="dxa"/>
          </w:tcPr>
          <w:p w14:paraId="24B6CDBB" w14:textId="68FC0AC3" w:rsidR="00F67F49" w:rsidRDefault="00F67F49" w:rsidP="009C6BF0">
            <w:pPr>
              <w:jc w:val="right"/>
            </w:pPr>
            <w:r>
              <w:t>256.3884</w:t>
            </w:r>
          </w:p>
        </w:tc>
        <w:tc>
          <w:tcPr>
            <w:tcW w:w="1398" w:type="dxa"/>
          </w:tcPr>
          <w:p w14:paraId="1BF56D62" w14:textId="320D7C71" w:rsidR="00F67F49" w:rsidRDefault="00F67F49" w:rsidP="009C6BF0">
            <w:pPr>
              <w:jc w:val="right"/>
            </w:pPr>
            <w:r w:rsidRPr="00F67F49">
              <w:t>0.000003</w:t>
            </w:r>
          </w:p>
        </w:tc>
      </w:tr>
      <w:bookmarkEnd w:id="0"/>
      <w:tr w:rsidR="00F67F49" w:rsidRPr="00E80799" w14:paraId="299CFE08" w14:textId="317209DE" w:rsidTr="009C6BF0">
        <w:trPr>
          <w:trHeight w:val="204"/>
        </w:trPr>
        <w:tc>
          <w:tcPr>
            <w:tcW w:w="805" w:type="dxa"/>
          </w:tcPr>
          <w:p w14:paraId="77BC561E" w14:textId="129FF41B" w:rsidR="00F67F49" w:rsidRPr="00E80799" w:rsidRDefault="00F67F49" w:rsidP="00F67F49">
            <w:r>
              <w:t>All</w:t>
            </w:r>
          </w:p>
        </w:tc>
        <w:tc>
          <w:tcPr>
            <w:tcW w:w="3690" w:type="dxa"/>
            <w:noWrap/>
            <w:hideMark/>
          </w:tcPr>
          <w:p w14:paraId="0849D198" w14:textId="01FD9150" w:rsidR="00F67F49" w:rsidRPr="00E80799" w:rsidRDefault="00F67F49" w:rsidP="00F67F49">
            <w:pPr>
              <w:spacing w:after="160" w:line="259" w:lineRule="auto"/>
            </w:pPr>
            <w:r w:rsidRPr="00E80799">
              <w:t>dairy</w:t>
            </w:r>
          </w:p>
        </w:tc>
        <w:tc>
          <w:tcPr>
            <w:tcW w:w="1800" w:type="dxa"/>
          </w:tcPr>
          <w:p w14:paraId="12FA5BB6" w14:textId="77777777" w:rsidR="00F67F49" w:rsidRPr="00E80799" w:rsidRDefault="00F67F49" w:rsidP="009C6BF0">
            <w:pPr>
              <w:spacing w:after="160" w:line="259" w:lineRule="auto"/>
              <w:jc w:val="right"/>
            </w:pPr>
            <w:r w:rsidRPr="00E80799">
              <w:t>84</w:t>
            </w:r>
          </w:p>
        </w:tc>
        <w:tc>
          <w:tcPr>
            <w:tcW w:w="1350" w:type="dxa"/>
          </w:tcPr>
          <w:p w14:paraId="61AA70ED" w14:textId="41C32820" w:rsidR="00F67F49" w:rsidRPr="00E80799" w:rsidRDefault="00F67F49" w:rsidP="009C6BF0">
            <w:pPr>
              <w:jc w:val="right"/>
            </w:pPr>
            <w:r>
              <w:t>0.74</w:t>
            </w:r>
          </w:p>
        </w:tc>
        <w:tc>
          <w:tcPr>
            <w:tcW w:w="1398" w:type="dxa"/>
          </w:tcPr>
          <w:p w14:paraId="7EF14523" w14:textId="745F5830" w:rsidR="00F67F49" w:rsidRDefault="00F67F49" w:rsidP="009C6BF0">
            <w:pPr>
              <w:jc w:val="right"/>
            </w:pPr>
            <w:r w:rsidRPr="00F67F49">
              <w:t>0.002881</w:t>
            </w:r>
          </w:p>
        </w:tc>
      </w:tr>
      <w:tr w:rsidR="00F67F49" w:rsidRPr="00E80799" w14:paraId="5C64A0C3" w14:textId="08F65876" w:rsidTr="009C6BF0">
        <w:trPr>
          <w:trHeight w:val="204"/>
        </w:trPr>
        <w:tc>
          <w:tcPr>
            <w:tcW w:w="805" w:type="dxa"/>
          </w:tcPr>
          <w:p w14:paraId="11125FD0" w14:textId="596A2049" w:rsidR="00F67F49" w:rsidRDefault="00F67F49" w:rsidP="00F67F49">
            <w:r>
              <w:t>All</w:t>
            </w:r>
          </w:p>
        </w:tc>
        <w:tc>
          <w:tcPr>
            <w:tcW w:w="3690" w:type="dxa"/>
            <w:noWrap/>
          </w:tcPr>
          <w:p w14:paraId="08F26C02" w14:textId="0B93F711" w:rsidR="00F67F49" w:rsidRPr="00E80799" w:rsidRDefault="00F67F49" w:rsidP="00F67F49">
            <w:r>
              <w:t>Goats</w:t>
            </w:r>
          </w:p>
        </w:tc>
        <w:tc>
          <w:tcPr>
            <w:tcW w:w="1800" w:type="dxa"/>
          </w:tcPr>
          <w:p w14:paraId="57263A1A" w14:textId="1B8639E6" w:rsidR="00F67F49" w:rsidRPr="00E80799" w:rsidRDefault="00F67F49" w:rsidP="009C6BF0">
            <w:pPr>
              <w:jc w:val="right"/>
            </w:pPr>
            <w:r>
              <w:t>13</w:t>
            </w:r>
          </w:p>
        </w:tc>
        <w:tc>
          <w:tcPr>
            <w:tcW w:w="1350" w:type="dxa"/>
          </w:tcPr>
          <w:p w14:paraId="708FEC2E" w14:textId="73802130" w:rsidR="00F67F49" w:rsidRPr="00E80799" w:rsidRDefault="00F67F49" w:rsidP="009C6BF0">
            <w:pPr>
              <w:jc w:val="right"/>
            </w:pPr>
            <w:r>
              <w:t>15.38</w:t>
            </w:r>
          </w:p>
        </w:tc>
        <w:tc>
          <w:tcPr>
            <w:tcW w:w="1398" w:type="dxa"/>
          </w:tcPr>
          <w:p w14:paraId="6DAC6D5F" w14:textId="658A9554" w:rsidR="00F67F49" w:rsidRPr="00F67F49" w:rsidRDefault="00F67F49" w:rsidP="009C6BF0">
            <w:pPr>
              <w:jc w:val="right"/>
              <w:rPr>
                <w:sz w:val="28"/>
                <w:szCs w:val="28"/>
              </w:rPr>
            </w:pPr>
            <w:r w:rsidRPr="00F67F49">
              <w:rPr>
                <w:rStyle w:val="fontstyle01"/>
                <w:sz w:val="22"/>
                <w:szCs w:val="22"/>
              </w:rPr>
              <w:t>0.000344</w:t>
            </w:r>
          </w:p>
        </w:tc>
      </w:tr>
      <w:tr w:rsidR="00F67F49" w:rsidRPr="00E80799" w14:paraId="6AC44C30" w14:textId="0AECD2CC" w:rsidTr="009C6BF0">
        <w:trPr>
          <w:trHeight w:val="204"/>
        </w:trPr>
        <w:tc>
          <w:tcPr>
            <w:tcW w:w="805" w:type="dxa"/>
          </w:tcPr>
          <w:p w14:paraId="1CA1EEBB" w14:textId="26F455F9" w:rsidR="00F67F49" w:rsidRDefault="00F67F49" w:rsidP="00F67F49">
            <w:r>
              <w:lastRenderedPageBreak/>
              <w:t>All</w:t>
            </w:r>
          </w:p>
        </w:tc>
        <w:tc>
          <w:tcPr>
            <w:tcW w:w="3690" w:type="dxa"/>
            <w:noWrap/>
          </w:tcPr>
          <w:p w14:paraId="0B502DC4" w14:textId="5DA26FD6" w:rsidR="00F67F49" w:rsidRDefault="00F67F49" w:rsidP="00F67F49">
            <w:r>
              <w:t>Swine (Hogs and pigs for breeding)</w:t>
            </w:r>
          </w:p>
        </w:tc>
        <w:tc>
          <w:tcPr>
            <w:tcW w:w="1800" w:type="dxa"/>
          </w:tcPr>
          <w:p w14:paraId="1DF863AA" w14:textId="6E4B2D73" w:rsidR="00F67F49" w:rsidRPr="00E80799" w:rsidRDefault="00F67F49" w:rsidP="009C6BF0">
            <w:pPr>
              <w:jc w:val="right"/>
            </w:pPr>
            <w:r>
              <w:t>428</w:t>
            </w:r>
          </w:p>
        </w:tc>
        <w:tc>
          <w:tcPr>
            <w:tcW w:w="1350" w:type="dxa"/>
          </w:tcPr>
          <w:p w14:paraId="5D1431B8" w14:textId="31B6A14C" w:rsidR="00F67F49" w:rsidRPr="00E80799" w:rsidRDefault="00F67F49" w:rsidP="009C6BF0">
            <w:pPr>
              <w:jc w:val="right"/>
            </w:pPr>
            <w:r>
              <w:t>2.222222</w:t>
            </w:r>
          </w:p>
        </w:tc>
        <w:tc>
          <w:tcPr>
            <w:tcW w:w="1398" w:type="dxa"/>
          </w:tcPr>
          <w:p w14:paraId="3A5F8432" w14:textId="3CBACE56" w:rsidR="00F67F49" w:rsidRDefault="00F67F49" w:rsidP="009C6BF0">
            <w:pPr>
              <w:jc w:val="right"/>
            </w:pPr>
            <w:r w:rsidRPr="00F67F49">
              <w:t>0.000311</w:t>
            </w:r>
          </w:p>
        </w:tc>
      </w:tr>
      <w:tr w:rsidR="00F67F49" w:rsidRPr="00E80799" w14:paraId="3934F9FB" w14:textId="7D5F52D1" w:rsidTr="009C6BF0">
        <w:trPr>
          <w:trHeight w:val="204"/>
        </w:trPr>
        <w:tc>
          <w:tcPr>
            <w:tcW w:w="805" w:type="dxa"/>
          </w:tcPr>
          <w:p w14:paraId="4084040E" w14:textId="5794F8BB" w:rsidR="00F67F49" w:rsidRPr="00E80799" w:rsidRDefault="00F67F49" w:rsidP="00F67F49">
            <w:r>
              <w:t>All</w:t>
            </w:r>
          </w:p>
        </w:tc>
        <w:tc>
          <w:tcPr>
            <w:tcW w:w="3690" w:type="dxa"/>
            <w:noWrap/>
            <w:hideMark/>
          </w:tcPr>
          <w:p w14:paraId="06CA3321" w14:textId="0F40B59D" w:rsidR="00F67F49" w:rsidRPr="00E80799" w:rsidRDefault="00F67F49" w:rsidP="00F67F49">
            <w:pPr>
              <w:spacing w:after="160" w:line="259" w:lineRule="auto"/>
            </w:pPr>
            <w:r w:rsidRPr="00E80799">
              <w:t>Swine (hogs for slaughter)</w:t>
            </w:r>
          </w:p>
        </w:tc>
        <w:tc>
          <w:tcPr>
            <w:tcW w:w="1800" w:type="dxa"/>
          </w:tcPr>
          <w:p w14:paraId="161831A3" w14:textId="77777777" w:rsidR="00F67F49" w:rsidRPr="00E80799" w:rsidRDefault="00F67F49" w:rsidP="009C6BF0">
            <w:pPr>
              <w:spacing w:after="160" w:line="259" w:lineRule="auto"/>
              <w:jc w:val="right"/>
            </w:pPr>
            <w:r w:rsidRPr="00E80799">
              <w:t>74</w:t>
            </w:r>
          </w:p>
        </w:tc>
        <w:tc>
          <w:tcPr>
            <w:tcW w:w="1350" w:type="dxa"/>
          </w:tcPr>
          <w:p w14:paraId="3E31F4ED" w14:textId="321C05C4" w:rsidR="00F67F49" w:rsidRPr="00E80799" w:rsidRDefault="00F67F49" w:rsidP="009C6BF0">
            <w:pPr>
              <w:jc w:val="right"/>
            </w:pPr>
            <w:r>
              <w:t>3.703704</w:t>
            </w:r>
          </w:p>
        </w:tc>
        <w:tc>
          <w:tcPr>
            <w:tcW w:w="1398" w:type="dxa"/>
          </w:tcPr>
          <w:p w14:paraId="4CF92844" w14:textId="33FF2EAF" w:rsidR="00F67F49" w:rsidRDefault="009C6BF0" w:rsidP="009C6BF0">
            <w:pPr>
              <w:jc w:val="right"/>
            </w:pPr>
            <w:r w:rsidRPr="009C6BF0">
              <w:t>0.000111</w:t>
            </w:r>
          </w:p>
        </w:tc>
      </w:tr>
      <w:tr w:rsidR="00F67F49" w:rsidRPr="00E80799" w14:paraId="1FAE8950" w14:textId="0D8A9ACA" w:rsidTr="009C6BF0">
        <w:trPr>
          <w:trHeight w:val="204"/>
        </w:trPr>
        <w:tc>
          <w:tcPr>
            <w:tcW w:w="805" w:type="dxa"/>
          </w:tcPr>
          <w:p w14:paraId="3F3CE544" w14:textId="5B0F74F5" w:rsidR="00F67F49" w:rsidRPr="00E80799" w:rsidRDefault="00F67F49" w:rsidP="00F67F49">
            <w:r>
              <w:t>All</w:t>
            </w:r>
          </w:p>
        </w:tc>
        <w:tc>
          <w:tcPr>
            <w:tcW w:w="3690" w:type="dxa"/>
            <w:noWrap/>
            <w:hideMark/>
          </w:tcPr>
          <w:p w14:paraId="4066DBC3" w14:textId="239C5385" w:rsidR="00F67F49" w:rsidRPr="00E80799" w:rsidRDefault="00F67F49" w:rsidP="00F67F49">
            <w:pPr>
              <w:spacing w:after="160" w:line="259" w:lineRule="auto"/>
            </w:pPr>
            <w:r w:rsidRPr="00E80799">
              <w:t>horses</w:t>
            </w:r>
          </w:p>
        </w:tc>
        <w:tc>
          <w:tcPr>
            <w:tcW w:w="1800" w:type="dxa"/>
          </w:tcPr>
          <w:p w14:paraId="4509AFEA" w14:textId="77777777" w:rsidR="00F67F49" w:rsidRPr="00E80799" w:rsidRDefault="00F67F49" w:rsidP="009C6BF0">
            <w:pPr>
              <w:spacing w:after="160" w:line="259" w:lineRule="auto"/>
              <w:jc w:val="right"/>
            </w:pPr>
            <w:r w:rsidRPr="00E80799">
              <w:t>7</w:t>
            </w:r>
          </w:p>
        </w:tc>
        <w:tc>
          <w:tcPr>
            <w:tcW w:w="1350" w:type="dxa"/>
          </w:tcPr>
          <w:p w14:paraId="6D575590" w14:textId="7815EC25" w:rsidR="00F67F49" w:rsidRPr="00E80799" w:rsidRDefault="00F67F49" w:rsidP="009C6BF0">
            <w:pPr>
              <w:jc w:val="right"/>
            </w:pPr>
            <w:r>
              <w:t>1</w:t>
            </w:r>
          </w:p>
        </w:tc>
        <w:tc>
          <w:tcPr>
            <w:tcW w:w="1398" w:type="dxa"/>
          </w:tcPr>
          <w:p w14:paraId="1960E1F2" w14:textId="7654009D" w:rsidR="00F67F49" w:rsidRDefault="009C6BF0" w:rsidP="009C6BF0">
            <w:pPr>
              <w:jc w:val="right"/>
            </w:pPr>
            <w:r w:rsidRPr="009C6BF0">
              <w:t>0.006765</w:t>
            </w:r>
          </w:p>
        </w:tc>
      </w:tr>
      <w:tr w:rsidR="00F67F49" w:rsidRPr="00E80799" w14:paraId="255E27DD" w14:textId="34C8BAFC" w:rsidTr="009C6BF0">
        <w:trPr>
          <w:trHeight w:val="204"/>
        </w:trPr>
        <w:tc>
          <w:tcPr>
            <w:tcW w:w="805" w:type="dxa"/>
          </w:tcPr>
          <w:p w14:paraId="53C641B6" w14:textId="185E7B9F" w:rsidR="00F67F49" w:rsidRPr="00E80799" w:rsidRDefault="00F67F49" w:rsidP="00F67F49">
            <w:r>
              <w:t>All</w:t>
            </w:r>
          </w:p>
        </w:tc>
        <w:tc>
          <w:tcPr>
            <w:tcW w:w="3690" w:type="dxa"/>
            <w:noWrap/>
            <w:hideMark/>
          </w:tcPr>
          <w:p w14:paraId="05D68BB9" w14:textId="1E343447" w:rsidR="00F67F49" w:rsidRPr="00E80799" w:rsidRDefault="00F67F49" w:rsidP="00F67F49">
            <w:pPr>
              <w:spacing w:after="160" w:line="259" w:lineRule="auto"/>
            </w:pPr>
            <w:r w:rsidRPr="00E80799">
              <w:t>layers</w:t>
            </w:r>
          </w:p>
        </w:tc>
        <w:tc>
          <w:tcPr>
            <w:tcW w:w="1800" w:type="dxa"/>
          </w:tcPr>
          <w:p w14:paraId="12BADA87" w14:textId="77777777" w:rsidR="00F67F49" w:rsidRPr="00E80799" w:rsidRDefault="00F67F49" w:rsidP="009C6BF0">
            <w:pPr>
              <w:spacing w:after="160" w:line="259" w:lineRule="auto"/>
              <w:jc w:val="right"/>
            </w:pPr>
            <w:r w:rsidRPr="00E80799">
              <w:t>1,720</w:t>
            </w:r>
          </w:p>
        </w:tc>
        <w:tc>
          <w:tcPr>
            <w:tcW w:w="1350" w:type="dxa"/>
          </w:tcPr>
          <w:p w14:paraId="53D63EE9" w14:textId="0D96E4DC" w:rsidR="00F67F49" w:rsidRPr="00E80799" w:rsidRDefault="00F67F49" w:rsidP="009C6BF0">
            <w:pPr>
              <w:jc w:val="right"/>
            </w:pPr>
            <w:r>
              <w:t>250</w:t>
            </w:r>
          </w:p>
        </w:tc>
        <w:tc>
          <w:tcPr>
            <w:tcW w:w="1398" w:type="dxa"/>
          </w:tcPr>
          <w:p w14:paraId="13BA269F" w14:textId="4648BEF7" w:rsidR="00F67F49" w:rsidRDefault="009C6BF0" w:rsidP="009C6BF0">
            <w:pPr>
              <w:jc w:val="right"/>
            </w:pPr>
            <w:r w:rsidRPr="009C6BF0">
              <w:t>0.000040</w:t>
            </w:r>
          </w:p>
        </w:tc>
      </w:tr>
      <w:tr w:rsidR="00F67F49" w:rsidRPr="00E80799" w14:paraId="67417A11" w14:textId="676869C4" w:rsidTr="009C6BF0">
        <w:trPr>
          <w:trHeight w:val="204"/>
        </w:trPr>
        <w:tc>
          <w:tcPr>
            <w:tcW w:w="805" w:type="dxa"/>
          </w:tcPr>
          <w:p w14:paraId="135D99A6" w14:textId="12595B78" w:rsidR="00F67F49" w:rsidRPr="00E80799" w:rsidRDefault="00F67F49" w:rsidP="00F67F49">
            <w:r>
              <w:t>All</w:t>
            </w:r>
          </w:p>
        </w:tc>
        <w:tc>
          <w:tcPr>
            <w:tcW w:w="3690" w:type="dxa"/>
            <w:noWrap/>
            <w:hideMark/>
          </w:tcPr>
          <w:p w14:paraId="282C1351" w14:textId="77D3CC9D" w:rsidR="00F67F49" w:rsidRPr="00E80799" w:rsidRDefault="00F67F49" w:rsidP="00F67F49">
            <w:pPr>
              <w:spacing w:after="160" w:line="259" w:lineRule="auto"/>
            </w:pPr>
            <w:r w:rsidRPr="00E80799">
              <w:t>other cattle</w:t>
            </w:r>
          </w:p>
        </w:tc>
        <w:tc>
          <w:tcPr>
            <w:tcW w:w="1800" w:type="dxa"/>
          </w:tcPr>
          <w:p w14:paraId="3DEDCF96" w14:textId="77777777" w:rsidR="00F67F49" w:rsidRPr="00E80799" w:rsidRDefault="00F67F49" w:rsidP="009C6BF0">
            <w:pPr>
              <w:spacing w:after="160" w:line="259" w:lineRule="auto"/>
              <w:jc w:val="right"/>
            </w:pPr>
            <w:r w:rsidRPr="00E80799">
              <w:t>43</w:t>
            </w:r>
          </w:p>
        </w:tc>
        <w:tc>
          <w:tcPr>
            <w:tcW w:w="1350" w:type="dxa"/>
          </w:tcPr>
          <w:p w14:paraId="54FB584B" w14:textId="24B71967" w:rsidR="00F67F49" w:rsidRPr="00E80799" w:rsidRDefault="00F67F49" w:rsidP="009C6BF0">
            <w:pPr>
              <w:jc w:val="right"/>
            </w:pPr>
            <w:r>
              <w:t>3.34</w:t>
            </w:r>
          </w:p>
        </w:tc>
        <w:tc>
          <w:tcPr>
            <w:tcW w:w="1398" w:type="dxa"/>
          </w:tcPr>
          <w:p w14:paraId="2BAE7366" w14:textId="6046A7BC" w:rsidR="00F67F49" w:rsidRDefault="009C6BF0" w:rsidP="009C6BF0">
            <w:pPr>
              <w:jc w:val="right"/>
            </w:pPr>
            <w:r w:rsidRPr="009C6BF0">
              <w:t>0.002385</w:t>
            </w:r>
          </w:p>
        </w:tc>
      </w:tr>
      <w:tr w:rsidR="00F67F49" w:rsidRPr="00E80799" w14:paraId="31E57F35" w14:textId="5E8DD8CF" w:rsidTr="009C6BF0">
        <w:trPr>
          <w:trHeight w:val="204"/>
        </w:trPr>
        <w:tc>
          <w:tcPr>
            <w:tcW w:w="805" w:type="dxa"/>
          </w:tcPr>
          <w:p w14:paraId="4AB6CF92" w14:textId="51C8C455" w:rsidR="00F67F49" w:rsidRDefault="00F67F49" w:rsidP="00F67F49">
            <w:r>
              <w:t>All</w:t>
            </w:r>
          </w:p>
        </w:tc>
        <w:tc>
          <w:tcPr>
            <w:tcW w:w="3690" w:type="dxa"/>
            <w:noWrap/>
          </w:tcPr>
          <w:p w14:paraId="6245E6D6" w14:textId="14156E33" w:rsidR="00F67F49" w:rsidRPr="00E80799" w:rsidRDefault="00F67F49" w:rsidP="00F67F49">
            <w:r>
              <w:t>Pullets</w:t>
            </w:r>
          </w:p>
        </w:tc>
        <w:tc>
          <w:tcPr>
            <w:tcW w:w="1800" w:type="dxa"/>
          </w:tcPr>
          <w:p w14:paraId="2EB57A08" w14:textId="76D6DDAA" w:rsidR="00F67F49" w:rsidRPr="00E80799" w:rsidRDefault="00F67F49" w:rsidP="009C6BF0">
            <w:pPr>
              <w:jc w:val="right"/>
            </w:pPr>
            <w:r>
              <w:t>9</w:t>
            </w:r>
            <w:r w:rsidR="009C6BF0">
              <w:t>,</w:t>
            </w:r>
            <w:r>
              <w:t>734</w:t>
            </w:r>
          </w:p>
        </w:tc>
        <w:tc>
          <w:tcPr>
            <w:tcW w:w="1350" w:type="dxa"/>
          </w:tcPr>
          <w:p w14:paraId="03175A07" w14:textId="53C2B995" w:rsidR="00F67F49" w:rsidRPr="00E80799" w:rsidRDefault="00F67F49" w:rsidP="009C6BF0">
            <w:pPr>
              <w:jc w:val="right"/>
            </w:pPr>
            <w:r>
              <w:t>352.5</w:t>
            </w:r>
          </w:p>
        </w:tc>
        <w:tc>
          <w:tcPr>
            <w:tcW w:w="1398" w:type="dxa"/>
          </w:tcPr>
          <w:p w14:paraId="02C3655B" w14:textId="4E058224" w:rsidR="00F67F49" w:rsidRDefault="009C6BF0" w:rsidP="009C6BF0">
            <w:pPr>
              <w:jc w:val="right"/>
            </w:pPr>
            <w:r w:rsidRPr="009C6BF0">
              <w:t>0.000010</w:t>
            </w:r>
          </w:p>
        </w:tc>
      </w:tr>
      <w:tr w:rsidR="00F67F49" w:rsidRPr="00E80799" w14:paraId="614A45EF" w14:textId="1D13F39B" w:rsidTr="009C6BF0">
        <w:trPr>
          <w:trHeight w:val="204"/>
        </w:trPr>
        <w:tc>
          <w:tcPr>
            <w:tcW w:w="805" w:type="dxa"/>
          </w:tcPr>
          <w:p w14:paraId="2ABAAA35" w14:textId="5CF45D45" w:rsidR="00F67F49" w:rsidRDefault="00F67F49" w:rsidP="00F67F49">
            <w:r>
              <w:t>All</w:t>
            </w:r>
          </w:p>
        </w:tc>
        <w:tc>
          <w:tcPr>
            <w:tcW w:w="3690" w:type="dxa"/>
            <w:noWrap/>
          </w:tcPr>
          <w:p w14:paraId="56207EA1" w14:textId="4653B203" w:rsidR="00F67F49" w:rsidRDefault="00F67F49" w:rsidP="00F67F49">
            <w:r>
              <w:t>Sheep and lambs</w:t>
            </w:r>
          </w:p>
        </w:tc>
        <w:tc>
          <w:tcPr>
            <w:tcW w:w="1800" w:type="dxa"/>
          </w:tcPr>
          <w:p w14:paraId="37A6DC5A" w14:textId="3E5EA769" w:rsidR="00F67F49" w:rsidRPr="00E80799" w:rsidRDefault="00F67F49" w:rsidP="009C6BF0">
            <w:pPr>
              <w:jc w:val="right"/>
            </w:pPr>
            <w:r>
              <w:t>33</w:t>
            </w:r>
          </w:p>
        </w:tc>
        <w:tc>
          <w:tcPr>
            <w:tcW w:w="1350" w:type="dxa"/>
          </w:tcPr>
          <w:p w14:paraId="176037D3" w14:textId="25B090D3" w:rsidR="00F67F49" w:rsidRPr="00E80799" w:rsidRDefault="00F67F49" w:rsidP="009C6BF0">
            <w:pPr>
              <w:jc w:val="right"/>
            </w:pPr>
            <w:r>
              <w:t>10</w:t>
            </w:r>
          </w:p>
        </w:tc>
        <w:tc>
          <w:tcPr>
            <w:tcW w:w="1398" w:type="dxa"/>
          </w:tcPr>
          <w:p w14:paraId="217546D9" w14:textId="4D349F7A" w:rsidR="00F67F49" w:rsidRDefault="009C6BF0" w:rsidP="009C6BF0">
            <w:pPr>
              <w:jc w:val="right"/>
            </w:pPr>
            <w:r w:rsidRPr="009C6BF0">
              <w:t>0.000574</w:t>
            </w:r>
          </w:p>
        </w:tc>
      </w:tr>
    </w:tbl>
    <w:p w14:paraId="55F4D071" w14:textId="77777777" w:rsidR="00E80799" w:rsidRPr="00E80799" w:rsidRDefault="00E80799" w:rsidP="00E80799"/>
    <w:p w14:paraId="4356E035" w14:textId="6ECE25AE" w:rsidR="00E80799" w:rsidRPr="00E80799" w:rsidRDefault="00E80799" w:rsidP="00E80799">
      <w:r w:rsidRPr="00E80799">
        <w:t xml:space="preserve">Applying those animal counts and the panel’s recommendations (mortality nutrients per AU) translate to the </w:t>
      </w:r>
      <w:r w:rsidR="00A5712C">
        <w:t>above</w:t>
      </w:r>
      <w:r w:rsidR="00A5712C" w:rsidRPr="00E80799">
        <w:t xml:space="preserve"> </w:t>
      </w:r>
      <w:r w:rsidRPr="00E80799">
        <w:t>estimates, using CAST values</w:t>
      </w:r>
      <w:r w:rsidR="00AA36D8">
        <w:t>.</w:t>
      </w:r>
    </w:p>
    <w:p w14:paraId="76E43B59" w14:textId="77777777" w:rsidR="00E80799" w:rsidRPr="00E80799" w:rsidRDefault="00E80799" w:rsidP="00E80799">
      <w:pPr>
        <w:rPr>
          <w:b/>
        </w:rPr>
      </w:pPr>
      <w:r w:rsidRPr="00E80799">
        <w:rPr>
          <w:b/>
        </w:rPr>
        <w:t>Q2. What types of projects are eligible to receive credit in the Phase 6 Watershed Model?</w:t>
      </w:r>
    </w:p>
    <w:p w14:paraId="2CC5CD54" w14:textId="44BD69B9" w:rsidR="00E80799" w:rsidRPr="00E80799" w:rsidRDefault="00E80799" w:rsidP="00E80799">
      <w:r w:rsidRPr="00E80799">
        <w:rPr>
          <w:b/>
        </w:rPr>
        <w:t>A2</w:t>
      </w:r>
      <w:r w:rsidRPr="00E80799">
        <w:t>. Any mortality management practice or method</w:t>
      </w:r>
      <w:r w:rsidR="00AE73C4">
        <w:t xml:space="preserve"> mentioned</w:t>
      </w:r>
      <w:r w:rsidRPr="00E80799">
        <w:t xml:space="preserve"> that meets the definitions above </w:t>
      </w:r>
      <w:r w:rsidR="00AE73C4">
        <w:t xml:space="preserve">in Q1/A1 </w:t>
      </w:r>
      <w:r w:rsidRPr="00E80799">
        <w:t xml:space="preserve">and treats </w:t>
      </w:r>
      <w:r w:rsidRPr="00E80799">
        <w:rPr>
          <w:u w:val="single"/>
        </w:rPr>
        <w:t>routine</w:t>
      </w:r>
      <w:r w:rsidRPr="00E80799">
        <w:t xml:space="preserve"> animal mortalities from one of the animal groups listed in </w:t>
      </w:r>
      <w:r w:rsidR="00AE73C4">
        <w:t>Table B</w:t>
      </w:r>
      <w:r w:rsidR="00111935">
        <w:t>.</w:t>
      </w:r>
      <w:r w:rsidR="00AE73C4">
        <w:t>2</w:t>
      </w:r>
      <w:r w:rsidR="00111935">
        <w:t xml:space="preserve"> above</w:t>
      </w:r>
      <w:r w:rsidRPr="00E80799">
        <w:t xml:space="preserve">. Practices or methods used for </w:t>
      </w:r>
      <w:r w:rsidRPr="00AA36D8">
        <w:rPr>
          <w:u w:val="single"/>
        </w:rPr>
        <w:t>catastrophic</w:t>
      </w:r>
      <w:r w:rsidRPr="00E80799">
        <w:t xml:space="preserve"> mortality events are not eligible under this set of practices. Practices or methods that are also used to treat manure should not be reported twice, i.e., they should not be reported as both mortality and manure treatment practices. </w:t>
      </w:r>
    </w:p>
    <w:p w14:paraId="3B62DD11" w14:textId="77777777" w:rsidR="00E80799" w:rsidRPr="00E80799" w:rsidRDefault="00E80799" w:rsidP="00E80799">
      <w:bookmarkStart w:id="1" w:name="_Hlk132697934"/>
      <w:r w:rsidRPr="00E80799">
        <w:rPr>
          <w:b/>
        </w:rPr>
        <w:t>Q3</w:t>
      </w:r>
      <w:r w:rsidRPr="00E80799">
        <w:t xml:space="preserve">. </w:t>
      </w:r>
      <w:r w:rsidRPr="00E80799">
        <w:rPr>
          <w:b/>
        </w:rPr>
        <w:t>How do the new BMPs relate to existing NEIEN practices and what will jurisdictions need to submit to NEIEN to receive credit for these practices upon approval for progress?</w:t>
      </w:r>
    </w:p>
    <w:p w14:paraId="5AC7AEF0" w14:textId="52F72E68" w:rsidR="00E80799" w:rsidRPr="00E80799" w:rsidRDefault="00E80799" w:rsidP="00E80799">
      <w:r w:rsidRPr="00E80799">
        <w:rPr>
          <w:b/>
        </w:rPr>
        <w:t>A3</w:t>
      </w:r>
      <w:r w:rsidRPr="00E80799">
        <w:t xml:space="preserve">. For now, these BMPs are for planning purposes only until </w:t>
      </w:r>
      <w:r w:rsidR="00A5712C">
        <w:t>the next version of CAST, anticipated in 2024</w:t>
      </w:r>
      <w:r w:rsidRPr="00E80799">
        <w:t xml:space="preserve">, but they can be reported into NEIEN immediately, though they will not be credited for progress until </w:t>
      </w:r>
      <w:r w:rsidR="00A5712C">
        <w:t>next progress assessment after the CAST version release</w:t>
      </w:r>
      <w:r w:rsidRPr="00E80799">
        <w:t xml:space="preserve">. </w:t>
      </w:r>
    </w:p>
    <w:bookmarkEnd w:id="1"/>
    <w:p w14:paraId="0D791CA7" w14:textId="0732F145" w:rsidR="00E80799" w:rsidRPr="00E80799" w:rsidRDefault="00454FAB" w:rsidP="00E80799">
      <w:r>
        <w:t>T</w:t>
      </w:r>
      <w:r w:rsidR="00E80799" w:rsidRPr="00E80799">
        <w:t>he jurisdictions will need to report the following into NEIEN:</w:t>
      </w:r>
    </w:p>
    <w:p w14:paraId="6D30EEE2" w14:textId="424B3A26" w:rsidR="00454FAB" w:rsidRDefault="00E80799" w:rsidP="00E80799">
      <w:pPr>
        <w:numPr>
          <w:ilvl w:val="0"/>
          <w:numId w:val="2"/>
        </w:numPr>
      </w:pPr>
      <w:r w:rsidRPr="002775D1">
        <w:rPr>
          <w:iCs/>
        </w:rPr>
        <w:t>BMP Name</w:t>
      </w:r>
      <w:r w:rsidRPr="00E80799">
        <w:t xml:space="preserve">: </w:t>
      </w:r>
      <w:bookmarkStart w:id="2" w:name="_Hlk84419677"/>
    </w:p>
    <w:p w14:paraId="6831F89A" w14:textId="3A3ABF00" w:rsidR="00454FAB" w:rsidRDefault="00E80799" w:rsidP="00454FAB">
      <w:pPr>
        <w:numPr>
          <w:ilvl w:val="1"/>
          <w:numId w:val="2"/>
        </w:numPr>
      </w:pPr>
      <w:r w:rsidRPr="00E80799">
        <w:t xml:space="preserve">Animal mortality disposal </w:t>
      </w:r>
      <w:r w:rsidR="00454FAB">
        <w:t>by</w:t>
      </w:r>
      <w:r w:rsidRPr="00E80799">
        <w:t xml:space="preserve"> incineration</w:t>
      </w:r>
      <w:bookmarkEnd w:id="2"/>
    </w:p>
    <w:p w14:paraId="52D3E12D" w14:textId="674CA203" w:rsidR="00454FAB" w:rsidRDefault="00E80799" w:rsidP="00454FAB">
      <w:pPr>
        <w:numPr>
          <w:ilvl w:val="1"/>
          <w:numId w:val="2"/>
        </w:numPr>
      </w:pPr>
      <w:r w:rsidRPr="00E80799">
        <w:t xml:space="preserve">Animal mortality disposal </w:t>
      </w:r>
      <w:r w:rsidR="00454FAB">
        <w:t>by</w:t>
      </w:r>
      <w:r w:rsidR="00454FAB" w:rsidRPr="00E80799">
        <w:t xml:space="preserve"> </w:t>
      </w:r>
      <w:r w:rsidRPr="00E80799">
        <w:t>burial</w:t>
      </w:r>
    </w:p>
    <w:p w14:paraId="24A36A28" w14:textId="38FB2798" w:rsidR="00880379" w:rsidRPr="004D45E3" w:rsidRDefault="00880379" w:rsidP="00454FAB">
      <w:pPr>
        <w:numPr>
          <w:ilvl w:val="1"/>
          <w:numId w:val="2"/>
        </w:numPr>
        <w:rPr>
          <w:bCs/>
        </w:rPr>
      </w:pPr>
      <w:r>
        <w:t>Animal Mortality Facility (NRCS316), Animal Compost Structure RI, Composter Facilities, Composting Facility, Dead Bird Composting Facility</w:t>
      </w:r>
      <w:r w:rsidR="004D45E3">
        <w:t xml:space="preserve">, </w:t>
      </w:r>
      <w:r w:rsidR="004D45E3" w:rsidRPr="002775D1">
        <w:rPr>
          <w:bCs/>
        </w:rPr>
        <w:t>Animal mortality disposal by composting</w:t>
      </w:r>
    </w:p>
    <w:p w14:paraId="7A4CE2D8" w14:textId="5CCFA2BF" w:rsidR="00E80799" w:rsidRPr="00E80799" w:rsidRDefault="00E80799" w:rsidP="00454FAB">
      <w:pPr>
        <w:numPr>
          <w:ilvl w:val="1"/>
          <w:numId w:val="2"/>
        </w:numPr>
      </w:pPr>
      <w:r w:rsidRPr="00E80799">
        <w:t xml:space="preserve">Animal mortality disposal </w:t>
      </w:r>
      <w:r w:rsidR="00454FAB">
        <w:t>by r</w:t>
      </w:r>
      <w:r w:rsidRPr="00E80799">
        <w:t>endering or landfill</w:t>
      </w:r>
    </w:p>
    <w:p w14:paraId="05BE4C65" w14:textId="5ACDD4CC" w:rsidR="00AE73C4" w:rsidRDefault="00454FAB" w:rsidP="00AE73C4">
      <w:pPr>
        <w:numPr>
          <w:ilvl w:val="0"/>
          <w:numId w:val="2"/>
        </w:numPr>
      </w:pPr>
      <w:r>
        <w:t>Measurement Name</w:t>
      </w:r>
      <w:r w:rsidR="00880379">
        <w:t>:</w:t>
      </w:r>
      <w:r w:rsidR="004D45E3">
        <w:t xml:space="preserve"> Any one of the following can be used.</w:t>
      </w:r>
    </w:p>
    <w:p w14:paraId="5720B6DE" w14:textId="52020169" w:rsidR="00880379" w:rsidRDefault="00880379" w:rsidP="00880379">
      <w:pPr>
        <w:pStyle w:val="ListParagraph"/>
        <w:numPr>
          <w:ilvl w:val="1"/>
          <w:numId w:val="2"/>
        </w:numPr>
      </w:pPr>
      <w:proofErr w:type="gramStart"/>
      <w:r>
        <w:t>au ,</w:t>
      </w:r>
      <w:proofErr w:type="gramEnd"/>
      <w:r>
        <w:t xml:space="preserve"> Unit = count</w:t>
      </w:r>
    </w:p>
    <w:p w14:paraId="1D144CAD" w14:textId="31FCFA7A" w:rsidR="00880379" w:rsidRDefault="00880379" w:rsidP="00880379">
      <w:pPr>
        <w:pStyle w:val="ListParagraph"/>
        <w:numPr>
          <w:ilvl w:val="1"/>
          <w:numId w:val="2"/>
        </w:numPr>
      </w:pPr>
      <w:proofErr w:type="gramStart"/>
      <w:r>
        <w:t>beef ,</w:t>
      </w:r>
      <w:proofErr w:type="gramEnd"/>
      <w:r>
        <w:t xml:space="preserve"> Unit = count</w:t>
      </w:r>
    </w:p>
    <w:p w14:paraId="2ECE3D26" w14:textId="5121F249" w:rsidR="00880379" w:rsidRDefault="00880379" w:rsidP="00880379">
      <w:pPr>
        <w:pStyle w:val="ListParagraph"/>
        <w:numPr>
          <w:ilvl w:val="1"/>
          <w:numId w:val="2"/>
        </w:numPr>
      </w:pPr>
      <w:proofErr w:type="gramStart"/>
      <w:r>
        <w:t>broilers ,</w:t>
      </w:r>
      <w:proofErr w:type="gramEnd"/>
      <w:r>
        <w:t xml:space="preserve"> Unit = count</w:t>
      </w:r>
    </w:p>
    <w:p w14:paraId="390CAC67" w14:textId="1E58BDCD" w:rsidR="00880379" w:rsidRDefault="00880379" w:rsidP="00880379">
      <w:pPr>
        <w:pStyle w:val="ListParagraph"/>
        <w:numPr>
          <w:ilvl w:val="1"/>
          <w:numId w:val="2"/>
        </w:numPr>
      </w:pPr>
      <w:r>
        <w:t xml:space="preserve">dairy </w:t>
      </w:r>
      <w:proofErr w:type="gramStart"/>
      <w:r>
        <w:t>heifers ,</w:t>
      </w:r>
      <w:proofErr w:type="gramEnd"/>
      <w:r>
        <w:t xml:space="preserve"> Unit = count</w:t>
      </w:r>
    </w:p>
    <w:p w14:paraId="363EBDD7" w14:textId="4D762ECC" w:rsidR="00880379" w:rsidRDefault="00880379" w:rsidP="00880379">
      <w:pPr>
        <w:pStyle w:val="ListParagraph"/>
        <w:numPr>
          <w:ilvl w:val="1"/>
          <w:numId w:val="2"/>
        </w:numPr>
      </w:pPr>
      <w:proofErr w:type="gramStart"/>
      <w:r>
        <w:t>goats ,</w:t>
      </w:r>
      <w:proofErr w:type="gramEnd"/>
      <w:r>
        <w:t xml:space="preserve"> Unit = count</w:t>
      </w:r>
    </w:p>
    <w:p w14:paraId="2005B374" w14:textId="49EE3355" w:rsidR="00880379" w:rsidRDefault="00880379" w:rsidP="00880379">
      <w:pPr>
        <w:pStyle w:val="ListParagraph"/>
        <w:numPr>
          <w:ilvl w:val="1"/>
          <w:numId w:val="2"/>
        </w:numPr>
      </w:pPr>
      <w:r>
        <w:lastRenderedPageBreak/>
        <w:t xml:space="preserve">hogs and </w:t>
      </w:r>
      <w:proofErr w:type="gramStart"/>
      <w:r>
        <w:t>pigs ,</w:t>
      </w:r>
      <w:proofErr w:type="gramEnd"/>
      <w:r>
        <w:t xml:space="preserve"> Unit = count</w:t>
      </w:r>
    </w:p>
    <w:p w14:paraId="15C23485" w14:textId="52341AF2" w:rsidR="00880379" w:rsidRDefault="00880379" w:rsidP="00880379">
      <w:pPr>
        <w:pStyle w:val="ListParagraph"/>
        <w:numPr>
          <w:ilvl w:val="1"/>
          <w:numId w:val="2"/>
        </w:numPr>
      </w:pPr>
      <w:r>
        <w:t xml:space="preserve">hogs for </w:t>
      </w:r>
      <w:proofErr w:type="gramStart"/>
      <w:r>
        <w:t>slaughter ,</w:t>
      </w:r>
      <w:proofErr w:type="gramEnd"/>
      <w:r>
        <w:t xml:space="preserve"> Unit = count</w:t>
      </w:r>
    </w:p>
    <w:p w14:paraId="5665A1D0" w14:textId="33FA924D" w:rsidR="00880379" w:rsidRDefault="00880379" w:rsidP="00880379">
      <w:pPr>
        <w:pStyle w:val="ListParagraph"/>
        <w:numPr>
          <w:ilvl w:val="1"/>
          <w:numId w:val="2"/>
        </w:numPr>
      </w:pPr>
      <w:proofErr w:type="gramStart"/>
      <w:r>
        <w:t>horses ,</w:t>
      </w:r>
      <w:proofErr w:type="gramEnd"/>
      <w:r>
        <w:t xml:space="preserve"> Unit = count</w:t>
      </w:r>
    </w:p>
    <w:p w14:paraId="13FD9E0E" w14:textId="2ECB6C64" w:rsidR="00880379" w:rsidRDefault="00880379" w:rsidP="00880379">
      <w:pPr>
        <w:pStyle w:val="ListParagraph"/>
        <w:numPr>
          <w:ilvl w:val="1"/>
          <w:numId w:val="2"/>
        </w:numPr>
      </w:pPr>
      <w:proofErr w:type="gramStart"/>
      <w:r>
        <w:t>layers ,</w:t>
      </w:r>
      <w:proofErr w:type="gramEnd"/>
      <w:r>
        <w:t xml:space="preserve"> Unit = count</w:t>
      </w:r>
    </w:p>
    <w:p w14:paraId="03A52B5F" w14:textId="4D09F8B1" w:rsidR="00880379" w:rsidRDefault="00880379" w:rsidP="00880379">
      <w:pPr>
        <w:pStyle w:val="ListParagraph"/>
        <w:numPr>
          <w:ilvl w:val="1"/>
          <w:numId w:val="2"/>
        </w:numPr>
      </w:pPr>
      <w:proofErr w:type="gramStart"/>
      <w:r>
        <w:t>livestock ,</w:t>
      </w:r>
      <w:proofErr w:type="gramEnd"/>
      <w:r>
        <w:t xml:space="preserve"> Unit = count</w:t>
      </w:r>
    </w:p>
    <w:p w14:paraId="727D9C66" w14:textId="12967944" w:rsidR="00880379" w:rsidRDefault="00880379" w:rsidP="00880379">
      <w:pPr>
        <w:pStyle w:val="ListParagraph"/>
        <w:numPr>
          <w:ilvl w:val="1"/>
          <w:numId w:val="2"/>
        </w:numPr>
      </w:pPr>
      <w:proofErr w:type="gramStart"/>
      <w:r>
        <w:t>no ,</w:t>
      </w:r>
      <w:proofErr w:type="gramEnd"/>
      <w:r>
        <w:t xml:space="preserve"> Unit = count</w:t>
      </w:r>
    </w:p>
    <w:p w14:paraId="57E5DA6E" w14:textId="31B6ECD0" w:rsidR="00880379" w:rsidRDefault="00880379" w:rsidP="00880379">
      <w:pPr>
        <w:pStyle w:val="ListParagraph"/>
        <w:numPr>
          <w:ilvl w:val="1"/>
          <w:numId w:val="2"/>
        </w:numPr>
      </w:pPr>
      <w:r>
        <w:t xml:space="preserve">no </w:t>
      </w:r>
      <w:proofErr w:type="gramStart"/>
      <w:r>
        <w:t>systems ,</w:t>
      </w:r>
      <w:proofErr w:type="gramEnd"/>
      <w:r>
        <w:t xml:space="preserve"> Unit = count</w:t>
      </w:r>
    </w:p>
    <w:p w14:paraId="27F9A506" w14:textId="51A7A980" w:rsidR="00880379" w:rsidRDefault="00880379" w:rsidP="00880379">
      <w:pPr>
        <w:pStyle w:val="ListParagraph"/>
        <w:numPr>
          <w:ilvl w:val="1"/>
          <w:numId w:val="2"/>
        </w:numPr>
      </w:pPr>
      <w:r>
        <w:t xml:space="preserve">no. </w:t>
      </w:r>
      <w:proofErr w:type="gramStart"/>
      <w:r>
        <w:t>systems ,</w:t>
      </w:r>
      <w:proofErr w:type="gramEnd"/>
      <w:r>
        <w:t xml:space="preserve"> Unit = count</w:t>
      </w:r>
    </w:p>
    <w:p w14:paraId="2F3CA2B5" w14:textId="281E6759" w:rsidR="00880379" w:rsidRDefault="00880379" w:rsidP="00880379">
      <w:pPr>
        <w:pStyle w:val="ListParagraph"/>
        <w:numPr>
          <w:ilvl w:val="1"/>
          <w:numId w:val="2"/>
        </w:numPr>
      </w:pPr>
      <w:proofErr w:type="gramStart"/>
      <w:r>
        <w:t>number ,</w:t>
      </w:r>
      <w:proofErr w:type="gramEnd"/>
      <w:r>
        <w:t xml:space="preserve"> Unit = count</w:t>
      </w:r>
    </w:p>
    <w:p w14:paraId="443AD731" w14:textId="316F7EA0" w:rsidR="00880379" w:rsidRDefault="00880379" w:rsidP="00880379">
      <w:pPr>
        <w:pStyle w:val="ListParagraph"/>
        <w:numPr>
          <w:ilvl w:val="1"/>
          <w:numId w:val="2"/>
        </w:numPr>
      </w:pPr>
      <w:r>
        <w:t xml:space="preserve">other </w:t>
      </w:r>
      <w:proofErr w:type="gramStart"/>
      <w:r>
        <w:t>cattle ,</w:t>
      </w:r>
      <w:proofErr w:type="gramEnd"/>
      <w:r>
        <w:t xml:space="preserve"> Unit = count</w:t>
      </w:r>
    </w:p>
    <w:p w14:paraId="205E39AF" w14:textId="1D5989EF" w:rsidR="00880379" w:rsidRDefault="00880379" w:rsidP="00880379">
      <w:pPr>
        <w:pStyle w:val="ListParagraph"/>
        <w:numPr>
          <w:ilvl w:val="1"/>
          <w:numId w:val="2"/>
        </w:numPr>
      </w:pPr>
      <w:proofErr w:type="gramStart"/>
      <w:r>
        <w:t>poultry ,</w:t>
      </w:r>
      <w:proofErr w:type="gramEnd"/>
      <w:r>
        <w:t xml:space="preserve"> Unit = count</w:t>
      </w:r>
    </w:p>
    <w:p w14:paraId="59D7C1F8" w14:textId="0F0D4615" w:rsidR="00880379" w:rsidRDefault="00880379" w:rsidP="00880379">
      <w:pPr>
        <w:pStyle w:val="ListParagraph"/>
        <w:numPr>
          <w:ilvl w:val="1"/>
          <w:numId w:val="2"/>
        </w:numPr>
      </w:pPr>
      <w:proofErr w:type="gramStart"/>
      <w:r>
        <w:t>pullets ,</w:t>
      </w:r>
      <w:proofErr w:type="gramEnd"/>
      <w:r>
        <w:t xml:space="preserve"> Unit = count</w:t>
      </w:r>
    </w:p>
    <w:p w14:paraId="4539274D" w14:textId="0B464636" w:rsidR="00880379" w:rsidRDefault="00880379" w:rsidP="00880379">
      <w:pPr>
        <w:pStyle w:val="ListParagraph"/>
        <w:numPr>
          <w:ilvl w:val="1"/>
          <w:numId w:val="2"/>
        </w:numPr>
      </w:pPr>
      <w:r>
        <w:t xml:space="preserve">sheep and </w:t>
      </w:r>
      <w:proofErr w:type="gramStart"/>
      <w:r>
        <w:t>lambs ,</w:t>
      </w:r>
      <w:proofErr w:type="gramEnd"/>
      <w:r>
        <w:t xml:space="preserve"> Unit = count</w:t>
      </w:r>
    </w:p>
    <w:p w14:paraId="3CA59781" w14:textId="7B595962" w:rsidR="00880379" w:rsidRDefault="00880379" w:rsidP="00880379">
      <w:pPr>
        <w:pStyle w:val="ListParagraph"/>
        <w:numPr>
          <w:ilvl w:val="1"/>
          <w:numId w:val="2"/>
        </w:numPr>
      </w:pPr>
      <w:proofErr w:type="spellStart"/>
      <w:proofErr w:type="gramStart"/>
      <w:r>
        <w:t>st</w:t>
      </w:r>
      <w:proofErr w:type="spellEnd"/>
      <w:r>
        <w:t xml:space="preserve"> ,</w:t>
      </w:r>
      <w:proofErr w:type="gramEnd"/>
      <w:r>
        <w:t xml:space="preserve"> Unit = count</w:t>
      </w:r>
    </w:p>
    <w:p w14:paraId="37B2043C" w14:textId="2DC6F4B2" w:rsidR="00880379" w:rsidRDefault="00880379" w:rsidP="00880379">
      <w:pPr>
        <w:pStyle w:val="ListParagraph"/>
        <w:numPr>
          <w:ilvl w:val="1"/>
          <w:numId w:val="2"/>
        </w:numPr>
      </w:pPr>
      <w:proofErr w:type="gramStart"/>
      <w:r>
        <w:t>swine ,</w:t>
      </w:r>
      <w:proofErr w:type="gramEnd"/>
      <w:r>
        <w:t xml:space="preserve"> Unit = count</w:t>
      </w:r>
    </w:p>
    <w:p w14:paraId="43593981" w14:textId="44A62050" w:rsidR="00880379" w:rsidRDefault="00880379" w:rsidP="00880379">
      <w:pPr>
        <w:pStyle w:val="ListParagraph"/>
        <w:numPr>
          <w:ilvl w:val="1"/>
          <w:numId w:val="2"/>
        </w:numPr>
      </w:pPr>
      <w:proofErr w:type="gramStart"/>
      <w:r>
        <w:t>systems ,</w:t>
      </w:r>
      <w:proofErr w:type="gramEnd"/>
      <w:r>
        <w:t xml:space="preserve"> Unit = count</w:t>
      </w:r>
    </w:p>
    <w:p w14:paraId="50FFDD2F" w14:textId="34327A20" w:rsidR="00880379" w:rsidRPr="008767D4" w:rsidRDefault="00880379" w:rsidP="00880379">
      <w:pPr>
        <w:pStyle w:val="ListParagraph"/>
        <w:numPr>
          <w:ilvl w:val="1"/>
          <w:numId w:val="2"/>
        </w:numPr>
      </w:pPr>
      <w:proofErr w:type="gramStart"/>
      <w:r>
        <w:t>turkeys ,</w:t>
      </w:r>
      <w:proofErr w:type="gramEnd"/>
      <w:r>
        <w:t xml:space="preserve"> Unit = count</w:t>
      </w:r>
    </w:p>
    <w:p w14:paraId="6048A834" w14:textId="77777777" w:rsidR="00880379" w:rsidRDefault="00880379" w:rsidP="00C106F0">
      <w:pPr>
        <w:pStyle w:val="ListParagraph"/>
        <w:spacing w:line="300" w:lineRule="auto"/>
        <w:rPr>
          <w:bCs/>
        </w:rPr>
      </w:pPr>
    </w:p>
    <w:p w14:paraId="1EB327D8" w14:textId="03A0CB82" w:rsidR="00C106F0" w:rsidRPr="00C106F0" w:rsidRDefault="00880379" w:rsidP="00C106F0">
      <w:pPr>
        <w:pStyle w:val="ListParagraph"/>
        <w:numPr>
          <w:ilvl w:val="0"/>
          <w:numId w:val="2"/>
        </w:numPr>
        <w:spacing w:line="300" w:lineRule="auto"/>
        <w:rPr>
          <w:bCs/>
        </w:rPr>
      </w:pPr>
      <w:r w:rsidRPr="0076348F">
        <w:rPr>
          <w:bCs/>
        </w:rPr>
        <w:t xml:space="preserve">NEIEN geographic BMP site </w:t>
      </w:r>
      <w:r>
        <w:rPr>
          <w:bCs/>
        </w:rPr>
        <w:t>l</w:t>
      </w:r>
      <w:r w:rsidRPr="0076348F">
        <w:rPr>
          <w:bCs/>
        </w:rPr>
        <w:t>ocation</w:t>
      </w:r>
      <w:r>
        <w:rPr>
          <w:bCs/>
        </w:rPr>
        <w:t>:</w:t>
      </w:r>
      <w:r w:rsidRPr="0076348F">
        <w:rPr>
          <w:bCs/>
        </w:rPr>
        <w:t xml:space="preserve"> [</w:t>
      </w:r>
      <w:r>
        <w:t>Latitude, Longitude; County; County (CBWS Only); Hydrologic Unit Code (HUC12, HUC10, HUC8, HUC6, HUC4); State (CBWS Only)]</w:t>
      </w:r>
    </w:p>
    <w:p w14:paraId="7A6B0E88" w14:textId="0F83E808" w:rsidR="00C106F0" w:rsidRDefault="00880379" w:rsidP="00C106F0">
      <w:pPr>
        <w:pStyle w:val="ListParagraph"/>
        <w:numPr>
          <w:ilvl w:val="0"/>
          <w:numId w:val="2"/>
        </w:numPr>
        <w:spacing w:line="300" w:lineRule="auto"/>
      </w:pPr>
      <w:bookmarkStart w:id="3" w:name="_Hlk132895043"/>
      <w:r>
        <w:t xml:space="preserve">Year </w:t>
      </w:r>
      <w:r w:rsidR="004D45E3">
        <w:t xml:space="preserve">the animal disposal practice was </w:t>
      </w:r>
      <w:r w:rsidR="008A482E">
        <w:t>implemented.</w:t>
      </w:r>
    </w:p>
    <w:p w14:paraId="355267B2" w14:textId="3E19AF68" w:rsidR="00E80799" w:rsidRPr="00E80799" w:rsidRDefault="00E80799" w:rsidP="00C106F0">
      <w:pPr>
        <w:pStyle w:val="ListParagraph"/>
        <w:numPr>
          <w:ilvl w:val="0"/>
          <w:numId w:val="2"/>
        </w:numPr>
        <w:spacing w:line="300" w:lineRule="auto"/>
      </w:pPr>
      <w:r w:rsidRPr="00C106F0">
        <w:rPr>
          <w:i/>
        </w:rPr>
        <w:t>Load sourc</w:t>
      </w:r>
      <w:r w:rsidR="00AE73C4" w:rsidRPr="00C106F0">
        <w:rPr>
          <w:i/>
        </w:rPr>
        <w:t>e Group</w:t>
      </w:r>
      <w:r w:rsidRPr="00E80799">
        <w:t>: Permitted feeding operation, non-permitted feeding operation, feeding operation</w:t>
      </w:r>
    </w:p>
    <w:bookmarkEnd w:id="3"/>
    <w:p w14:paraId="3560F207" w14:textId="77777777" w:rsidR="00E80799" w:rsidRPr="00E80799" w:rsidRDefault="00E80799" w:rsidP="00E80799">
      <w:pPr>
        <w:rPr>
          <w:b/>
        </w:rPr>
      </w:pPr>
      <w:r w:rsidRPr="00E80799">
        <w:rPr>
          <w:b/>
        </w:rPr>
        <w:t>Q4. What should a jurisdiction include in CAST in order to receive credit for these practices?</w:t>
      </w:r>
    </w:p>
    <w:p w14:paraId="4E27EC8A" w14:textId="50FFDB03" w:rsidR="00E80799" w:rsidRPr="00E80799" w:rsidRDefault="00E80799" w:rsidP="00E80799">
      <w:r w:rsidRPr="00AE73C4">
        <w:rPr>
          <w:b/>
          <w:bCs/>
        </w:rPr>
        <w:t>A4.</w:t>
      </w:r>
      <w:r w:rsidRPr="00E80799">
        <w:t xml:space="preserve"> Jurisdictions must include the animal type and either the production/inventory of the operation (AUs) or the weight (tons) of carcasses disposed using the BMP.</w:t>
      </w:r>
      <w:r w:rsidR="00AE73C4">
        <w:t xml:space="preserve"> </w:t>
      </w:r>
      <w:r w:rsidR="00AE73C4" w:rsidRPr="00AE73C4">
        <w:t>All systems, tons, animal counts, or AU are converted to acres using the standard conversions, above</w:t>
      </w:r>
      <w:r w:rsidR="00AE73C4">
        <w:t>.</w:t>
      </w:r>
    </w:p>
    <w:p w14:paraId="6CAA4398" w14:textId="21BC9F4E" w:rsidR="00E80799" w:rsidRPr="00E80799" w:rsidRDefault="00E80799" w:rsidP="00E80799">
      <w:pPr>
        <w:rPr>
          <w:b/>
        </w:rPr>
      </w:pPr>
      <w:r w:rsidRPr="00E80799">
        <w:rPr>
          <w:b/>
        </w:rPr>
        <w:t>Q</w:t>
      </w:r>
      <w:r w:rsidR="00C106F0">
        <w:rPr>
          <w:b/>
        </w:rPr>
        <w:t>5</w:t>
      </w:r>
      <w:r w:rsidRPr="00E80799">
        <w:rPr>
          <w:b/>
        </w:rPr>
        <w:t>. Which land use categories are eligible to receive nutrient reduction credit from mortality BMPs in the Phase 6 Watershed Model?</w:t>
      </w:r>
    </w:p>
    <w:p w14:paraId="5AF019C6" w14:textId="0F63361A" w:rsidR="00E80799" w:rsidRPr="00E80799" w:rsidRDefault="00E80799" w:rsidP="00E80799">
      <w:pPr>
        <w:rPr>
          <w:b/>
        </w:rPr>
      </w:pPr>
      <w:r w:rsidRPr="00E80799">
        <w:rPr>
          <w:b/>
        </w:rPr>
        <w:t>A</w:t>
      </w:r>
      <w:r w:rsidR="00C106F0">
        <w:rPr>
          <w:b/>
        </w:rPr>
        <w:t>5</w:t>
      </w:r>
      <w:r w:rsidRPr="00E80799">
        <w:rPr>
          <w:b/>
        </w:rPr>
        <w:t xml:space="preserve">. </w:t>
      </w:r>
      <w:r w:rsidRPr="00E80799">
        <w:t>In the Phase 6 Watershed Model, nutrient reductions from mortality BMPs can be applied to permitted feed operations or non-permitted feed operations. If neither land use is provided</w:t>
      </w:r>
      <w:r w:rsidR="00154303">
        <w:t xml:space="preserve"> in NEIEN</w:t>
      </w:r>
      <w:r w:rsidRPr="00E80799">
        <w:t>, the credit will be applied to the default category, “feed operations”, and the reduction is distributed proportionally between permitted and non-permitted feed operation land uses.</w:t>
      </w:r>
    </w:p>
    <w:p w14:paraId="4819AF00" w14:textId="64AC0F34" w:rsidR="00E80799" w:rsidRPr="00111935" w:rsidRDefault="00E80799" w:rsidP="00E80799">
      <w:r w:rsidRPr="00E80799">
        <w:rPr>
          <w:b/>
        </w:rPr>
        <w:t>Q</w:t>
      </w:r>
      <w:r w:rsidR="00C106F0">
        <w:rPr>
          <w:b/>
        </w:rPr>
        <w:t>6</w:t>
      </w:r>
      <w:r w:rsidRPr="00E80799">
        <w:rPr>
          <w:b/>
        </w:rPr>
        <w:t xml:space="preserve">. Are these BMPs annual or </w:t>
      </w:r>
      <w:r w:rsidRPr="00111935">
        <w:rPr>
          <w:b/>
        </w:rPr>
        <w:t xml:space="preserve">cumulative practices? </w:t>
      </w:r>
    </w:p>
    <w:p w14:paraId="1C5B6653" w14:textId="0E8E6F58" w:rsidR="00E80799" w:rsidRPr="00E80799" w:rsidRDefault="00E80799" w:rsidP="00E80799">
      <w:r w:rsidRPr="00111935">
        <w:rPr>
          <w:b/>
        </w:rPr>
        <w:t>A</w:t>
      </w:r>
      <w:r w:rsidR="00C106F0">
        <w:rPr>
          <w:b/>
        </w:rPr>
        <w:t>6</w:t>
      </w:r>
      <w:r w:rsidRPr="00111935">
        <w:rPr>
          <w:b/>
        </w:rPr>
        <w:t>.</w:t>
      </w:r>
      <w:r w:rsidR="00585DA3" w:rsidRPr="00111935">
        <w:rPr>
          <w:b/>
        </w:rPr>
        <w:t xml:space="preserve"> </w:t>
      </w:r>
      <w:r w:rsidR="00585DA3" w:rsidRPr="00111935">
        <w:rPr>
          <w:bCs/>
        </w:rPr>
        <w:t xml:space="preserve">These </w:t>
      </w:r>
      <w:r w:rsidRPr="00111935">
        <w:t xml:space="preserve">practices are cumulative with </w:t>
      </w:r>
      <w:r w:rsidR="00A01CC1" w:rsidRPr="00111935">
        <w:t xml:space="preserve">a </w:t>
      </w:r>
      <w:r w:rsidRPr="00111935">
        <w:t xml:space="preserve">credit duration </w:t>
      </w:r>
      <w:r w:rsidR="00A01CC1" w:rsidRPr="00111935">
        <w:t xml:space="preserve">of </w:t>
      </w:r>
      <w:r w:rsidRPr="00111935">
        <w:t>5 years.</w:t>
      </w:r>
      <w:r w:rsidRPr="00E80799">
        <w:t xml:space="preserve"> </w:t>
      </w:r>
    </w:p>
    <w:p w14:paraId="79713107" w14:textId="39D38255" w:rsidR="00E80799" w:rsidRPr="00E80799" w:rsidRDefault="00E80799" w:rsidP="00E80799">
      <w:pPr>
        <w:rPr>
          <w:b/>
        </w:rPr>
      </w:pPr>
      <w:r w:rsidRPr="00E80799">
        <w:rPr>
          <w:b/>
        </w:rPr>
        <w:t>Q</w:t>
      </w:r>
      <w:r w:rsidR="00C106F0">
        <w:rPr>
          <w:b/>
        </w:rPr>
        <w:t>7</w:t>
      </w:r>
      <w:r w:rsidRPr="00E80799">
        <w:rPr>
          <w:b/>
        </w:rPr>
        <w:t xml:space="preserve">. How does this relate to the previous planning BMP for “Broiler Mortality Freezers”? </w:t>
      </w:r>
    </w:p>
    <w:p w14:paraId="0672C033" w14:textId="3007AE47" w:rsidR="00E80799" w:rsidRPr="00E80799" w:rsidRDefault="00E80799" w:rsidP="00E80799">
      <w:r w:rsidRPr="00E80799">
        <w:rPr>
          <w:b/>
        </w:rPr>
        <w:t>A</w:t>
      </w:r>
      <w:r w:rsidR="00C106F0">
        <w:rPr>
          <w:b/>
        </w:rPr>
        <w:t>7</w:t>
      </w:r>
      <w:r w:rsidRPr="00E80799">
        <w:rPr>
          <w:b/>
        </w:rPr>
        <w:t>.</w:t>
      </w:r>
      <w:r w:rsidRPr="00E80799">
        <w:t xml:space="preserve"> </w:t>
      </w:r>
      <w:r w:rsidR="00A5712C">
        <w:t>I</w:t>
      </w:r>
      <w:r w:rsidRPr="00E80799">
        <w:t>n 2019</w:t>
      </w:r>
      <w:r w:rsidR="00A5712C">
        <w:t>,</w:t>
      </w:r>
      <w:r w:rsidRPr="00E80799">
        <w:t xml:space="preserve"> the Ag</w:t>
      </w:r>
      <w:r w:rsidR="00A5712C">
        <w:t xml:space="preserve">ricultural </w:t>
      </w:r>
      <w:r w:rsidRPr="00E80799">
        <w:t>W</w:t>
      </w:r>
      <w:r w:rsidR="00A5712C">
        <w:t>orkg</w:t>
      </w:r>
      <w:r w:rsidR="00075838">
        <w:t>r</w:t>
      </w:r>
      <w:r w:rsidR="00A5712C">
        <w:t>oup</w:t>
      </w:r>
      <w:r w:rsidRPr="00E80799">
        <w:t xml:space="preserve"> established a planning BMP for “broiler mortality freezers” that used value</w:t>
      </w:r>
      <w:r w:rsidR="008E02E5">
        <w:t>s</w:t>
      </w:r>
      <w:r w:rsidRPr="00E80799">
        <w:t xml:space="preserve"> from Felton et al (2009) – part of </w:t>
      </w:r>
      <w:r w:rsidR="008E02E5">
        <w:t xml:space="preserve">the </w:t>
      </w:r>
      <w:r w:rsidRPr="00E80799">
        <w:t xml:space="preserve">Simpson and </w:t>
      </w:r>
      <w:r w:rsidR="008E02E5">
        <w:t>(</w:t>
      </w:r>
      <w:r w:rsidRPr="00E80799">
        <w:t>Weammert</w:t>
      </w:r>
      <w:r w:rsidR="008E02E5">
        <w:t xml:space="preserve">) </w:t>
      </w:r>
      <w:r w:rsidRPr="00E80799">
        <w:t xml:space="preserve">Lane (2009) </w:t>
      </w:r>
      <w:r w:rsidR="008E02E5">
        <w:t xml:space="preserve">report </w:t>
      </w:r>
      <w:r w:rsidRPr="00E80799">
        <w:t xml:space="preserve">– to estimate a manure transport credit of 29 lbs N and 4.9 lbs P per ton of dead broiler carcass transported </w:t>
      </w:r>
      <w:r w:rsidRPr="00E80799">
        <w:lastRenderedPageBreak/>
        <w:t xml:space="preserve">out of the county or watershed. The proposed new BMP for “mortality disposal – landfill or rendering” encompasses the same practice, but as part of the larger “rendering” practice that will be available as an approved BMP </w:t>
      </w:r>
      <w:r w:rsidR="008E02E5">
        <w:t>with the next release of CAST</w:t>
      </w:r>
      <w:r w:rsidRPr="00E80799">
        <w:t xml:space="preserve">. </w:t>
      </w:r>
    </w:p>
    <w:p w14:paraId="7B44124E" w14:textId="3985772F" w:rsidR="00E80799" w:rsidRPr="00E80799" w:rsidRDefault="00E80799" w:rsidP="00E80799">
      <w:pPr>
        <w:rPr>
          <w:b/>
        </w:rPr>
      </w:pPr>
      <w:r w:rsidRPr="00E80799">
        <w:rPr>
          <w:b/>
        </w:rPr>
        <w:t>Q</w:t>
      </w:r>
      <w:r w:rsidR="00C106F0">
        <w:rPr>
          <w:b/>
        </w:rPr>
        <w:t>8</w:t>
      </w:r>
      <w:r w:rsidRPr="00E80799">
        <w:rPr>
          <w:b/>
        </w:rPr>
        <w:t>. Is this practice mutually exclusive with other practices?</w:t>
      </w:r>
    </w:p>
    <w:p w14:paraId="7D7F39DC" w14:textId="32324B98" w:rsidR="00E80799" w:rsidRDefault="00E80799" w:rsidP="00E80799">
      <w:r w:rsidRPr="00E80799">
        <w:rPr>
          <w:b/>
        </w:rPr>
        <w:t>A</w:t>
      </w:r>
      <w:r w:rsidR="00C106F0">
        <w:rPr>
          <w:b/>
        </w:rPr>
        <w:t>8</w:t>
      </w:r>
      <w:r w:rsidRPr="00E80799">
        <w:rPr>
          <w:b/>
        </w:rPr>
        <w:t>.</w:t>
      </w:r>
      <w:r w:rsidRPr="00E80799">
        <w:t xml:space="preserve"> </w:t>
      </w:r>
      <w:r w:rsidR="00DE06D8">
        <w:t>Each mortality BMP is mutually exclusive from one another, but these mortality practices are not mutually exclusive with other practices applied to the feeding space load source. In other words, a max</w:t>
      </w:r>
      <w:r w:rsidR="008E02E5">
        <w:t>imum</w:t>
      </w:r>
      <w:r w:rsidR="00DE06D8">
        <w:t xml:space="preserve"> of one type of mortality BMP can be applied for a given set of animals, but other non-mortality BMPs can also be applied (e.g., barnyard runoff control or loafing lot management).</w:t>
      </w:r>
    </w:p>
    <w:p w14:paraId="5304D19A" w14:textId="31DD9BF1" w:rsidR="00AE73C4" w:rsidRPr="00AE73C4" w:rsidRDefault="008E02E5" w:rsidP="00E80799">
      <w:r>
        <w:t>C</w:t>
      </w:r>
      <w:r w:rsidR="00AE73C4" w:rsidRPr="00AE73C4">
        <w:t xml:space="preserve">hecks </w:t>
      </w:r>
      <w:r>
        <w:t xml:space="preserve">are </w:t>
      </w:r>
      <w:r w:rsidR="00AE73C4" w:rsidRPr="00AE73C4">
        <w:t xml:space="preserve">in place to ensure that the sum of all four mortality BMPs does not exceed the domain of dead animals. </w:t>
      </w:r>
      <w:r>
        <w:t xml:space="preserve">The </w:t>
      </w:r>
      <w:r w:rsidRPr="00AE73C4">
        <w:t>max</w:t>
      </w:r>
      <w:r>
        <w:t xml:space="preserve">imum </w:t>
      </w:r>
      <w:r w:rsidRPr="00AE73C4">
        <w:t xml:space="preserve">number of animals that these BMPs, as a group, can be applied </w:t>
      </w:r>
      <w:r>
        <w:t>is the number of animal units times the morta</w:t>
      </w:r>
      <w:r w:rsidR="00AE73C4" w:rsidRPr="00AE73C4">
        <w:t>lity</w:t>
      </w:r>
      <w:r>
        <w:t xml:space="preserve"> f</w:t>
      </w:r>
      <w:r w:rsidR="00AE73C4" w:rsidRPr="00AE73C4">
        <w:t>raction</w:t>
      </w:r>
      <w:r>
        <w:t>,</w:t>
      </w:r>
      <w:r w:rsidR="00AE73C4" w:rsidRPr="00AE73C4">
        <w:t xml:space="preserve"> since the</w:t>
      </w:r>
      <w:r>
        <w:t xml:space="preserve"> mortality BMPs</w:t>
      </w:r>
      <w:r w:rsidR="00AE73C4" w:rsidRPr="00AE73C4">
        <w:t xml:space="preserve"> are mutually exclusive with each other.</w:t>
      </w:r>
    </w:p>
    <w:p w14:paraId="14DBB31F" w14:textId="0FAD6269" w:rsidR="00E80799" w:rsidRPr="00E80799" w:rsidRDefault="00E80799" w:rsidP="00E80799">
      <w:pPr>
        <w:rPr>
          <w:b/>
        </w:rPr>
      </w:pPr>
      <w:r w:rsidRPr="00E80799">
        <w:rPr>
          <w:b/>
        </w:rPr>
        <w:t>Q</w:t>
      </w:r>
      <w:r w:rsidR="00C106F0">
        <w:rPr>
          <w:b/>
        </w:rPr>
        <w:t>9</w:t>
      </w:r>
      <w:r w:rsidRPr="00E80799">
        <w:rPr>
          <w:b/>
        </w:rPr>
        <w:t>. Are reported mortality BMPs assumed to have an Animal Waste Storage Facility on the property?</w:t>
      </w:r>
    </w:p>
    <w:p w14:paraId="4B736C06" w14:textId="1B9576E6" w:rsidR="00E80799" w:rsidRPr="00E80799" w:rsidRDefault="00E80799" w:rsidP="00E80799">
      <w:r w:rsidRPr="00E80799">
        <w:rPr>
          <w:b/>
        </w:rPr>
        <w:t>A</w:t>
      </w:r>
      <w:r w:rsidR="00C106F0">
        <w:rPr>
          <w:b/>
        </w:rPr>
        <w:t>9</w:t>
      </w:r>
      <w:r w:rsidRPr="00E80799">
        <w:rPr>
          <w:b/>
        </w:rPr>
        <w:t>.</w:t>
      </w:r>
      <w:r w:rsidRPr="00E80799">
        <w:t xml:space="preserve"> No. </w:t>
      </w:r>
      <w:r w:rsidR="008E02E5">
        <w:t xml:space="preserve">The </w:t>
      </w:r>
      <w:r w:rsidRPr="00E80799">
        <w:t>Animal Waste Storage BMPs must be reported separately in order to receive simulated reductions for those practices.</w:t>
      </w:r>
    </w:p>
    <w:p w14:paraId="26041220" w14:textId="2A154C45" w:rsidR="00E80799" w:rsidRPr="00E80799" w:rsidRDefault="00E80799" w:rsidP="00E80799">
      <w:pPr>
        <w:rPr>
          <w:b/>
        </w:rPr>
      </w:pPr>
      <w:r w:rsidRPr="00E80799">
        <w:rPr>
          <w:b/>
        </w:rPr>
        <w:t>Q1</w:t>
      </w:r>
      <w:r w:rsidR="00C106F0">
        <w:rPr>
          <w:b/>
        </w:rPr>
        <w:t>0</w:t>
      </w:r>
      <w:r w:rsidRPr="00E80799">
        <w:rPr>
          <w:b/>
        </w:rPr>
        <w:t>. How do mortality BMPs relate to other barnyard practices in the Phase 6 Model, such as Animal Waste Management Systems, Barnyard Runoff Controls and Loafing Lot Management?</w:t>
      </w:r>
    </w:p>
    <w:p w14:paraId="53E4238B" w14:textId="5C63442C" w:rsidR="00E80799" w:rsidRPr="00E80799" w:rsidRDefault="00E80799" w:rsidP="00E80799">
      <w:r w:rsidRPr="00E80799">
        <w:rPr>
          <w:b/>
        </w:rPr>
        <w:t>A1</w:t>
      </w:r>
      <w:r w:rsidR="00C106F0">
        <w:rPr>
          <w:b/>
        </w:rPr>
        <w:t>0</w:t>
      </w:r>
      <w:r w:rsidRPr="00E80799">
        <w:rPr>
          <w:b/>
        </w:rPr>
        <w:t>.</w:t>
      </w:r>
      <w:r w:rsidRPr="00E80799">
        <w:t xml:space="preserve"> These practices should be tracked and reported separately. It is likely that many facilities with a mortality storage or disposal systems will also have a combination of other barnyard practices employed on-site to control runoff from feeding and loafing lot areas. States may report multiple barnyard practices and mortality practices for the same site if applicable.</w:t>
      </w:r>
    </w:p>
    <w:p w14:paraId="72347B83" w14:textId="56666D00" w:rsidR="00E80799" w:rsidRPr="00E80799" w:rsidRDefault="00E80799" w:rsidP="00E80799">
      <w:pPr>
        <w:rPr>
          <w:b/>
          <w:bCs/>
        </w:rPr>
      </w:pPr>
      <w:r w:rsidRPr="00E80799">
        <w:rPr>
          <w:b/>
          <w:bCs/>
        </w:rPr>
        <w:t>Q1</w:t>
      </w:r>
      <w:r w:rsidR="00C106F0">
        <w:rPr>
          <w:b/>
          <w:bCs/>
        </w:rPr>
        <w:t>1</w:t>
      </w:r>
      <w:r w:rsidRPr="00E80799">
        <w:rPr>
          <w:b/>
          <w:bCs/>
        </w:rPr>
        <w:t>: How does the existing “Mortality Fraction” in CAST relate to the panel recommendations?</w:t>
      </w:r>
    </w:p>
    <w:p w14:paraId="62733FA2" w14:textId="2AF356CE" w:rsidR="00E80799" w:rsidRPr="00E80799" w:rsidRDefault="00E80799" w:rsidP="00E80799">
      <w:r w:rsidRPr="00E80799">
        <w:t>A1</w:t>
      </w:r>
      <w:r w:rsidR="00C106F0">
        <w:t>1</w:t>
      </w:r>
      <w:r w:rsidRPr="00E80799">
        <w:t>: The mortality fraction in CAST determines the maximum portion of dead animals eligible for mortality practices. It is a single value for each animal type (seen below in Table B-</w:t>
      </w:r>
      <w:r w:rsidR="00111935">
        <w:t>4</w:t>
      </w:r>
      <w:r w:rsidRPr="00E80799">
        <w:t xml:space="preserve">). </w:t>
      </w:r>
    </w:p>
    <w:p w14:paraId="7A5D0B2E" w14:textId="5F7BE6BB" w:rsidR="00E80799" w:rsidRPr="00E80799" w:rsidRDefault="00E80799" w:rsidP="00E80799">
      <w:r w:rsidRPr="00E80799">
        <w:t>Table B-</w:t>
      </w:r>
      <w:r w:rsidR="00111935">
        <w:t>4</w:t>
      </w:r>
      <w:r w:rsidRPr="00E80799">
        <w:t>. Current CAST mortality fraction and proposed new mortality fraction</w:t>
      </w:r>
      <w:r w:rsidR="008E02E5">
        <w:t>,</w:t>
      </w:r>
      <w:r w:rsidRPr="00E80799">
        <w:t xml:space="preserve"> based on </w:t>
      </w:r>
      <w:r w:rsidR="008E02E5">
        <w:t>the Expert P</w:t>
      </w:r>
      <w:r w:rsidRPr="00E80799">
        <w:t>anel’s mortality estimates</w:t>
      </w:r>
      <w:r w:rsidR="008E02E5">
        <w:t>.</w:t>
      </w:r>
    </w:p>
    <w:tbl>
      <w:tblPr>
        <w:tblStyle w:val="TableGrid"/>
        <w:tblW w:w="4820" w:type="dxa"/>
        <w:tblLook w:val="04A0" w:firstRow="1" w:lastRow="0" w:firstColumn="1" w:lastColumn="0" w:noHBand="0" w:noVBand="1"/>
      </w:tblPr>
      <w:tblGrid>
        <w:gridCol w:w="1980"/>
        <w:gridCol w:w="1420"/>
        <w:gridCol w:w="1420"/>
      </w:tblGrid>
      <w:tr w:rsidR="00E80799" w:rsidRPr="00E80799" w14:paraId="4CC17DE2" w14:textId="77777777" w:rsidTr="00973F76">
        <w:trPr>
          <w:trHeight w:val="210"/>
        </w:trPr>
        <w:tc>
          <w:tcPr>
            <w:tcW w:w="1980" w:type="dxa"/>
            <w:noWrap/>
            <w:hideMark/>
          </w:tcPr>
          <w:p w14:paraId="5E82E20A" w14:textId="77777777" w:rsidR="00E80799" w:rsidRPr="00E80799" w:rsidRDefault="00E80799" w:rsidP="00E80799">
            <w:pPr>
              <w:spacing w:after="160" w:line="259" w:lineRule="auto"/>
              <w:rPr>
                <w:b/>
                <w:bCs/>
              </w:rPr>
            </w:pPr>
            <w:r w:rsidRPr="00E80799">
              <w:rPr>
                <w:b/>
                <w:bCs/>
              </w:rPr>
              <w:t>Animal Name</w:t>
            </w:r>
          </w:p>
        </w:tc>
        <w:tc>
          <w:tcPr>
            <w:tcW w:w="1420" w:type="dxa"/>
            <w:noWrap/>
            <w:hideMark/>
          </w:tcPr>
          <w:p w14:paraId="5E267D10" w14:textId="77777777" w:rsidR="00E80799" w:rsidRPr="00E80799" w:rsidRDefault="00E80799" w:rsidP="00E80799">
            <w:pPr>
              <w:spacing w:after="160" w:line="259" w:lineRule="auto"/>
              <w:rPr>
                <w:b/>
                <w:bCs/>
              </w:rPr>
            </w:pPr>
            <w:r w:rsidRPr="00E80799">
              <w:rPr>
                <w:b/>
                <w:bCs/>
              </w:rPr>
              <w:t>Mortality Fraction</w:t>
            </w:r>
          </w:p>
        </w:tc>
        <w:tc>
          <w:tcPr>
            <w:tcW w:w="1420" w:type="dxa"/>
          </w:tcPr>
          <w:p w14:paraId="0598AA14" w14:textId="77777777" w:rsidR="00E80799" w:rsidRPr="00E80799" w:rsidRDefault="00E80799" w:rsidP="00E80799">
            <w:pPr>
              <w:spacing w:after="160" w:line="259" w:lineRule="auto"/>
              <w:rPr>
                <w:b/>
                <w:bCs/>
              </w:rPr>
            </w:pPr>
            <w:r w:rsidRPr="00E80799">
              <w:rPr>
                <w:b/>
                <w:bCs/>
              </w:rPr>
              <w:t>Proposed mortality fraction</w:t>
            </w:r>
          </w:p>
        </w:tc>
      </w:tr>
      <w:tr w:rsidR="00E80799" w:rsidRPr="00E80799" w14:paraId="0FA3B2D6" w14:textId="77777777" w:rsidTr="00973F76">
        <w:trPr>
          <w:trHeight w:val="200"/>
        </w:trPr>
        <w:tc>
          <w:tcPr>
            <w:tcW w:w="1980" w:type="dxa"/>
            <w:noWrap/>
            <w:hideMark/>
          </w:tcPr>
          <w:p w14:paraId="36071EEB" w14:textId="77777777" w:rsidR="00E80799" w:rsidRPr="00E80799" w:rsidRDefault="00E80799" w:rsidP="00E80799">
            <w:pPr>
              <w:spacing w:after="160" w:line="259" w:lineRule="auto"/>
            </w:pPr>
            <w:r w:rsidRPr="00E80799">
              <w:t>turkeys</w:t>
            </w:r>
          </w:p>
        </w:tc>
        <w:tc>
          <w:tcPr>
            <w:tcW w:w="1420" w:type="dxa"/>
            <w:noWrap/>
            <w:hideMark/>
          </w:tcPr>
          <w:p w14:paraId="4A39F2B7" w14:textId="77777777" w:rsidR="00E80799" w:rsidRPr="00E80799" w:rsidRDefault="00E80799" w:rsidP="00994761">
            <w:pPr>
              <w:spacing w:after="160" w:line="259" w:lineRule="auto"/>
              <w:jc w:val="right"/>
            </w:pPr>
            <w:r w:rsidRPr="00E80799">
              <w:t>0.07</w:t>
            </w:r>
          </w:p>
        </w:tc>
        <w:tc>
          <w:tcPr>
            <w:tcW w:w="1420" w:type="dxa"/>
          </w:tcPr>
          <w:p w14:paraId="2C212C0D" w14:textId="77777777" w:rsidR="00E80799" w:rsidRPr="00E80799" w:rsidRDefault="00E80799" w:rsidP="00994761">
            <w:pPr>
              <w:spacing w:after="160" w:line="259" w:lineRule="auto"/>
              <w:jc w:val="right"/>
            </w:pPr>
            <w:r w:rsidRPr="00E80799">
              <w:t>0.15</w:t>
            </w:r>
          </w:p>
        </w:tc>
      </w:tr>
      <w:tr w:rsidR="00E80799" w:rsidRPr="00E80799" w14:paraId="22890341" w14:textId="77777777" w:rsidTr="00973F76">
        <w:trPr>
          <w:trHeight w:val="200"/>
        </w:trPr>
        <w:tc>
          <w:tcPr>
            <w:tcW w:w="1980" w:type="dxa"/>
            <w:noWrap/>
            <w:hideMark/>
          </w:tcPr>
          <w:p w14:paraId="1610737E" w14:textId="77777777" w:rsidR="00E80799" w:rsidRPr="00E80799" w:rsidRDefault="00E80799" w:rsidP="00E80799">
            <w:pPr>
              <w:spacing w:after="160" w:line="259" w:lineRule="auto"/>
            </w:pPr>
            <w:r w:rsidRPr="00E80799">
              <w:t>pullets</w:t>
            </w:r>
          </w:p>
        </w:tc>
        <w:tc>
          <w:tcPr>
            <w:tcW w:w="1420" w:type="dxa"/>
            <w:noWrap/>
            <w:hideMark/>
          </w:tcPr>
          <w:p w14:paraId="102B61A6" w14:textId="77777777" w:rsidR="00E80799" w:rsidRPr="00E80799" w:rsidRDefault="00E80799" w:rsidP="00994761">
            <w:pPr>
              <w:spacing w:after="160" w:line="259" w:lineRule="auto"/>
              <w:jc w:val="right"/>
            </w:pPr>
            <w:r w:rsidRPr="00E80799">
              <w:t>0.10</w:t>
            </w:r>
          </w:p>
        </w:tc>
        <w:tc>
          <w:tcPr>
            <w:tcW w:w="1420" w:type="dxa"/>
          </w:tcPr>
          <w:p w14:paraId="6B4DCB9C" w14:textId="77777777" w:rsidR="00E80799" w:rsidRPr="00E80799" w:rsidRDefault="00E80799" w:rsidP="00994761">
            <w:pPr>
              <w:spacing w:after="160" w:line="259" w:lineRule="auto"/>
              <w:jc w:val="right"/>
            </w:pPr>
            <w:r w:rsidRPr="00E80799">
              <w:t>0.08 (using layers as proxy)</w:t>
            </w:r>
          </w:p>
        </w:tc>
      </w:tr>
      <w:tr w:rsidR="00E80799" w:rsidRPr="00E80799" w14:paraId="096565D3" w14:textId="77777777" w:rsidTr="00973F76">
        <w:trPr>
          <w:trHeight w:val="200"/>
        </w:trPr>
        <w:tc>
          <w:tcPr>
            <w:tcW w:w="1980" w:type="dxa"/>
            <w:noWrap/>
            <w:hideMark/>
          </w:tcPr>
          <w:p w14:paraId="7D4E9785" w14:textId="77777777" w:rsidR="00E80799" w:rsidRPr="00E80799" w:rsidRDefault="00E80799" w:rsidP="00E80799">
            <w:pPr>
              <w:spacing w:after="160" w:line="259" w:lineRule="auto"/>
            </w:pPr>
            <w:r w:rsidRPr="00E80799">
              <w:t>dairy</w:t>
            </w:r>
          </w:p>
        </w:tc>
        <w:tc>
          <w:tcPr>
            <w:tcW w:w="1420" w:type="dxa"/>
            <w:noWrap/>
            <w:hideMark/>
          </w:tcPr>
          <w:p w14:paraId="4B17D163" w14:textId="77777777" w:rsidR="00E80799" w:rsidRPr="00E80799" w:rsidRDefault="00E80799" w:rsidP="00994761">
            <w:pPr>
              <w:spacing w:after="160" w:line="259" w:lineRule="auto"/>
              <w:jc w:val="right"/>
            </w:pPr>
            <w:r w:rsidRPr="00E80799">
              <w:t>0.06</w:t>
            </w:r>
          </w:p>
        </w:tc>
        <w:tc>
          <w:tcPr>
            <w:tcW w:w="1420" w:type="dxa"/>
          </w:tcPr>
          <w:p w14:paraId="6BC89768" w14:textId="77777777" w:rsidR="00E80799" w:rsidRPr="00E80799" w:rsidRDefault="00E80799" w:rsidP="00994761">
            <w:pPr>
              <w:spacing w:after="160" w:line="259" w:lineRule="auto"/>
              <w:jc w:val="right"/>
            </w:pPr>
            <w:r w:rsidRPr="00E80799">
              <w:t>0.10</w:t>
            </w:r>
          </w:p>
        </w:tc>
      </w:tr>
      <w:tr w:rsidR="00E80799" w:rsidRPr="00E80799" w14:paraId="051636DC" w14:textId="77777777" w:rsidTr="00973F76">
        <w:trPr>
          <w:trHeight w:val="200"/>
        </w:trPr>
        <w:tc>
          <w:tcPr>
            <w:tcW w:w="1980" w:type="dxa"/>
            <w:noWrap/>
            <w:hideMark/>
          </w:tcPr>
          <w:p w14:paraId="11FFF8A4" w14:textId="77777777" w:rsidR="00E80799" w:rsidRPr="00E80799" w:rsidRDefault="00E80799" w:rsidP="00E80799">
            <w:pPr>
              <w:spacing w:after="160" w:line="259" w:lineRule="auto"/>
            </w:pPr>
            <w:r w:rsidRPr="00E80799">
              <w:t>goats</w:t>
            </w:r>
          </w:p>
        </w:tc>
        <w:tc>
          <w:tcPr>
            <w:tcW w:w="1420" w:type="dxa"/>
            <w:noWrap/>
            <w:hideMark/>
          </w:tcPr>
          <w:p w14:paraId="23F26CC5" w14:textId="77777777" w:rsidR="00E80799" w:rsidRPr="00E80799" w:rsidRDefault="00E80799" w:rsidP="00994761">
            <w:pPr>
              <w:spacing w:after="160" w:line="259" w:lineRule="auto"/>
              <w:jc w:val="right"/>
            </w:pPr>
            <w:r w:rsidRPr="00E80799">
              <w:t>0.06</w:t>
            </w:r>
          </w:p>
        </w:tc>
        <w:tc>
          <w:tcPr>
            <w:tcW w:w="1420" w:type="dxa"/>
          </w:tcPr>
          <w:p w14:paraId="26437618" w14:textId="77777777" w:rsidR="00E80799" w:rsidRPr="00E80799" w:rsidRDefault="00E80799" w:rsidP="00994761">
            <w:pPr>
              <w:spacing w:after="160" w:line="259" w:lineRule="auto"/>
              <w:jc w:val="right"/>
            </w:pPr>
            <w:r w:rsidRPr="00E80799">
              <w:t>0.03 (using other cattle as proxy)</w:t>
            </w:r>
          </w:p>
        </w:tc>
      </w:tr>
      <w:tr w:rsidR="00E80799" w:rsidRPr="00E80799" w14:paraId="21D50CF5" w14:textId="77777777" w:rsidTr="00973F76">
        <w:trPr>
          <w:trHeight w:val="200"/>
        </w:trPr>
        <w:tc>
          <w:tcPr>
            <w:tcW w:w="1980" w:type="dxa"/>
            <w:noWrap/>
            <w:hideMark/>
          </w:tcPr>
          <w:p w14:paraId="40435BFB" w14:textId="77777777" w:rsidR="00E80799" w:rsidRPr="00E80799" w:rsidRDefault="00E80799" w:rsidP="00E80799">
            <w:pPr>
              <w:spacing w:after="160" w:line="259" w:lineRule="auto"/>
            </w:pPr>
            <w:r w:rsidRPr="00E80799">
              <w:t>broilers</w:t>
            </w:r>
          </w:p>
        </w:tc>
        <w:tc>
          <w:tcPr>
            <w:tcW w:w="1420" w:type="dxa"/>
            <w:noWrap/>
            <w:hideMark/>
          </w:tcPr>
          <w:p w14:paraId="732C7FA7" w14:textId="77777777" w:rsidR="00E80799" w:rsidRPr="00E80799" w:rsidRDefault="00E80799" w:rsidP="00994761">
            <w:pPr>
              <w:spacing w:after="160" w:line="259" w:lineRule="auto"/>
              <w:jc w:val="right"/>
            </w:pPr>
            <w:r w:rsidRPr="00E80799">
              <w:t>0.05</w:t>
            </w:r>
          </w:p>
        </w:tc>
        <w:tc>
          <w:tcPr>
            <w:tcW w:w="1420" w:type="dxa"/>
          </w:tcPr>
          <w:p w14:paraId="0D2A10D9" w14:textId="77777777" w:rsidR="00E80799" w:rsidRPr="00E80799" w:rsidRDefault="00E80799" w:rsidP="00994761">
            <w:pPr>
              <w:spacing w:after="160" w:line="259" w:lineRule="auto"/>
              <w:jc w:val="right"/>
            </w:pPr>
            <w:r w:rsidRPr="00E80799">
              <w:t>0.05</w:t>
            </w:r>
          </w:p>
        </w:tc>
      </w:tr>
      <w:tr w:rsidR="00E80799" w:rsidRPr="00E80799" w14:paraId="29EC0913" w14:textId="77777777" w:rsidTr="00973F76">
        <w:trPr>
          <w:trHeight w:val="200"/>
        </w:trPr>
        <w:tc>
          <w:tcPr>
            <w:tcW w:w="1980" w:type="dxa"/>
            <w:noWrap/>
            <w:hideMark/>
          </w:tcPr>
          <w:p w14:paraId="055EC85B" w14:textId="77777777" w:rsidR="00E80799" w:rsidRPr="00E80799" w:rsidRDefault="00E80799" w:rsidP="00E80799">
            <w:pPr>
              <w:spacing w:after="160" w:line="259" w:lineRule="auto"/>
            </w:pPr>
            <w:r w:rsidRPr="00E80799">
              <w:lastRenderedPageBreak/>
              <w:t>beef</w:t>
            </w:r>
          </w:p>
        </w:tc>
        <w:tc>
          <w:tcPr>
            <w:tcW w:w="1420" w:type="dxa"/>
            <w:noWrap/>
            <w:hideMark/>
          </w:tcPr>
          <w:p w14:paraId="20390B20" w14:textId="77777777" w:rsidR="00E80799" w:rsidRPr="00E80799" w:rsidRDefault="00E80799" w:rsidP="00994761">
            <w:pPr>
              <w:spacing w:after="160" w:line="259" w:lineRule="auto"/>
              <w:jc w:val="right"/>
            </w:pPr>
            <w:r w:rsidRPr="00E80799">
              <w:t>0.06</w:t>
            </w:r>
          </w:p>
        </w:tc>
        <w:tc>
          <w:tcPr>
            <w:tcW w:w="1420" w:type="dxa"/>
          </w:tcPr>
          <w:p w14:paraId="476C89B7" w14:textId="77777777" w:rsidR="00E80799" w:rsidRPr="00E80799" w:rsidRDefault="00E80799" w:rsidP="00994761">
            <w:pPr>
              <w:spacing w:after="160" w:line="259" w:lineRule="auto"/>
              <w:jc w:val="right"/>
            </w:pPr>
            <w:r w:rsidRPr="00E80799">
              <w:t>0.09</w:t>
            </w:r>
          </w:p>
        </w:tc>
      </w:tr>
      <w:tr w:rsidR="00E80799" w:rsidRPr="00E80799" w14:paraId="4EFE4D93" w14:textId="77777777" w:rsidTr="00973F76">
        <w:trPr>
          <w:trHeight w:val="200"/>
        </w:trPr>
        <w:tc>
          <w:tcPr>
            <w:tcW w:w="1980" w:type="dxa"/>
            <w:noWrap/>
            <w:hideMark/>
          </w:tcPr>
          <w:p w14:paraId="5F24DE57" w14:textId="77777777" w:rsidR="00E80799" w:rsidRPr="00E80799" w:rsidRDefault="00E80799" w:rsidP="00E80799">
            <w:pPr>
              <w:spacing w:after="160" w:line="259" w:lineRule="auto"/>
            </w:pPr>
            <w:r w:rsidRPr="00E80799">
              <w:t>hogs for slaughter</w:t>
            </w:r>
          </w:p>
        </w:tc>
        <w:tc>
          <w:tcPr>
            <w:tcW w:w="1420" w:type="dxa"/>
            <w:noWrap/>
            <w:hideMark/>
          </w:tcPr>
          <w:p w14:paraId="2472918A" w14:textId="77777777" w:rsidR="00E80799" w:rsidRPr="00E80799" w:rsidRDefault="00E80799" w:rsidP="00994761">
            <w:pPr>
              <w:spacing w:after="160" w:line="259" w:lineRule="auto"/>
              <w:jc w:val="right"/>
            </w:pPr>
            <w:r w:rsidRPr="00E80799">
              <w:t>0.06</w:t>
            </w:r>
          </w:p>
        </w:tc>
        <w:tc>
          <w:tcPr>
            <w:tcW w:w="1420" w:type="dxa"/>
          </w:tcPr>
          <w:p w14:paraId="5A461E1E" w14:textId="77777777" w:rsidR="00E80799" w:rsidRPr="00E80799" w:rsidRDefault="00E80799" w:rsidP="00994761">
            <w:pPr>
              <w:spacing w:after="160" w:line="259" w:lineRule="auto"/>
              <w:jc w:val="right"/>
            </w:pPr>
            <w:r w:rsidRPr="00E80799">
              <w:t>0.05</w:t>
            </w:r>
          </w:p>
        </w:tc>
      </w:tr>
      <w:tr w:rsidR="00E80799" w:rsidRPr="00E80799" w14:paraId="77AA250F" w14:textId="77777777" w:rsidTr="00973F76">
        <w:trPr>
          <w:trHeight w:val="200"/>
        </w:trPr>
        <w:tc>
          <w:tcPr>
            <w:tcW w:w="1980" w:type="dxa"/>
            <w:noWrap/>
            <w:hideMark/>
          </w:tcPr>
          <w:p w14:paraId="0CF2D0BB" w14:textId="77777777" w:rsidR="00E80799" w:rsidRPr="00E80799" w:rsidRDefault="00E80799" w:rsidP="00E80799">
            <w:pPr>
              <w:spacing w:after="160" w:line="259" w:lineRule="auto"/>
            </w:pPr>
            <w:r w:rsidRPr="00E80799">
              <w:t>layers</w:t>
            </w:r>
          </w:p>
        </w:tc>
        <w:tc>
          <w:tcPr>
            <w:tcW w:w="1420" w:type="dxa"/>
            <w:noWrap/>
            <w:hideMark/>
          </w:tcPr>
          <w:p w14:paraId="5A3E3E9E" w14:textId="77777777" w:rsidR="00E80799" w:rsidRPr="00E80799" w:rsidRDefault="00E80799" w:rsidP="00994761">
            <w:pPr>
              <w:spacing w:after="160" w:line="259" w:lineRule="auto"/>
              <w:jc w:val="right"/>
            </w:pPr>
            <w:r w:rsidRPr="00E80799">
              <w:t>0.10</w:t>
            </w:r>
          </w:p>
        </w:tc>
        <w:tc>
          <w:tcPr>
            <w:tcW w:w="1420" w:type="dxa"/>
          </w:tcPr>
          <w:p w14:paraId="20F52571" w14:textId="77777777" w:rsidR="00E80799" w:rsidRPr="00E80799" w:rsidRDefault="00E80799" w:rsidP="00994761">
            <w:pPr>
              <w:spacing w:after="160" w:line="259" w:lineRule="auto"/>
              <w:jc w:val="right"/>
            </w:pPr>
            <w:r w:rsidRPr="00E80799">
              <w:t>0.08</w:t>
            </w:r>
          </w:p>
        </w:tc>
      </w:tr>
      <w:tr w:rsidR="00E80799" w:rsidRPr="00E80799" w14:paraId="2B6E6D42" w14:textId="77777777" w:rsidTr="00973F76">
        <w:trPr>
          <w:trHeight w:val="200"/>
        </w:trPr>
        <w:tc>
          <w:tcPr>
            <w:tcW w:w="1980" w:type="dxa"/>
            <w:noWrap/>
            <w:hideMark/>
          </w:tcPr>
          <w:p w14:paraId="555C9574" w14:textId="77777777" w:rsidR="00E80799" w:rsidRPr="00E80799" w:rsidRDefault="00E80799" w:rsidP="00E80799">
            <w:pPr>
              <w:spacing w:after="160" w:line="259" w:lineRule="auto"/>
            </w:pPr>
            <w:r w:rsidRPr="00E80799">
              <w:t>hogs and pigs for breeding</w:t>
            </w:r>
          </w:p>
        </w:tc>
        <w:tc>
          <w:tcPr>
            <w:tcW w:w="1420" w:type="dxa"/>
            <w:noWrap/>
            <w:hideMark/>
          </w:tcPr>
          <w:p w14:paraId="5BDE5749" w14:textId="77777777" w:rsidR="00E80799" w:rsidRPr="00E80799" w:rsidRDefault="00E80799" w:rsidP="00994761">
            <w:pPr>
              <w:spacing w:after="160" w:line="259" w:lineRule="auto"/>
              <w:jc w:val="right"/>
            </w:pPr>
            <w:r w:rsidRPr="00E80799">
              <w:t>0.06</w:t>
            </w:r>
          </w:p>
        </w:tc>
        <w:tc>
          <w:tcPr>
            <w:tcW w:w="1420" w:type="dxa"/>
          </w:tcPr>
          <w:p w14:paraId="7BC764AE" w14:textId="77777777" w:rsidR="00E80799" w:rsidRPr="00E80799" w:rsidRDefault="00E80799" w:rsidP="00994761">
            <w:pPr>
              <w:spacing w:after="160" w:line="259" w:lineRule="auto"/>
              <w:jc w:val="right"/>
            </w:pPr>
            <w:r w:rsidRPr="00E80799">
              <w:t>0.08</w:t>
            </w:r>
          </w:p>
        </w:tc>
      </w:tr>
      <w:tr w:rsidR="00E80799" w:rsidRPr="00E80799" w14:paraId="1BA05139" w14:textId="77777777" w:rsidTr="00973F76">
        <w:trPr>
          <w:trHeight w:val="200"/>
        </w:trPr>
        <w:tc>
          <w:tcPr>
            <w:tcW w:w="1980" w:type="dxa"/>
            <w:noWrap/>
            <w:hideMark/>
          </w:tcPr>
          <w:p w14:paraId="4662552B" w14:textId="77777777" w:rsidR="00E80799" w:rsidRPr="00E80799" w:rsidRDefault="00E80799" w:rsidP="00E80799">
            <w:pPr>
              <w:spacing w:after="160" w:line="259" w:lineRule="auto"/>
            </w:pPr>
            <w:r w:rsidRPr="00E80799">
              <w:t>horses</w:t>
            </w:r>
          </w:p>
        </w:tc>
        <w:tc>
          <w:tcPr>
            <w:tcW w:w="1420" w:type="dxa"/>
            <w:noWrap/>
            <w:hideMark/>
          </w:tcPr>
          <w:p w14:paraId="456A2471" w14:textId="77777777" w:rsidR="00E80799" w:rsidRPr="00E80799" w:rsidRDefault="00E80799" w:rsidP="00994761">
            <w:pPr>
              <w:spacing w:after="160" w:line="259" w:lineRule="auto"/>
              <w:jc w:val="right"/>
            </w:pPr>
            <w:r w:rsidRPr="00E80799">
              <w:t>0.06</w:t>
            </w:r>
          </w:p>
        </w:tc>
        <w:tc>
          <w:tcPr>
            <w:tcW w:w="1420" w:type="dxa"/>
          </w:tcPr>
          <w:p w14:paraId="1404EA61" w14:textId="77777777" w:rsidR="00E80799" w:rsidRPr="00E80799" w:rsidRDefault="00E80799" w:rsidP="00994761">
            <w:pPr>
              <w:spacing w:after="160" w:line="259" w:lineRule="auto"/>
              <w:jc w:val="right"/>
            </w:pPr>
            <w:r w:rsidRPr="00E80799">
              <w:t>0.01</w:t>
            </w:r>
          </w:p>
        </w:tc>
      </w:tr>
      <w:tr w:rsidR="00E80799" w:rsidRPr="00E80799" w14:paraId="66F2EF3D" w14:textId="77777777" w:rsidTr="00973F76">
        <w:trPr>
          <w:trHeight w:val="200"/>
        </w:trPr>
        <w:tc>
          <w:tcPr>
            <w:tcW w:w="1980" w:type="dxa"/>
            <w:noWrap/>
            <w:hideMark/>
          </w:tcPr>
          <w:p w14:paraId="7058C435" w14:textId="77777777" w:rsidR="00E80799" w:rsidRPr="00E80799" w:rsidRDefault="00E80799" w:rsidP="00E80799">
            <w:pPr>
              <w:spacing w:after="160" w:line="259" w:lineRule="auto"/>
            </w:pPr>
            <w:r w:rsidRPr="00E80799">
              <w:t>other cattle</w:t>
            </w:r>
          </w:p>
        </w:tc>
        <w:tc>
          <w:tcPr>
            <w:tcW w:w="1420" w:type="dxa"/>
            <w:noWrap/>
            <w:hideMark/>
          </w:tcPr>
          <w:p w14:paraId="186C108E" w14:textId="77777777" w:rsidR="00E80799" w:rsidRPr="00E80799" w:rsidRDefault="00E80799" w:rsidP="00994761">
            <w:pPr>
              <w:spacing w:after="160" w:line="259" w:lineRule="auto"/>
              <w:jc w:val="right"/>
            </w:pPr>
            <w:r w:rsidRPr="00E80799">
              <w:t>0.06</w:t>
            </w:r>
          </w:p>
        </w:tc>
        <w:tc>
          <w:tcPr>
            <w:tcW w:w="1420" w:type="dxa"/>
          </w:tcPr>
          <w:p w14:paraId="04C3CF43" w14:textId="77777777" w:rsidR="00E80799" w:rsidRPr="00E80799" w:rsidRDefault="00E80799" w:rsidP="00994761">
            <w:pPr>
              <w:spacing w:after="160" w:line="259" w:lineRule="auto"/>
              <w:jc w:val="right"/>
            </w:pPr>
            <w:r w:rsidRPr="00E80799">
              <w:t>0.03</w:t>
            </w:r>
          </w:p>
        </w:tc>
      </w:tr>
      <w:tr w:rsidR="00E80799" w:rsidRPr="00E80799" w14:paraId="7AFD5593" w14:textId="77777777" w:rsidTr="00973F76">
        <w:trPr>
          <w:trHeight w:val="200"/>
        </w:trPr>
        <w:tc>
          <w:tcPr>
            <w:tcW w:w="1980" w:type="dxa"/>
            <w:noWrap/>
            <w:hideMark/>
          </w:tcPr>
          <w:p w14:paraId="10D0F651" w14:textId="77777777" w:rsidR="00E80799" w:rsidRPr="00E80799" w:rsidRDefault="00E80799" w:rsidP="00E80799">
            <w:pPr>
              <w:spacing w:after="160" w:line="259" w:lineRule="auto"/>
            </w:pPr>
            <w:r w:rsidRPr="00E80799">
              <w:t>sheep and lambs</w:t>
            </w:r>
          </w:p>
        </w:tc>
        <w:tc>
          <w:tcPr>
            <w:tcW w:w="1420" w:type="dxa"/>
            <w:noWrap/>
            <w:hideMark/>
          </w:tcPr>
          <w:p w14:paraId="3B863E45" w14:textId="77777777" w:rsidR="00E80799" w:rsidRPr="00E80799" w:rsidRDefault="00E80799" w:rsidP="00AD4059">
            <w:pPr>
              <w:spacing w:after="160" w:line="259" w:lineRule="auto"/>
              <w:jc w:val="right"/>
            </w:pPr>
            <w:r w:rsidRPr="00E80799">
              <w:t>0.06</w:t>
            </w:r>
          </w:p>
        </w:tc>
        <w:tc>
          <w:tcPr>
            <w:tcW w:w="1420" w:type="dxa"/>
          </w:tcPr>
          <w:p w14:paraId="280FA36D" w14:textId="77777777" w:rsidR="00E80799" w:rsidRPr="00E80799" w:rsidRDefault="00E80799" w:rsidP="00AD4059">
            <w:pPr>
              <w:spacing w:after="160" w:line="259" w:lineRule="auto"/>
              <w:jc w:val="right"/>
            </w:pPr>
            <w:r w:rsidRPr="00E80799">
              <w:t>0.03 (using other cattle as proxy)</w:t>
            </w:r>
          </w:p>
        </w:tc>
      </w:tr>
    </w:tbl>
    <w:p w14:paraId="63C8E575" w14:textId="77777777" w:rsidR="00E80799" w:rsidRPr="00E80799" w:rsidRDefault="00E80799" w:rsidP="00E80799"/>
    <w:p w14:paraId="2D17997D" w14:textId="4E318BC5" w:rsidR="00E80799" w:rsidRPr="00E80799" w:rsidRDefault="00E80799" w:rsidP="00E80799">
      <w:r w:rsidRPr="00E80799">
        <w:t xml:space="preserve">The proposed change to the mortality fraction will be incorporated in </w:t>
      </w:r>
      <w:r w:rsidR="008E02E5">
        <w:t>the next version of CAST</w:t>
      </w:r>
      <w:r w:rsidRPr="00E80799">
        <w:t xml:space="preserve">. </w:t>
      </w:r>
    </w:p>
    <w:p w14:paraId="1E552001" w14:textId="5EFAF645" w:rsidR="00E80799" w:rsidRPr="00E80799" w:rsidRDefault="00E80799" w:rsidP="001A0C59">
      <w:r w:rsidRPr="00E80799">
        <w:t>In Phase 6, the mortality fraction act</w:t>
      </w:r>
      <w:r w:rsidR="008E02E5">
        <w:t>s</w:t>
      </w:r>
      <w:r w:rsidRPr="00E80799">
        <w:t xml:space="preserve"> as an upper limit for the amount of nutrients from the feed</w:t>
      </w:r>
      <w:r w:rsidR="008E02E5">
        <w:t xml:space="preserve"> </w:t>
      </w:r>
      <w:r w:rsidRPr="00E80799">
        <w:t xml:space="preserve">space load source </w:t>
      </w:r>
      <w:r w:rsidR="008E02E5">
        <w:t>and</w:t>
      </w:r>
      <w:r w:rsidR="008E02E5" w:rsidRPr="00E80799">
        <w:t xml:space="preserve"> </w:t>
      </w:r>
      <w:r w:rsidRPr="00E80799">
        <w:t xml:space="preserve">can be removed through the mortality disposal BMPs described in this appendix. </w:t>
      </w:r>
    </w:p>
    <w:p w14:paraId="19CFF89C" w14:textId="77777777" w:rsidR="00E80799" w:rsidRPr="00E80799" w:rsidRDefault="00E80799" w:rsidP="00E80799"/>
    <w:p w14:paraId="4990E08B" w14:textId="77777777" w:rsidR="00E80799" w:rsidRPr="00E80799" w:rsidRDefault="00E80799" w:rsidP="00E80799"/>
    <w:p w14:paraId="56031C45" w14:textId="77777777" w:rsidR="00E80799" w:rsidRPr="00E80799" w:rsidRDefault="00E80799" w:rsidP="00E80799"/>
    <w:p w14:paraId="506072DC" w14:textId="77777777" w:rsidR="00E80799" w:rsidRPr="00E80799" w:rsidRDefault="00E80799" w:rsidP="00E80799"/>
    <w:p w14:paraId="1F233C10" w14:textId="77777777" w:rsidR="00E80799" w:rsidRPr="00E80799" w:rsidRDefault="00E80799" w:rsidP="00E80799"/>
    <w:p w14:paraId="00040C90" w14:textId="77777777" w:rsidR="00722548" w:rsidRPr="00E80799" w:rsidRDefault="00722548" w:rsidP="00E80799"/>
    <w:sectPr w:rsidR="00722548" w:rsidRPr="00E80799" w:rsidSect="0098342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75746" w14:textId="77777777" w:rsidR="0096174E" w:rsidRDefault="0096174E">
      <w:pPr>
        <w:spacing w:after="0" w:line="240" w:lineRule="auto"/>
      </w:pPr>
      <w:r>
        <w:separator/>
      </w:r>
    </w:p>
  </w:endnote>
  <w:endnote w:type="continuationSeparator" w:id="0">
    <w:p w14:paraId="6B42E402" w14:textId="77777777" w:rsidR="0096174E" w:rsidRDefault="00961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13358" w14:textId="77777777" w:rsidR="00E80799" w:rsidRDefault="00E807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1591912"/>
      <w:docPartObj>
        <w:docPartGallery w:val="Page Numbers (Bottom of Page)"/>
        <w:docPartUnique/>
      </w:docPartObj>
    </w:sdtPr>
    <w:sdtEndPr>
      <w:rPr>
        <w:noProof/>
      </w:rPr>
    </w:sdtEndPr>
    <w:sdtContent>
      <w:p w14:paraId="60704510" w14:textId="77777777" w:rsidR="00E80799" w:rsidRDefault="00E8079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E1651A0" w14:textId="77777777" w:rsidR="00E80799" w:rsidRDefault="00E807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A47D6" w14:textId="77777777" w:rsidR="00E80799" w:rsidRDefault="00E80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BA63F" w14:textId="77777777" w:rsidR="0096174E" w:rsidRDefault="0096174E">
      <w:pPr>
        <w:spacing w:after="0" w:line="240" w:lineRule="auto"/>
      </w:pPr>
      <w:r>
        <w:separator/>
      </w:r>
    </w:p>
  </w:footnote>
  <w:footnote w:type="continuationSeparator" w:id="0">
    <w:p w14:paraId="70F6DEE5" w14:textId="77777777" w:rsidR="0096174E" w:rsidRDefault="009617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6EB5F" w14:textId="77777777" w:rsidR="00E80799" w:rsidRDefault="005208F6">
    <w:pPr>
      <w:pStyle w:val="Header"/>
    </w:pPr>
    <w:r>
      <w:rPr>
        <w:noProof/>
      </w:rPr>
      <w:pict w14:anchorId="25C3F8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826485" o:spid="_x0000_s1029"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72EDA" w14:textId="77777777" w:rsidR="00E80799" w:rsidRDefault="005208F6">
    <w:pPr>
      <w:pStyle w:val="Header"/>
    </w:pPr>
    <w:r>
      <w:rPr>
        <w:noProof/>
      </w:rPr>
      <w:pict w14:anchorId="6A3417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826486" o:spid="_x0000_s103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18B93" w14:textId="77777777" w:rsidR="00E80799" w:rsidRDefault="005208F6">
    <w:pPr>
      <w:pStyle w:val="Header"/>
    </w:pPr>
    <w:r>
      <w:rPr>
        <w:noProof/>
      </w:rPr>
      <w:pict w14:anchorId="6B77FF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826484" o:spid="_x0000_s1028"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F7871"/>
    <w:multiLevelType w:val="hybridMultilevel"/>
    <w:tmpl w:val="672C6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507E8E"/>
    <w:multiLevelType w:val="hybridMultilevel"/>
    <w:tmpl w:val="C646F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C33358"/>
    <w:multiLevelType w:val="hybridMultilevel"/>
    <w:tmpl w:val="C624E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0E3FAF"/>
    <w:multiLevelType w:val="hybridMultilevel"/>
    <w:tmpl w:val="B2D2C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8F6324"/>
    <w:multiLevelType w:val="hybridMultilevel"/>
    <w:tmpl w:val="31B2D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8561697">
    <w:abstractNumId w:val="3"/>
  </w:num>
  <w:num w:numId="2" w16cid:durableId="559636245">
    <w:abstractNumId w:val="4"/>
  </w:num>
  <w:num w:numId="3" w16cid:durableId="726801409">
    <w:abstractNumId w:val="1"/>
  </w:num>
  <w:num w:numId="4" w16cid:durableId="18702175">
    <w:abstractNumId w:val="2"/>
  </w:num>
  <w:num w:numId="5" w16cid:durableId="589319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799"/>
    <w:rsid w:val="00046818"/>
    <w:rsid w:val="00075838"/>
    <w:rsid w:val="00111935"/>
    <w:rsid w:val="00145287"/>
    <w:rsid w:val="00154303"/>
    <w:rsid w:val="001634C1"/>
    <w:rsid w:val="001A0C59"/>
    <w:rsid w:val="001C2DD3"/>
    <w:rsid w:val="002775D1"/>
    <w:rsid w:val="002A528B"/>
    <w:rsid w:val="0034368B"/>
    <w:rsid w:val="00421D4E"/>
    <w:rsid w:val="00454FAB"/>
    <w:rsid w:val="004D1CDB"/>
    <w:rsid w:val="004D45E3"/>
    <w:rsid w:val="00585212"/>
    <w:rsid w:val="00585DA3"/>
    <w:rsid w:val="00722548"/>
    <w:rsid w:val="00747CC6"/>
    <w:rsid w:val="007B7457"/>
    <w:rsid w:val="00875918"/>
    <w:rsid w:val="00880379"/>
    <w:rsid w:val="008861E2"/>
    <w:rsid w:val="008A482E"/>
    <w:rsid w:val="008E02E5"/>
    <w:rsid w:val="008E46ED"/>
    <w:rsid w:val="0090366F"/>
    <w:rsid w:val="0091237A"/>
    <w:rsid w:val="0096174E"/>
    <w:rsid w:val="00965994"/>
    <w:rsid w:val="00994761"/>
    <w:rsid w:val="009A0720"/>
    <w:rsid w:val="009C6BF0"/>
    <w:rsid w:val="009F2A4E"/>
    <w:rsid w:val="00A01CC1"/>
    <w:rsid w:val="00A5712C"/>
    <w:rsid w:val="00AA36D8"/>
    <w:rsid w:val="00AD4059"/>
    <w:rsid w:val="00AE73C4"/>
    <w:rsid w:val="00BA4986"/>
    <w:rsid w:val="00BF7193"/>
    <w:rsid w:val="00C106F0"/>
    <w:rsid w:val="00C853A8"/>
    <w:rsid w:val="00D70806"/>
    <w:rsid w:val="00D77A8C"/>
    <w:rsid w:val="00DB5FF4"/>
    <w:rsid w:val="00DE06D8"/>
    <w:rsid w:val="00E80799"/>
    <w:rsid w:val="00F67F49"/>
    <w:rsid w:val="00FD4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61623"/>
  <w15:chartTrackingRefBased/>
  <w15:docId w15:val="{E762305C-7BC3-412A-9380-9E55AFDF3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0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E8079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E80799"/>
    <w:rPr>
      <w:sz w:val="16"/>
      <w:szCs w:val="16"/>
    </w:rPr>
  </w:style>
  <w:style w:type="paragraph" w:styleId="CommentText">
    <w:name w:val="annotation text"/>
    <w:basedOn w:val="Normal"/>
    <w:link w:val="CommentTextChar"/>
    <w:uiPriority w:val="99"/>
    <w:unhideWhenUsed/>
    <w:rsid w:val="00E80799"/>
    <w:pPr>
      <w:spacing w:line="240" w:lineRule="auto"/>
    </w:pPr>
    <w:rPr>
      <w:sz w:val="20"/>
      <w:szCs w:val="20"/>
    </w:rPr>
  </w:style>
  <w:style w:type="character" w:customStyle="1" w:styleId="CommentTextChar">
    <w:name w:val="Comment Text Char"/>
    <w:basedOn w:val="DefaultParagraphFont"/>
    <w:link w:val="CommentText"/>
    <w:uiPriority w:val="99"/>
    <w:rsid w:val="00E80799"/>
    <w:rPr>
      <w:sz w:val="20"/>
      <w:szCs w:val="20"/>
    </w:rPr>
  </w:style>
  <w:style w:type="paragraph" w:styleId="CommentSubject">
    <w:name w:val="annotation subject"/>
    <w:basedOn w:val="CommentText"/>
    <w:next w:val="CommentText"/>
    <w:link w:val="CommentSubjectChar"/>
    <w:uiPriority w:val="99"/>
    <w:semiHidden/>
    <w:unhideWhenUsed/>
    <w:rsid w:val="00E80799"/>
    <w:rPr>
      <w:b/>
      <w:bCs/>
    </w:rPr>
  </w:style>
  <w:style w:type="character" w:customStyle="1" w:styleId="CommentSubjectChar">
    <w:name w:val="Comment Subject Char"/>
    <w:basedOn w:val="CommentTextChar"/>
    <w:link w:val="CommentSubject"/>
    <w:uiPriority w:val="99"/>
    <w:semiHidden/>
    <w:rsid w:val="00E80799"/>
    <w:rPr>
      <w:b/>
      <w:bCs/>
      <w:sz w:val="20"/>
      <w:szCs w:val="20"/>
    </w:rPr>
  </w:style>
  <w:style w:type="paragraph" w:styleId="BalloonText">
    <w:name w:val="Balloon Text"/>
    <w:basedOn w:val="Normal"/>
    <w:link w:val="BalloonTextChar"/>
    <w:uiPriority w:val="99"/>
    <w:semiHidden/>
    <w:unhideWhenUsed/>
    <w:rsid w:val="00E807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799"/>
    <w:rPr>
      <w:rFonts w:ascii="Segoe UI" w:hAnsi="Segoe UI" w:cs="Segoe UI"/>
      <w:sz w:val="18"/>
      <w:szCs w:val="18"/>
    </w:rPr>
  </w:style>
  <w:style w:type="paragraph" w:styleId="Header">
    <w:name w:val="header"/>
    <w:basedOn w:val="Normal"/>
    <w:link w:val="HeaderChar"/>
    <w:uiPriority w:val="99"/>
    <w:unhideWhenUsed/>
    <w:rsid w:val="00E80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799"/>
  </w:style>
  <w:style w:type="paragraph" w:styleId="Footer">
    <w:name w:val="footer"/>
    <w:basedOn w:val="Normal"/>
    <w:link w:val="FooterChar"/>
    <w:uiPriority w:val="99"/>
    <w:unhideWhenUsed/>
    <w:rsid w:val="00E80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799"/>
  </w:style>
  <w:style w:type="paragraph" w:styleId="ListParagraph">
    <w:name w:val="List Paragraph"/>
    <w:basedOn w:val="Normal"/>
    <w:uiPriority w:val="34"/>
    <w:qFormat/>
    <w:rsid w:val="00E80799"/>
    <w:pPr>
      <w:ind w:left="720"/>
      <w:contextualSpacing/>
    </w:pPr>
  </w:style>
  <w:style w:type="character" w:styleId="Hyperlink">
    <w:name w:val="Hyperlink"/>
    <w:basedOn w:val="DefaultParagraphFont"/>
    <w:uiPriority w:val="99"/>
    <w:unhideWhenUsed/>
    <w:rsid w:val="00E80799"/>
    <w:rPr>
      <w:color w:val="0563C1" w:themeColor="hyperlink"/>
      <w:u w:val="single"/>
    </w:rPr>
  </w:style>
  <w:style w:type="character" w:styleId="UnresolvedMention">
    <w:name w:val="Unresolved Mention"/>
    <w:basedOn w:val="DefaultParagraphFont"/>
    <w:uiPriority w:val="99"/>
    <w:unhideWhenUsed/>
    <w:rsid w:val="00E80799"/>
    <w:rPr>
      <w:color w:val="605E5C"/>
      <w:shd w:val="clear" w:color="auto" w:fill="E1DFDD"/>
    </w:rPr>
  </w:style>
  <w:style w:type="character" w:customStyle="1" w:styleId="fontstyle01">
    <w:name w:val="fontstyle01"/>
    <w:basedOn w:val="DefaultParagraphFont"/>
    <w:rsid w:val="00F67F49"/>
    <w:rPr>
      <w:rFonts w:ascii="Calibri" w:hAnsi="Calibri" w:cs="Calibri" w:hint="default"/>
      <w:b w:val="0"/>
      <w:bCs w:val="0"/>
      <w:i w:val="0"/>
      <w:iCs w:val="0"/>
      <w:color w:val="000000"/>
      <w:sz w:val="18"/>
      <w:szCs w:val="18"/>
    </w:rPr>
  </w:style>
  <w:style w:type="paragraph" w:customStyle="1" w:styleId="Default">
    <w:name w:val="Default"/>
    <w:rsid w:val="00AE73C4"/>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A01C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622275">
      <w:bodyDiv w:val="1"/>
      <w:marLeft w:val="0"/>
      <w:marRight w:val="0"/>
      <w:marTop w:val="0"/>
      <w:marBottom w:val="0"/>
      <w:divBdr>
        <w:top w:val="none" w:sz="0" w:space="0" w:color="auto"/>
        <w:left w:val="none" w:sz="0" w:space="0" w:color="auto"/>
        <w:bottom w:val="none" w:sz="0" w:space="0" w:color="auto"/>
        <w:right w:val="none" w:sz="0" w:space="0" w:color="auto"/>
      </w:divBdr>
    </w:div>
    <w:div w:id="413549564">
      <w:bodyDiv w:val="1"/>
      <w:marLeft w:val="0"/>
      <w:marRight w:val="0"/>
      <w:marTop w:val="0"/>
      <w:marBottom w:val="0"/>
      <w:divBdr>
        <w:top w:val="none" w:sz="0" w:space="0" w:color="auto"/>
        <w:left w:val="none" w:sz="0" w:space="0" w:color="auto"/>
        <w:bottom w:val="none" w:sz="0" w:space="0" w:color="auto"/>
        <w:right w:val="none" w:sz="0" w:space="0" w:color="auto"/>
      </w:divBdr>
    </w:div>
    <w:div w:id="512065107">
      <w:bodyDiv w:val="1"/>
      <w:marLeft w:val="0"/>
      <w:marRight w:val="0"/>
      <w:marTop w:val="0"/>
      <w:marBottom w:val="0"/>
      <w:divBdr>
        <w:top w:val="none" w:sz="0" w:space="0" w:color="auto"/>
        <w:left w:val="none" w:sz="0" w:space="0" w:color="auto"/>
        <w:bottom w:val="none" w:sz="0" w:space="0" w:color="auto"/>
        <w:right w:val="none" w:sz="0" w:space="0" w:color="auto"/>
      </w:divBdr>
    </w:div>
    <w:div w:id="709106301">
      <w:bodyDiv w:val="1"/>
      <w:marLeft w:val="0"/>
      <w:marRight w:val="0"/>
      <w:marTop w:val="0"/>
      <w:marBottom w:val="0"/>
      <w:divBdr>
        <w:top w:val="none" w:sz="0" w:space="0" w:color="auto"/>
        <w:left w:val="none" w:sz="0" w:space="0" w:color="auto"/>
        <w:bottom w:val="none" w:sz="0" w:space="0" w:color="auto"/>
        <w:right w:val="none" w:sz="0" w:space="0" w:color="auto"/>
      </w:divBdr>
    </w:div>
    <w:div w:id="906840648">
      <w:bodyDiv w:val="1"/>
      <w:marLeft w:val="0"/>
      <w:marRight w:val="0"/>
      <w:marTop w:val="0"/>
      <w:marBottom w:val="0"/>
      <w:divBdr>
        <w:top w:val="none" w:sz="0" w:space="0" w:color="auto"/>
        <w:left w:val="none" w:sz="0" w:space="0" w:color="auto"/>
        <w:bottom w:val="none" w:sz="0" w:space="0" w:color="auto"/>
        <w:right w:val="none" w:sz="0" w:space="0" w:color="auto"/>
      </w:divBdr>
    </w:div>
    <w:div w:id="1121653019">
      <w:bodyDiv w:val="1"/>
      <w:marLeft w:val="0"/>
      <w:marRight w:val="0"/>
      <w:marTop w:val="0"/>
      <w:marBottom w:val="0"/>
      <w:divBdr>
        <w:top w:val="none" w:sz="0" w:space="0" w:color="auto"/>
        <w:left w:val="none" w:sz="0" w:space="0" w:color="auto"/>
        <w:bottom w:val="none" w:sz="0" w:space="0" w:color="auto"/>
        <w:right w:val="none" w:sz="0" w:space="0" w:color="auto"/>
      </w:divBdr>
    </w:div>
    <w:div w:id="1210996156">
      <w:bodyDiv w:val="1"/>
      <w:marLeft w:val="0"/>
      <w:marRight w:val="0"/>
      <w:marTop w:val="0"/>
      <w:marBottom w:val="0"/>
      <w:divBdr>
        <w:top w:val="none" w:sz="0" w:space="0" w:color="auto"/>
        <w:left w:val="none" w:sz="0" w:space="0" w:color="auto"/>
        <w:bottom w:val="none" w:sz="0" w:space="0" w:color="auto"/>
        <w:right w:val="none" w:sz="0" w:space="0" w:color="auto"/>
      </w:divBdr>
    </w:div>
    <w:div w:id="1273320649">
      <w:bodyDiv w:val="1"/>
      <w:marLeft w:val="0"/>
      <w:marRight w:val="0"/>
      <w:marTop w:val="0"/>
      <w:marBottom w:val="0"/>
      <w:divBdr>
        <w:top w:val="none" w:sz="0" w:space="0" w:color="auto"/>
        <w:left w:val="none" w:sz="0" w:space="0" w:color="auto"/>
        <w:bottom w:val="none" w:sz="0" w:space="0" w:color="auto"/>
        <w:right w:val="none" w:sz="0" w:space="0" w:color="auto"/>
      </w:divBdr>
    </w:div>
    <w:div w:id="1587425299">
      <w:bodyDiv w:val="1"/>
      <w:marLeft w:val="0"/>
      <w:marRight w:val="0"/>
      <w:marTop w:val="0"/>
      <w:marBottom w:val="0"/>
      <w:divBdr>
        <w:top w:val="none" w:sz="0" w:space="0" w:color="auto"/>
        <w:left w:val="none" w:sz="0" w:space="0" w:color="auto"/>
        <w:bottom w:val="none" w:sz="0" w:space="0" w:color="auto"/>
        <w:right w:val="none" w:sz="0" w:space="0" w:color="auto"/>
      </w:divBdr>
    </w:div>
    <w:div w:id="1644309383">
      <w:bodyDiv w:val="1"/>
      <w:marLeft w:val="0"/>
      <w:marRight w:val="0"/>
      <w:marTop w:val="0"/>
      <w:marBottom w:val="0"/>
      <w:divBdr>
        <w:top w:val="none" w:sz="0" w:space="0" w:color="auto"/>
        <w:left w:val="none" w:sz="0" w:space="0" w:color="auto"/>
        <w:bottom w:val="none" w:sz="0" w:space="0" w:color="auto"/>
        <w:right w:val="none" w:sz="0" w:space="0" w:color="auto"/>
      </w:divBdr>
    </w:div>
    <w:div w:id="1912233550">
      <w:bodyDiv w:val="1"/>
      <w:marLeft w:val="0"/>
      <w:marRight w:val="0"/>
      <w:marTop w:val="0"/>
      <w:marBottom w:val="0"/>
      <w:divBdr>
        <w:top w:val="none" w:sz="0" w:space="0" w:color="auto"/>
        <w:left w:val="none" w:sz="0" w:space="0" w:color="auto"/>
        <w:bottom w:val="none" w:sz="0" w:space="0" w:color="auto"/>
        <w:right w:val="none" w:sz="0" w:space="0" w:color="auto"/>
      </w:divBdr>
    </w:div>
    <w:div w:id="1922181931">
      <w:bodyDiv w:val="1"/>
      <w:marLeft w:val="0"/>
      <w:marRight w:val="0"/>
      <w:marTop w:val="0"/>
      <w:marBottom w:val="0"/>
      <w:divBdr>
        <w:top w:val="none" w:sz="0" w:space="0" w:color="auto"/>
        <w:left w:val="none" w:sz="0" w:space="0" w:color="auto"/>
        <w:bottom w:val="none" w:sz="0" w:space="0" w:color="auto"/>
        <w:right w:val="none" w:sz="0" w:space="0" w:color="auto"/>
      </w:divBdr>
    </w:div>
    <w:div w:id="2021810683">
      <w:bodyDiv w:val="1"/>
      <w:marLeft w:val="0"/>
      <w:marRight w:val="0"/>
      <w:marTop w:val="0"/>
      <w:marBottom w:val="0"/>
      <w:divBdr>
        <w:top w:val="none" w:sz="0" w:space="0" w:color="auto"/>
        <w:left w:val="none" w:sz="0" w:space="0" w:color="auto"/>
        <w:bottom w:val="none" w:sz="0" w:space="0" w:color="auto"/>
        <w:right w:val="none" w:sz="0" w:space="0" w:color="auto"/>
      </w:divBdr>
    </w:div>
    <w:div w:id="212194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D7328-066F-4E72-AA4F-02F8AB9B9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1846</Words>
  <Characters>10523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Hanson, Jeremy</dc:creator>
  <cp:keywords/>
  <dc:description/>
  <cp:lastModifiedBy>Smith, Auston</cp:lastModifiedBy>
  <cp:revision>2</cp:revision>
  <dcterms:created xsi:type="dcterms:W3CDTF">2023-05-01T12:24:00Z</dcterms:created>
  <dcterms:modified xsi:type="dcterms:W3CDTF">2023-05-01T12:24:00Z</dcterms:modified>
</cp:coreProperties>
</file>