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79778" w14:textId="44912AA4" w:rsidR="0039449C" w:rsidRDefault="00B00B12" w:rsidP="004F2BE6">
      <w:pPr>
        <w:spacing w:after="0"/>
        <w:rPr>
          <w:b/>
          <w:sz w:val="32"/>
          <w:szCs w:val="32"/>
        </w:rPr>
      </w:pPr>
      <w:r>
        <w:rPr>
          <w:b/>
          <w:sz w:val="32"/>
          <w:szCs w:val="32"/>
        </w:rPr>
        <w:t xml:space="preserve">Biennial Strategy Review System: </w:t>
      </w:r>
      <w:r w:rsidR="00966C18">
        <w:rPr>
          <w:b/>
          <w:sz w:val="32"/>
          <w:szCs w:val="32"/>
        </w:rPr>
        <w:t xml:space="preserve">Logic Table </w:t>
      </w:r>
    </w:p>
    <w:p w14:paraId="3EF915F8" w14:textId="68252862" w:rsidR="004F2BE6" w:rsidRDefault="004F2BE6" w:rsidP="004F2BE6">
      <w:pPr>
        <w:spacing w:after="0"/>
        <w:rPr>
          <w:sz w:val="24"/>
          <w:szCs w:val="24"/>
        </w:rPr>
      </w:pPr>
    </w:p>
    <w:p w14:paraId="748B22D2" w14:textId="77777777" w:rsidR="004F2BE6" w:rsidRDefault="004F2BE6" w:rsidP="004F2BE6">
      <w:pPr>
        <w:spacing w:after="0"/>
        <w:rPr>
          <w:sz w:val="24"/>
          <w:szCs w:val="24"/>
        </w:rPr>
      </w:pPr>
    </w:p>
    <w:tbl>
      <w:tblPr>
        <w:tblStyle w:val="GridTable4-Accent5"/>
        <w:tblW w:w="15963" w:type="dxa"/>
        <w:tblLook w:val="04A0" w:firstRow="1" w:lastRow="0" w:firstColumn="1" w:lastColumn="0" w:noHBand="0" w:noVBand="1"/>
      </w:tblPr>
      <w:tblGrid>
        <w:gridCol w:w="1758"/>
        <w:gridCol w:w="3480"/>
        <w:gridCol w:w="1973"/>
        <w:gridCol w:w="1472"/>
        <w:gridCol w:w="2010"/>
        <w:gridCol w:w="2672"/>
        <w:gridCol w:w="2376"/>
        <w:gridCol w:w="222"/>
      </w:tblGrid>
      <w:tr w:rsidR="0080435F" w:rsidRPr="00DB3E82" w14:paraId="7ADD5010" w14:textId="77777777" w:rsidTr="00CD10E6">
        <w:trPr>
          <w:gridAfter w:val="1"/>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758"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3480"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80435F" w:rsidRPr="00DB3E82" w14:paraId="3F9ECB20" w14:textId="77777777" w:rsidTr="00CD10E6">
        <w:trPr>
          <w:gridAfter w:val="1"/>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758"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348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proofErr w:type="gramStart"/>
            <w:r w:rsidRPr="00934D05">
              <w:rPr>
                <w:b w:val="0"/>
                <w:i/>
                <w:color w:val="000000" w:themeColor="text1"/>
                <w:sz w:val="20"/>
                <w:szCs w:val="20"/>
              </w:rPr>
              <w:t>as a result of</w:t>
            </w:r>
            <w:proofErr w:type="gramEnd"/>
            <w:r w:rsidRPr="00934D05">
              <w:rPr>
                <w:b w:val="0"/>
                <w:i/>
                <w:color w:val="000000" w:themeColor="text1"/>
                <w:sz w:val="20"/>
                <w:szCs w:val="20"/>
              </w:rPr>
              <w:t xml:space="preserve">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545800" w:rsidRPr="00DB3E82" w14:paraId="4E0826E6" w14:textId="77777777" w:rsidTr="0056735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7"/>
            <w:shd w:val="clear" w:color="auto" w:fill="FFFFFF" w:themeFill="background1"/>
          </w:tcPr>
          <w:p w14:paraId="5B6F0B0F" w14:textId="6E6D5529" w:rsidR="00545800" w:rsidRPr="00545800" w:rsidRDefault="00545800">
            <w:pPr>
              <w:rPr>
                <w:sz w:val="24"/>
                <w:szCs w:val="24"/>
              </w:rPr>
            </w:pPr>
            <w:r w:rsidRPr="00545800">
              <w:rPr>
                <w:sz w:val="24"/>
                <w:szCs w:val="24"/>
              </w:rPr>
              <w:t xml:space="preserve">Outcome: Monitoring and Assessment </w:t>
            </w:r>
          </w:p>
        </w:tc>
      </w:tr>
      <w:tr w:rsidR="0080435F" w:rsidRPr="00DB3E82" w14:paraId="4C1D858A" w14:textId="77777777" w:rsidTr="00CD10E6">
        <w:trPr>
          <w:gridAfter w:val="1"/>
          <w:trHeight w:val="135"/>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29C92756" w14:textId="226DA6B5" w:rsidR="004A69D6" w:rsidRPr="00777048" w:rsidRDefault="004A69D6" w:rsidP="00D67066">
            <w:pPr>
              <w:pStyle w:val="BodyTextIndent"/>
              <w:ind w:left="0"/>
              <w:rPr>
                <w:sz w:val="20"/>
                <w:szCs w:val="20"/>
              </w:rPr>
            </w:pPr>
            <w:r w:rsidRPr="00777048">
              <w:rPr>
                <w:rStyle w:val="Bold"/>
                <w:sz w:val="20"/>
                <w:szCs w:val="20"/>
              </w:rPr>
              <w:t>Scientific</w:t>
            </w:r>
            <w:r>
              <w:rPr>
                <w:rStyle w:val="Bold"/>
                <w:sz w:val="20"/>
                <w:szCs w:val="20"/>
              </w:rPr>
              <w:t>/technical</w:t>
            </w:r>
            <w:r w:rsidRPr="00777048">
              <w:rPr>
                <w:rStyle w:val="Bold"/>
                <w:sz w:val="20"/>
                <w:szCs w:val="20"/>
              </w:rPr>
              <w:t xml:space="preserve"> </w:t>
            </w:r>
            <w:r>
              <w:rPr>
                <w:rStyle w:val="Bold"/>
                <w:sz w:val="20"/>
                <w:szCs w:val="20"/>
              </w:rPr>
              <w:t>c</w:t>
            </w:r>
            <w:r w:rsidRPr="00777048">
              <w:rPr>
                <w:rStyle w:val="Bold"/>
                <w:sz w:val="20"/>
                <w:szCs w:val="20"/>
              </w:rPr>
              <w:t xml:space="preserve">apabilities. </w:t>
            </w:r>
          </w:p>
        </w:tc>
        <w:tc>
          <w:tcPr>
            <w:tcW w:w="3480" w:type="dxa"/>
            <w:shd w:val="clear" w:color="auto" w:fill="FFFFFF" w:themeFill="background1"/>
          </w:tcPr>
          <w:p w14:paraId="7C1409E1" w14:textId="77777777" w:rsidR="004A69D6" w:rsidRDefault="004A69D6" w:rsidP="003E77C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Establish guidance of the application of climate change scenarios, projections and</w:t>
            </w:r>
          </w:p>
          <w:p w14:paraId="24F6E9A8" w14:textId="27CC0496" w:rsidR="004A69D6" w:rsidRPr="00D67B58" w:rsidRDefault="004A69D6" w:rsidP="003E77CA">
            <w:pPr>
              <w:cnfStyle w:val="000000000000" w:firstRow="0" w:lastRow="0" w:firstColumn="0" w:lastColumn="0" w:oddVBand="0" w:evenVBand="0" w:oddHBand="0" w:evenHBand="0" w:firstRowFirstColumn="0" w:firstRowLastColumn="0" w:lastRowFirstColumn="0" w:lastRowLastColumn="0"/>
              <w:rPr>
                <w:sz w:val="20"/>
                <w:szCs w:val="20"/>
              </w:rPr>
            </w:pPr>
            <w:r>
              <w:rPr>
                <w:rFonts w:ascii="Calibri" w:hAnsi="Calibri" w:cs="Calibri"/>
                <w:sz w:val="11"/>
                <w:szCs w:val="11"/>
              </w:rPr>
              <w:t>realizations for Chesapeake Bay Program assessments.</w:t>
            </w:r>
          </w:p>
        </w:tc>
        <w:tc>
          <w:tcPr>
            <w:tcW w:w="0" w:type="auto"/>
            <w:vMerge w:val="restart"/>
            <w:shd w:val="clear" w:color="auto" w:fill="FFFFFF" w:themeFill="background1"/>
          </w:tcPr>
          <w:p w14:paraId="0CB17917" w14:textId="7667049C" w:rsidR="00343044" w:rsidRPr="0080435F" w:rsidRDefault="00343044"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Continued efforts needed;</w:t>
            </w:r>
          </w:p>
          <w:p w14:paraId="5DB177E5" w14:textId="6FD97379" w:rsidR="004A69D6" w:rsidRPr="0080435F" w:rsidRDefault="0056735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 xml:space="preserve">Lack of </w:t>
            </w:r>
            <w:r w:rsidR="00891964" w:rsidRPr="0080435F">
              <w:rPr>
                <w:rFonts w:ascii="Calibri" w:hAnsi="Calibri" w:cs="Calibri"/>
                <w:sz w:val="20"/>
                <w:szCs w:val="20"/>
              </w:rPr>
              <w:t>scientific capabilities to monitor;</w:t>
            </w:r>
          </w:p>
          <w:p w14:paraId="042FDC93" w14:textId="40887265" w:rsidR="00891964" w:rsidRPr="0080435F" w:rsidRDefault="00891964"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Lack of adequacy of downscaled climate data</w:t>
            </w:r>
          </w:p>
          <w:p w14:paraId="2F6E9C96" w14:textId="3368FCA8" w:rsidR="00567356" w:rsidRPr="0080435F" w:rsidRDefault="0056735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val="restart"/>
            <w:shd w:val="clear" w:color="auto" w:fill="FFFFFF" w:themeFill="background1"/>
          </w:tcPr>
          <w:p w14:paraId="4179F611" w14:textId="1AF2C252" w:rsidR="004A69D6" w:rsidRDefault="004A69D6">
            <w:pPr>
              <w:cnfStyle w:val="000000000000" w:firstRow="0" w:lastRow="0" w:firstColumn="0" w:lastColumn="0" w:oddVBand="0" w:evenVBand="0" w:oddHBand="0" w:evenHBand="0" w:firstRowFirstColumn="0" w:firstRowLastColumn="0" w:lastRowFirstColumn="0" w:lastRowLastColumn="0"/>
            </w:pPr>
            <w:r>
              <w:t xml:space="preserve">1.1, 2.1, 2.2., 2.3, 2.4, 3.1, 3.2, 3.3, 4.1, 4.2, 4.3 </w:t>
            </w:r>
          </w:p>
        </w:tc>
        <w:tc>
          <w:tcPr>
            <w:tcW w:w="0" w:type="auto"/>
            <w:vMerge w:val="restart"/>
            <w:shd w:val="clear" w:color="auto" w:fill="FFFFFF" w:themeFill="background1"/>
          </w:tcPr>
          <w:p w14:paraId="7EE1C044"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3599E598"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6C09B97B"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220D761B" w14:textId="77777777" w:rsidTr="00CD10E6">
        <w:trPr>
          <w:gridAfter w:val="1"/>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333F76C5"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1C66391D" w14:textId="77777777" w:rsidR="004A69D6" w:rsidRDefault="004A69D6" w:rsidP="003E77C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Report on PA Climate Impacts and Assessment, a report that is</w:t>
            </w:r>
          </w:p>
          <w:p w14:paraId="24BC3504" w14:textId="6438EDC8" w:rsidR="004A69D6" w:rsidRDefault="004A69D6" w:rsidP="00CD10E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 xml:space="preserve">required to be updated every 3 </w:t>
            </w:r>
            <w:proofErr w:type="gramStart"/>
            <w:r>
              <w:rPr>
                <w:rFonts w:ascii="Calibri" w:hAnsi="Calibri" w:cs="Calibri"/>
                <w:sz w:val="11"/>
                <w:szCs w:val="11"/>
              </w:rPr>
              <w:t>year</w:t>
            </w:r>
            <w:proofErr w:type="gramEnd"/>
            <w:r>
              <w:rPr>
                <w:rFonts w:ascii="Calibri" w:hAnsi="Calibri" w:cs="Calibri"/>
                <w:sz w:val="11"/>
                <w:szCs w:val="11"/>
              </w:rPr>
              <w:t xml:space="preserve">. </w:t>
            </w:r>
          </w:p>
        </w:tc>
        <w:tc>
          <w:tcPr>
            <w:tcW w:w="0" w:type="auto"/>
            <w:vMerge/>
            <w:shd w:val="clear" w:color="auto" w:fill="FFFFFF" w:themeFill="background1"/>
          </w:tcPr>
          <w:p w14:paraId="634A9EF0"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40C037C7"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292897EC"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5590F48"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4ABE8C4"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52A868C4" w14:textId="77777777" w:rsidTr="00CD10E6">
        <w:trPr>
          <w:gridAfter w:val="1"/>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7978A78C"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09C7A2B0" w14:textId="77777777" w:rsidR="004A69D6" w:rsidRDefault="004A69D6" w:rsidP="003E77C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Synthesize latest scientific research on sea level and water level</w:t>
            </w:r>
          </w:p>
          <w:p w14:paraId="4AB8EA1E" w14:textId="77777777" w:rsidR="004A69D6" w:rsidRDefault="004A69D6" w:rsidP="003E77C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trends; precipitation and evapotranspiration; and temperature</w:t>
            </w:r>
          </w:p>
          <w:p w14:paraId="24C0997A" w14:textId="32FA52DF" w:rsidR="004A69D6" w:rsidRDefault="004A69D6" w:rsidP="003E77C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change in both air and water</w:t>
            </w:r>
          </w:p>
        </w:tc>
        <w:tc>
          <w:tcPr>
            <w:tcW w:w="0" w:type="auto"/>
            <w:vMerge/>
            <w:shd w:val="clear" w:color="auto" w:fill="FFFFFF" w:themeFill="background1"/>
          </w:tcPr>
          <w:p w14:paraId="0BCC9B4A"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436E21AD"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730EC1BC"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182B4BF9"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00E60E7"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EC7698B" w14:textId="77777777" w:rsidTr="00CD10E6">
        <w:trPr>
          <w:gridAfter w:val="1"/>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21C801CB"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376EC400" w14:textId="77777777" w:rsidR="004A69D6" w:rsidRDefault="004A69D6" w:rsidP="003E77C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Review USACE regional literature synthesis for the mid-Atlantic</w:t>
            </w:r>
          </w:p>
          <w:p w14:paraId="10F99361" w14:textId="2F621841" w:rsidR="004A69D6" w:rsidRDefault="004A69D6" w:rsidP="003E77C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region</w:t>
            </w:r>
          </w:p>
        </w:tc>
        <w:tc>
          <w:tcPr>
            <w:tcW w:w="0" w:type="auto"/>
            <w:vMerge/>
            <w:shd w:val="clear" w:color="auto" w:fill="FFFFFF" w:themeFill="background1"/>
          </w:tcPr>
          <w:p w14:paraId="5197A06B"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40F1FAD8"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1E30FF5F"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58C19D40"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6BA93DE"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0C87C757" w14:textId="77777777" w:rsidTr="00CD10E6">
        <w:trPr>
          <w:gridAfter w:val="1"/>
          <w:trHeight w:val="83"/>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1328AE53"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1AB45BCE" w14:textId="5F6E39D7" w:rsidR="004A69D6" w:rsidRDefault="004A69D6" w:rsidP="003E77C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3E77CA">
              <w:rPr>
                <w:rFonts w:ascii="Calibri" w:hAnsi="Calibri" w:cs="Calibri"/>
                <w:sz w:val="11"/>
                <w:szCs w:val="11"/>
              </w:rPr>
              <w:t xml:space="preserve">Report on PA </w:t>
            </w:r>
            <w:r w:rsidR="00CD10E6">
              <w:rPr>
                <w:rFonts w:ascii="Calibri" w:hAnsi="Calibri" w:cs="Calibri"/>
                <w:sz w:val="11"/>
                <w:szCs w:val="11"/>
              </w:rPr>
              <w:t>Climate Impacts and Assessment</w:t>
            </w:r>
          </w:p>
        </w:tc>
        <w:tc>
          <w:tcPr>
            <w:tcW w:w="0" w:type="auto"/>
            <w:vMerge/>
            <w:shd w:val="clear" w:color="auto" w:fill="FFFFFF" w:themeFill="background1"/>
          </w:tcPr>
          <w:p w14:paraId="1432A36A"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75B3C81C"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0D10D9A1"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A79A7EA"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082B9F37"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2AC785AE" w14:textId="77777777" w:rsidTr="00CD10E6">
        <w:trPr>
          <w:gridAfter w:val="1"/>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16373947"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7DC71BA1" w14:textId="77777777" w:rsidR="004A69D6" w:rsidRDefault="004A69D6" w:rsidP="00D2334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Use a combination of field, experimental and biogeochemical</w:t>
            </w:r>
          </w:p>
          <w:p w14:paraId="5A7BE3B3" w14:textId="77777777" w:rsidR="004A69D6" w:rsidRDefault="004A69D6" w:rsidP="00D2334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modeling to delineate contributions of atmospheric and</w:t>
            </w:r>
          </w:p>
          <w:p w14:paraId="5F9D28BD" w14:textId="5DDB3FBD" w:rsidR="004A69D6" w:rsidRPr="003E77CA" w:rsidRDefault="004A69D6" w:rsidP="00D2334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eutrophication drivers to Chesapeake Bay acidification.</w:t>
            </w:r>
          </w:p>
        </w:tc>
        <w:tc>
          <w:tcPr>
            <w:tcW w:w="0" w:type="auto"/>
            <w:vMerge/>
            <w:shd w:val="clear" w:color="auto" w:fill="FFFFFF" w:themeFill="background1"/>
          </w:tcPr>
          <w:p w14:paraId="2B30D399"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B324E81"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23FA6E00"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595AC63F"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0A744D56"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7C11AC58" w14:textId="77777777" w:rsidTr="00CD10E6">
        <w:trPr>
          <w:gridAfter w:val="1"/>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7D1181C9"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0ED458CD" w14:textId="77777777" w:rsidR="004A69D6" w:rsidRDefault="004A69D6" w:rsidP="00911C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Simulate the effects of the projected changes on the living resources</w:t>
            </w:r>
          </w:p>
          <w:p w14:paraId="035F7497" w14:textId="77777777" w:rsidR="004A69D6" w:rsidRDefault="004A69D6" w:rsidP="00911C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of the Bay system through application of an integrative ecosystem</w:t>
            </w:r>
          </w:p>
          <w:p w14:paraId="23ACF448" w14:textId="00086D3F" w:rsidR="004A69D6" w:rsidRDefault="004A69D6" w:rsidP="00911C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modeling approach(</w:t>
            </w:r>
            <w:proofErr w:type="spellStart"/>
            <w:r>
              <w:rPr>
                <w:rFonts w:ascii="Calibri" w:hAnsi="Calibri" w:cs="Calibri"/>
                <w:sz w:val="11"/>
                <w:szCs w:val="11"/>
              </w:rPr>
              <w:t>es</w:t>
            </w:r>
            <w:proofErr w:type="spellEnd"/>
            <w:r>
              <w:rPr>
                <w:rFonts w:ascii="Calibri" w:hAnsi="Calibri" w:cs="Calibri"/>
                <w:sz w:val="11"/>
                <w:szCs w:val="11"/>
              </w:rPr>
              <w:t>) (e.g., CAM).</w:t>
            </w:r>
          </w:p>
        </w:tc>
        <w:tc>
          <w:tcPr>
            <w:tcW w:w="0" w:type="auto"/>
            <w:vMerge/>
            <w:shd w:val="clear" w:color="auto" w:fill="FFFFFF" w:themeFill="background1"/>
          </w:tcPr>
          <w:p w14:paraId="3D24362A"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313EB217"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4D42E51C"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1A5C4B53"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61C2750F"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53913244" w14:textId="77777777" w:rsidTr="00CD10E6">
        <w:trPr>
          <w:gridAfter w:val="1"/>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4D0D9B63"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509C11D6" w14:textId="22ADE79E"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Assess effects of climate change on flow, temperature, and water</w:t>
            </w:r>
            <w:r w:rsidR="00CD10E6">
              <w:rPr>
                <w:rFonts w:ascii="Calibri" w:hAnsi="Calibri" w:cs="Calibri"/>
                <w:sz w:val="11"/>
                <w:szCs w:val="11"/>
              </w:rPr>
              <w:t xml:space="preserve"> </w:t>
            </w:r>
            <w:r w:rsidRPr="004A69D6">
              <w:rPr>
                <w:rFonts w:ascii="Calibri" w:hAnsi="Calibri" w:cs="Calibri"/>
                <w:sz w:val="11"/>
                <w:szCs w:val="11"/>
              </w:rPr>
              <w:t>quality</w:t>
            </w:r>
          </w:p>
          <w:p w14:paraId="1E0F02B4" w14:textId="0E65167D" w:rsid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in streams of the Bay watershed.</w:t>
            </w:r>
          </w:p>
        </w:tc>
        <w:tc>
          <w:tcPr>
            <w:tcW w:w="0" w:type="auto"/>
            <w:vMerge/>
            <w:shd w:val="clear" w:color="auto" w:fill="FFFFFF" w:themeFill="background1"/>
          </w:tcPr>
          <w:p w14:paraId="40E76FC8"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9B834EF"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7AD3702A"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C82F611"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726B8EC"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32755BEB" w14:textId="77777777" w:rsidTr="00CD10E6">
        <w:trPr>
          <w:gridAfter w:val="1"/>
          <w:trHeight w:val="13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04423033"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54B055AF"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Investigate the risk of flooding and salt water intrusion to state</w:t>
            </w:r>
          </w:p>
          <w:p w14:paraId="0BD3FB2A"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wildlife impoundments and ponds and consider how to support</w:t>
            </w:r>
          </w:p>
          <w:p w14:paraId="7A3FD1AA" w14:textId="5E57238B" w:rsid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important wetland communities and related species.</w:t>
            </w:r>
          </w:p>
        </w:tc>
        <w:tc>
          <w:tcPr>
            <w:tcW w:w="0" w:type="auto"/>
            <w:vMerge/>
            <w:shd w:val="clear" w:color="auto" w:fill="FFFFFF" w:themeFill="background1"/>
          </w:tcPr>
          <w:p w14:paraId="7D5B6F59"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37CBAEA1"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1BF735BA"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75D4CEDF"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00114AF5"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3CE87C72" w14:textId="77777777" w:rsidTr="00CD10E6">
        <w:trPr>
          <w:gridAfter w:val="1"/>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5B5401B7"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075289C2"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Conduct research on the mechanisms and potential migration path</w:t>
            </w:r>
          </w:p>
          <w:p w14:paraId="047B84F6"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of wetlands and habitat conversion as water levels rise and salt</w:t>
            </w:r>
          </w:p>
          <w:p w14:paraId="40D2AB90" w14:textId="11A88EA9" w:rsid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tolerance lines move.</w:t>
            </w:r>
          </w:p>
        </w:tc>
        <w:tc>
          <w:tcPr>
            <w:tcW w:w="0" w:type="auto"/>
            <w:vMerge/>
            <w:shd w:val="clear" w:color="auto" w:fill="FFFFFF" w:themeFill="background1"/>
          </w:tcPr>
          <w:p w14:paraId="6D0C843C"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1439D23C"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0942F296"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8610D1A"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E408984"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210DFA09" w14:textId="77777777" w:rsidTr="00CD10E6">
        <w:trPr>
          <w:gridAfter w:val="1"/>
          <w:trHeight w:val="20"/>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0A771328"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55EB05D4"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Compile and synthesize existing Gulf and Atlantic Coast</w:t>
            </w:r>
          </w:p>
          <w:p w14:paraId="344B794C"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vulnerability/resilience information on ~30 priority coastal species</w:t>
            </w:r>
          </w:p>
          <w:p w14:paraId="4E7925EF"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and models that quantitatively link SLR and increased storm severity</w:t>
            </w:r>
          </w:p>
          <w:p w14:paraId="18B12D0D"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and frequency with system response, impacts to habitats and</w:t>
            </w:r>
          </w:p>
          <w:p w14:paraId="1526A8D2" w14:textId="6019FC6D" w:rsid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species, and restoration and management alternatives.</w:t>
            </w:r>
          </w:p>
        </w:tc>
        <w:tc>
          <w:tcPr>
            <w:tcW w:w="0" w:type="auto"/>
            <w:vMerge/>
            <w:shd w:val="clear" w:color="auto" w:fill="FFFFFF" w:themeFill="background1"/>
          </w:tcPr>
          <w:p w14:paraId="0727381D"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6A07061"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5403E36C"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4388A31"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781A391D"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35BDCB76" w14:textId="77777777" w:rsidTr="00CD10E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303DDF59"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50AE1606" w14:textId="32F11173" w:rsidR="004A69D6" w:rsidRDefault="004A69D6" w:rsidP="00D2334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Provide science on wetlands prioritization</w:t>
            </w:r>
          </w:p>
        </w:tc>
        <w:tc>
          <w:tcPr>
            <w:tcW w:w="0" w:type="auto"/>
            <w:vMerge/>
            <w:shd w:val="clear" w:color="auto" w:fill="FFFFFF" w:themeFill="background1"/>
          </w:tcPr>
          <w:p w14:paraId="418FC2F7"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43374EF4"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3BDCBC95"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E3B8715"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CB9FA22"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372891A2" w14:textId="77777777" w:rsidTr="00CD10E6">
        <w:trPr>
          <w:gridAfter w:val="1"/>
          <w:trHeight w:val="128"/>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4D3330ED"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01F54D73"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Develop a vulnerability assessment guidance document for NER parks</w:t>
            </w:r>
          </w:p>
          <w:p w14:paraId="3FE8E3BE" w14:textId="3AA8F883" w:rsid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based on lessons learned from completed and ongoing NER</w:t>
            </w:r>
          </w:p>
        </w:tc>
        <w:tc>
          <w:tcPr>
            <w:tcW w:w="0" w:type="auto"/>
            <w:vMerge/>
            <w:shd w:val="clear" w:color="auto" w:fill="FFFFFF" w:themeFill="background1"/>
          </w:tcPr>
          <w:p w14:paraId="6475BC39" w14:textId="77777777" w:rsidR="004A69D6" w:rsidRPr="0080435F" w:rsidRDefault="004A69D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13C2CC7F" w14:textId="77777777" w:rsidR="004A69D6" w:rsidRDefault="004A69D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332BEC4B" w14:textId="77777777" w:rsidR="004A69D6"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714D004"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47CE9F8" w14:textId="77777777" w:rsidR="004A69D6" w:rsidRPr="00DB3E82" w:rsidRDefault="004A69D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4918770E" w14:textId="77777777" w:rsidTr="00CD10E6">
        <w:trPr>
          <w:gridAfter w:val="1"/>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7CDC29C1" w14:textId="77777777" w:rsidR="004A69D6" w:rsidRPr="00777048" w:rsidRDefault="004A69D6" w:rsidP="00D67066">
            <w:pPr>
              <w:pStyle w:val="BodyTextIndent"/>
              <w:ind w:left="0"/>
              <w:rPr>
                <w:rStyle w:val="Bold"/>
                <w:sz w:val="20"/>
                <w:szCs w:val="20"/>
              </w:rPr>
            </w:pPr>
          </w:p>
        </w:tc>
        <w:tc>
          <w:tcPr>
            <w:tcW w:w="3480" w:type="dxa"/>
            <w:shd w:val="clear" w:color="auto" w:fill="FFFFFF" w:themeFill="background1"/>
          </w:tcPr>
          <w:p w14:paraId="54628B7E"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Undertake a follow up vulnerability assessment building on that</w:t>
            </w:r>
          </w:p>
          <w:p w14:paraId="253AC721" w14:textId="638E4D6B"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guidance for Colonial National Historical Park beginning in 2016.</w:t>
            </w:r>
          </w:p>
        </w:tc>
        <w:tc>
          <w:tcPr>
            <w:tcW w:w="0" w:type="auto"/>
            <w:vMerge/>
            <w:shd w:val="clear" w:color="auto" w:fill="FFFFFF" w:themeFill="background1"/>
          </w:tcPr>
          <w:p w14:paraId="5AF5F3C2" w14:textId="77777777" w:rsidR="004A69D6" w:rsidRPr="0080435F" w:rsidRDefault="004A69D6" w:rsidP="00560F13">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28955137" w14:textId="77777777" w:rsidR="004A69D6" w:rsidRDefault="004A69D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03596880" w14:textId="77777777" w:rsidR="004A69D6"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180AAED9"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CE28515" w14:textId="77777777" w:rsidR="004A69D6" w:rsidRPr="00DB3E82" w:rsidRDefault="004A69D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733AAD82" w14:textId="77777777" w:rsidTr="00CD10E6">
        <w:trPr>
          <w:gridAfter w:val="1"/>
          <w:trHeight w:val="413"/>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4A9C3AD0" w14:textId="77777777" w:rsidR="00CD10E6" w:rsidRPr="00777048" w:rsidRDefault="00CD10E6" w:rsidP="00D67066">
            <w:pPr>
              <w:pStyle w:val="BodyTextIndent"/>
              <w:ind w:left="0"/>
              <w:rPr>
                <w:rStyle w:val="Bold"/>
                <w:sz w:val="20"/>
                <w:szCs w:val="20"/>
              </w:rPr>
            </w:pPr>
          </w:p>
        </w:tc>
        <w:tc>
          <w:tcPr>
            <w:tcW w:w="3480" w:type="dxa"/>
            <w:shd w:val="clear" w:color="auto" w:fill="FFFFFF" w:themeFill="background1"/>
          </w:tcPr>
          <w:p w14:paraId="05BB770D" w14:textId="77777777" w:rsidR="00CD10E6" w:rsidRPr="00F87AD9" w:rsidRDefault="00CD10E6" w:rsidP="00F87AD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F87AD9">
              <w:rPr>
                <w:rFonts w:ascii="Calibri" w:hAnsi="Calibri" w:cs="Calibri"/>
                <w:sz w:val="11"/>
                <w:szCs w:val="11"/>
              </w:rPr>
              <w:t>Undertake a follow up vulnerability assessment building on that</w:t>
            </w:r>
          </w:p>
          <w:p w14:paraId="66891886" w14:textId="03D2F210" w:rsidR="00CD10E6" w:rsidRPr="004A69D6" w:rsidRDefault="00CD10E6" w:rsidP="00F87AD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F87AD9">
              <w:rPr>
                <w:rFonts w:ascii="Calibri" w:hAnsi="Calibri" w:cs="Calibri"/>
                <w:sz w:val="11"/>
                <w:szCs w:val="11"/>
              </w:rPr>
              <w:t>guidance for Colonial National Historical Park beginning in 2016.</w:t>
            </w:r>
          </w:p>
        </w:tc>
        <w:tc>
          <w:tcPr>
            <w:tcW w:w="0" w:type="auto"/>
            <w:vMerge/>
            <w:shd w:val="clear" w:color="auto" w:fill="FFFFFF" w:themeFill="background1"/>
          </w:tcPr>
          <w:p w14:paraId="347EBA27" w14:textId="77777777" w:rsidR="00CD10E6" w:rsidRPr="0080435F" w:rsidRDefault="00CD10E6" w:rsidP="00560F13">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7CB82C1A" w14:textId="77777777" w:rsidR="00CD10E6" w:rsidRDefault="00CD10E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4080DBA7" w14:textId="77777777" w:rsidR="00CD10E6" w:rsidRDefault="00CD10E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2A777966" w14:textId="77777777" w:rsidR="00CD10E6" w:rsidRPr="00DB3E82" w:rsidRDefault="00CD10E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44790ED4" w14:textId="77777777" w:rsidR="00CD10E6" w:rsidRPr="00DB3E82" w:rsidRDefault="00CD10E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6BDA1404" w14:textId="77777777" w:rsidTr="00CD10E6">
        <w:trPr>
          <w:gridAfter w:val="1"/>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3F4F95CD" w14:textId="53958DE7" w:rsidR="004A69D6" w:rsidRPr="00777048" w:rsidRDefault="004A69D6" w:rsidP="003E77CA">
            <w:pPr>
              <w:pStyle w:val="BodyTextIndent"/>
              <w:ind w:left="0"/>
              <w:rPr>
                <w:sz w:val="20"/>
                <w:szCs w:val="20"/>
              </w:rPr>
            </w:pPr>
            <w:r>
              <w:rPr>
                <w:rStyle w:val="Bold"/>
                <w:sz w:val="20"/>
                <w:szCs w:val="20"/>
              </w:rPr>
              <w:t>Geographic extent/v</w:t>
            </w:r>
            <w:r w:rsidRPr="00777048">
              <w:rPr>
                <w:rStyle w:val="Bold"/>
                <w:sz w:val="20"/>
                <w:szCs w:val="20"/>
              </w:rPr>
              <w:t xml:space="preserve">ariability of </w:t>
            </w:r>
            <w:r>
              <w:rPr>
                <w:rStyle w:val="Bold"/>
                <w:sz w:val="20"/>
                <w:szCs w:val="20"/>
              </w:rPr>
              <w:t>w</w:t>
            </w:r>
            <w:r w:rsidRPr="00777048">
              <w:rPr>
                <w:rStyle w:val="Bold"/>
                <w:sz w:val="20"/>
                <w:szCs w:val="20"/>
              </w:rPr>
              <w:t>atershed</w:t>
            </w:r>
            <w:r>
              <w:rPr>
                <w:rStyle w:val="Bold"/>
                <w:sz w:val="20"/>
                <w:szCs w:val="20"/>
              </w:rPr>
              <w:t>.</w:t>
            </w:r>
          </w:p>
        </w:tc>
        <w:tc>
          <w:tcPr>
            <w:tcW w:w="3480" w:type="dxa"/>
            <w:shd w:val="clear" w:color="auto" w:fill="FFFFFF" w:themeFill="background1"/>
          </w:tcPr>
          <w:p w14:paraId="6FFF341E" w14:textId="77777777" w:rsidR="004A69D6" w:rsidRDefault="004A69D6" w:rsidP="003E77C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Review USACE regional literature synthesis for the mid-Atlantic</w:t>
            </w:r>
          </w:p>
          <w:p w14:paraId="6B32C1C5" w14:textId="2C7F4522" w:rsidR="004A69D6"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region</w:t>
            </w:r>
          </w:p>
        </w:tc>
        <w:tc>
          <w:tcPr>
            <w:tcW w:w="0" w:type="auto"/>
            <w:vMerge w:val="restart"/>
            <w:shd w:val="clear" w:color="auto" w:fill="FFFFFF" w:themeFill="background1"/>
          </w:tcPr>
          <w:p w14:paraId="15409CC7" w14:textId="508DA14B" w:rsidR="004A69D6" w:rsidRPr="0080435F" w:rsidRDefault="00891964" w:rsidP="003E77CA">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Cross-cutting programmatic gaps</w:t>
            </w:r>
          </w:p>
        </w:tc>
        <w:tc>
          <w:tcPr>
            <w:tcW w:w="0" w:type="auto"/>
            <w:vMerge w:val="restart"/>
            <w:shd w:val="clear" w:color="auto" w:fill="FFFFFF" w:themeFill="background1"/>
          </w:tcPr>
          <w:p w14:paraId="6ACB3BA8" w14:textId="7BA372D7" w:rsidR="004A69D6" w:rsidRDefault="004A69D6" w:rsidP="003E77CA">
            <w:pPr>
              <w:cnfStyle w:val="000000100000" w:firstRow="0" w:lastRow="0" w:firstColumn="0" w:lastColumn="0" w:oddVBand="0" w:evenVBand="0" w:oddHBand="1" w:evenHBand="0" w:firstRowFirstColumn="0" w:firstRowLastColumn="0" w:lastRowFirstColumn="0" w:lastRowLastColumn="0"/>
            </w:pPr>
            <w:r>
              <w:t xml:space="preserve">1.1, 2.1, 2.2, 2.3, 2.4, 3.1, 4.1, 6.1 </w:t>
            </w:r>
          </w:p>
        </w:tc>
        <w:tc>
          <w:tcPr>
            <w:tcW w:w="0" w:type="auto"/>
            <w:vMerge w:val="restart"/>
            <w:shd w:val="clear" w:color="auto" w:fill="FFFFFF" w:themeFill="background1"/>
          </w:tcPr>
          <w:p w14:paraId="11BC932C" w14:textId="77777777" w:rsidR="004A69D6"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0A66AB45" w14:textId="77777777" w:rsidR="004A69D6" w:rsidRPr="00DB3E82"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1FC536F5" w14:textId="77777777" w:rsidR="004A69D6" w:rsidRPr="00DB3E82"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63956EFB" w14:textId="77777777" w:rsidTr="00CD10E6">
        <w:trPr>
          <w:gridAfter w:val="1"/>
          <w:trHeight w:val="1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41D94130" w14:textId="77777777" w:rsidR="004A69D6" w:rsidRDefault="004A69D6" w:rsidP="003E77CA">
            <w:pPr>
              <w:pStyle w:val="BodyTextIndent"/>
              <w:ind w:left="0"/>
              <w:rPr>
                <w:rStyle w:val="Bold"/>
                <w:sz w:val="20"/>
                <w:szCs w:val="20"/>
              </w:rPr>
            </w:pPr>
          </w:p>
        </w:tc>
        <w:tc>
          <w:tcPr>
            <w:tcW w:w="3480" w:type="dxa"/>
            <w:shd w:val="clear" w:color="auto" w:fill="FFFFFF" w:themeFill="background1"/>
          </w:tcPr>
          <w:p w14:paraId="4D70DC9E"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Conduct shipboard and autonomous sampling to study the diurnal,</w:t>
            </w:r>
          </w:p>
          <w:p w14:paraId="7DCC72C9" w14:textId="77777777" w:rsidR="004A69D6" w:rsidRP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 xml:space="preserve">seasonal, and </w:t>
            </w:r>
            <w:proofErr w:type="spellStart"/>
            <w:r w:rsidRPr="004A69D6">
              <w:rPr>
                <w:rFonts w:ascii="Calibri" w:hAnsi="Calibri" w:cs="Calibri"/>
                <w:sz w:val="11"/>
                <w:szCs w:val="11"/>
              </w:rPr>
              <w:t>interannual</w:t>
            </w:r>
            <w:proofErr w:type="spellEnd"/>
            <w:r w:rsidRPr="004A69D6">
              <w:rPr>
                <w:rFonts w:ascii="Calibri" w:hAnsi="Calibri" w:cs="Calibri"/>
                <w:sz w:val="11"/>
                <w:szCs w:val="11"/>
              </w:rPr>
              <w:t xml:space="preserve"> variability of the CO2 system in the</w:t>
            </w:r>
          </w:p>
          <w:p w14:paraId="46A6AD99" w14:textId="275C7D9C" w:rsidR="004A69D6" w:rsidRDefault="004A69D6" w:rsidP="004A69D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Chesapeake Bay.</w:t>
            </w:r>
          </w:p>
        </w:tc>
        <w:tc>
          <w:tcPr>
            <w:tcW w:w="0" w:type="auto"/>
            <w:vMerge/>
            <w:shd w:val="clear" w:color="auto" w:fill="FFFFFF" w:themeFill="background1"/>
          </w:tcPr>
          <w:p w14:paraId="035E9FC0" w14:textId="77777777" w:rsidR="004A69D6" w:rsidRPr="0080435F" w:rsidRDefault="004A69D6" w:rsidP="003E77CA">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60234212" w14:textId="77777777" w:rsidR="004A69D6" w:rsidRDefault="004A69D6" w:rsidP="003E77CA">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43AA84A8" w14:textId="77777777" w:rsidR="004A69D6" w:rsidRDefault="004A69D6" w:rsidP="003E77CA">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7FAFEBE2" w14:textId="77777777" w:rsidR="004A69D6" w:rsidRPr="00DB3E82" w:rsidRDefault="004A69D6" w:rsidP="003E77CA">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1AF9288D" w14:textId="77777777" w:rsidR="004A69D6" w:rsidRPr="00DB3E82" w:rsidRDefault="004A69D6" w:rsidP="003E77CA">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7D5D6292" w14:textId="77777777" w:rsidTr="00CD10E6">
        <w:trPr>
          <w:gridAfter w:val="1"/>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76CF7124" w14:textId="77777777" w:rsidR="004A69D6" w:rsidRDefault="004A69D6" w:rsidP="003E77CA">
            <w:pPr>
              <w:pStyle w:val="BodyTextIndent"/>
              <w:ind w:left="0"/>
              <w:rPr>
                <w:rStyle w:val="Bold"/>
                <w:sz w:val="20"/>
                <w:szCs w:val="20"/>
              </w:rPr>
            </w:pPr>
          </w:p>
        </w:tc>
        <w:tc>
          <w:tcPr>
            <w:tcW w:w="3480" w:type="dxa"/>
            <w:shd w:val="clear" w:color="auto" w:fill="FFFFFF" w:themeFill="background1"/>
          </w:tcPr>
          <w:p w14:paraId="2AF1576A"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Analyze latest scientific data collected at MD CBNERRS sites (i.e.,</w:t>
            </w:r>
          </w:p>
          <w:p w14:paraId="07B346A4"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SETs, water quality, vegetation data) to gain a better understanding</w:t>
            </w:r>
          </w:p>
          <w:p w14:paraId="03A9BFD9" w14:textId="77777777" w:rsidR="004A69D6" w:rsidRP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of what is happening at the reserve level and how that can be</w:t>
            </w:r>
          </w:p>
          <w:p w14:paraId="0F3469BE" w14:textId="22319923" w:rsidR="004A69D6" w:rsidRDefault="004A69D6" w:rsidP="004A69D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 xml:space="preserve">applied to the </w:t>
            </w:r>
            <w:proofErr w:type="gramStart"/>
            <w:r w:rsidRPr="004A69D6">
              <w:rPr>
                <w:rFonts w:ascii="Calibri" w:hAnsi="Calibri" w:cs="Calibri"/>
                <w:sz w:val="11"/>
                <w:szCs w:val="11"/>
              </w:rPr>
              <w:t>Bay as a whole</w:t>
            </w:r>
            <w:proofErr w:type="gramEnd"/>
            <w:r w:rsidRPr="004A69D6">
              <w:rPr>
                <w:rFonts w:ascii="Calibri" w:hAnsi="Calibri" w:cs="Calibri"/>
                <w:sz w:val="11"/>
                <w:szCs w:val="11"/>
              </w:rPr>
              <w:t>.</w:t>
            </w:r>
          </w:p>
        </w:tc>
        <w:tc>
          <w:tcPr>
            <w:tcW w:w="0" w:type="auto"/>
            <w:vMerge/>
            <w:shd w:val="clear" w:color="auto" w:fill="FFFFFF" w:themeFill="background1"/>
          </w:tcPr>
          <w:p w14:paraId="68C954A5" w14:textId="77777777" w:rsidR="004A69D6" w:rsidRPr="0080435F" w:rsidRDefault="004A69D6" w:rsidP="003E77CA">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EC127BE" w14:textId="77777777" w:rsidR="004A69D6" w:rsidRDefault="004A69D6" w:rsidP="003E77CA">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231E69C9" w14:textId="77777777" w:rsidR="004A69D6"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0CCFB9D" w14:textId="77777777" w:rsidR="004A69D6" w:rsidRPr="00DB3E82"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32DDADB2" w14:textId="77777777" w:rsidR="004A69D6" w:rsidRPr="00DB3E82" w:rsidRDefault="004A69D6" w:rsidP="003E77CA">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360980B4" w14:textId="77777777" w:rsidTr="00CD10E6">
        <w:trPr>
          <w:gridAfter w:val="1"/>
          <w:trHeight w:val="1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029B843D" w14:textId="77777777" w:rsidR="00567356" w:rsidRDefault="00567356" w:rsidP="00567356">
            <w:pPr>
              <w:pStyle w:val="BodyTextIndent"/>
              <w:ind w:left="0"/>
              <w:rPr>
                <w:rStyle w:val="Bold"/>
                <w:sz w:val="20"/>
                <w:szCs w:val="20"/>
              </w:rPr>
            </w:pPr>
          </w:p>
        </w:tc>
        <w:tc>
          <w:tcPr>
            <w:tcW w:w="3480" w:type="dxa"/>
            <w:shd w:val="clear" w:color="auto" w:fill="FFFFFF" w:themeFill="background1"/>
          </w:tcPr>
          <w:p w14:paraId="6C79A2E4" w14:textId="77777777" w:rsidR="00567356" w:rsidRPr="00567356" w:rsidRDefault="00567356"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567356">
              <w:rPr>
                <w:rFonts w:ascii="Calibri" w:hAnsi="Calibri" w:cs="Calibri"/>
                <w:sz w:val="11"/>
                <w:szCs w:val="11"/>
              </w:rPr>
              <w:t>Share USACE Climate Preparedness and Resilience Community of</w:t>
            </w:r>
          </w:p>
          <w:p w14:paraId="116AE75D" w14:textId="77777777" w:rsidR="00567356" w:rsidRPr="00567356" w:rsidRDefault="00567356"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567356">
              <w:rPr>
                <w:rFonts w:ascii="Calibri" w:hAnsi="Calibri" w:cs="Calibri"/>
                <w:sz w:val="11"/>
                <w:szCs w:val="11"/>
              </w:rPr>
              <w:t>Practice sea level calculator and watershed-level climate vulnerability</w:t>
            </w:r>
          </w:p>
          <w:p w14:paraId="4D3A88DE" w14:textId="77777777" w:rsidR="00567356" w:rsidRPr="00567356" w:rsidRDefault="00567356"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567356">
              <w:rPr>
                <w:rFonts w:ascii="Calibri" w:hAnsi="Calibri" w:cs="Calibri"/>
                <w:sz w:val="11"/>
                <w:szCs w:val="11"/>
              </w:rPr>
              <w:t xml:space="preserve">assessment, as well as a non-stationarity detection tool </w:t>
            </w:r>
            <w:proofErr w:type="spellStart"/>
            <w:r w:rsidRPr="00567356">
              <w:rPr>
                <w:rFonts w:ascii="Calibri" w:hAnsi="Calibri" w:cs="Calibri"/>
                <w:sz w:val="11"/>
                <w:szCs w:val="11"/>
              </w:rPr>
              <w:t>currenlty</w:t>
            </w:r>
            <w:proofErr w:type="spellEnd"/>
            <w:r w:rsidRPr="00567356">
              <w:rPr>
                <w:rFonts w:ascii="Calibri" w:hAnsi="Calibri" w:cs="Calibri"/>
                <w:sz w:val="11"/>
                <w:szCs w:val="11"/>
              </w:rPr>
              <w:t xml:space="preserve"> in</w:t>
            </w:r>
          </w:p>
          <w:p w14:paraId="232CBBC1" w14:textId="59A17B52" w:rsidR="00567356" w:rsidRDefault="00567356"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567356">
              <w:rPr>
                <w:rFonts w:ascii="Calibri" w:hAnsi="Calibri" w:cs="Calibri"/>
                <w:sz w:val="11"/>
                <w:szCs w:val="11"/>
              </w:rPr>
              <w:t>development</w:t>
            </w:r>
          </w:p>
        </w:tc>
        <w:tc>
          <w:tcPr>
            <w:tcW w:w="0" w:type="auto"/>
            <w:vMerge/>
            <w:shd w:val="clear" w:color="auto" w:fill="FFFFFF" w:themeFill="background1"/>
          </w:tcPr>
          <w:p w14:paraId="062B994F" w14:textId="77777777" w:rsidR="00567356" w:rsidRPr="0080435F" w:rsidRDefault="00567356" w:rsidP="0056735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51A52D09" w14:textId="77777777" w:rsidR="00567356" w:rsidRDefault="00567356" w:rsidP="0056735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48BD9B18" w14:textId="77777777" w:rsidR="00567356"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2CF3C5FB" w14:textId="77777777" w:rsidR="00567356" w:rsidRPr="00DB3E82"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1EFEF4FE" w14:textId="77777777" w:rsidR="00567356" w:rsidRPr="00DB3E82"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67839FD6" w14:textId="77777777" w:rsidTr="00CD10E6">
        <w:trPr>
          <w:gridAfter w:val="1"/>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046A307B" w14:textId="2BCA189D" w:rsidR="00567356" w:rsidRPr="00777048" w:rsidRDefault="00567356" w:rsidP="00567356">
            <w:pPr>
              <w:pStyle w:val="BodyTextIndent"/>
              <w:ind w:left="0"/>
              <w:rPr>
                <w:rStyle w:val="Bold"/>
                <w:sz w:val="20"/>
                <w:szCs w:val="20"/>
              </w:rPr>
            </w:pPr>
            <w:r>
              <w:rPr>
                <w:rStyle w:val="Bold"/>
                <w:sz w:val="20"/>
                <w:szCs w:val="20"/>
              </w:rPr>
              <w:t>Range of climate trends and impacts across watershed.</w:t>
            </w:r>
          </w:p>
        </w:tc>
        <w:tc>
          <w:tcPr>
            <w:tcW w:w="3480" w:type="dxa"/>
            <w:shd w:val="clear" w:color="auto" w:fill="FFFFFF" w:themeFill="background1"/>
          </w:tcPr>
          <w:p w14:paraId="11508F93"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Analyze available climate monitoring and climate sensitive data on</w:t>
            </w:r>
          </w:p>
          <w:p w14:paraId="5AA0C2EE"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extreme events to document past trends and impacts. Analyze</w:t>
            </w:r>
          </w:p>
          <w:p w14:paraId="64631E11"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climate model projections similarly to predict future. Use CB NERRS</w:t>
            </w:r>
          </w:p>
          <w:p w14:paraId="49856ACF"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data in conjunction with other available data to tell specific stories</w:t>
            </w:r>
          </w:p>
          <w:p w14:paraId="1E5F71F9"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about climate impacts on NERRS. Develop climate change chapter for</w:t>
            </w:r>
          </w:p>
          <w:p w14:paraId="4EA43114"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Chesapeake Bay Ecosystem Atlas for use in formal and informal</w:t>
            </w:r>
          </w:p>
          <w:p w14:paraId="78D2972D" w14:textId="0BFB9B05" w:rsidR="00567356"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education.</w:t>
            </w:r>
          </w:p>
        </w:tc>
        <w:tc>
          <w:tcPr>
            <w:tcW w:w="0" w:type="auto"/>
            <w:vMerge w:val="restart"/>
            <w:shd w:val="clear" w:color="auto" w:fill="FFFFFF" w:themeFill="background1"/>
          </w:tcPr>
          <w:p w14:paraId="41FE97E7" w14:textId="0BC16431" w:rsidR="00567356" w:rsidRPr="0080435F" w:rsidRDefault="0080435F" w:rsidP="0056735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Lack of coordination</w:t>
            </w:r>
          </w:p>
        </w:tc>
        <w:tc>
          <w:tcPr>
            <w:tcW w:w="0" w:type="auto"/>
            <w:vMerge w:val="restart"/>
            <w:shd w:val="clear" w:color="auto" w:fill="FFFFFF" w:themeFill="background1"/>
          </w:tcPr>
          <w:p w14:paraId="5F164AD0" w14:textId="02143CB9" w:rsidR="00567356" w:rsidRDefault="00567356" w:rsidP="00567356">
            <w:pPr>
              <w:cnfStyle w:val="000000100000" w:firstRow="0" w:lastRow="0" w:firstColumn="0" w:lastColumn="0" w:oddVBand="0" w:evenVBand="0" w:oddHBand="1" w:evenHBand="0" w:firstRowFirstColumn="0" w:firstRowLastColumn="0" w:lastRowFirstColumn="0" w:lastRowLastColumn="0"/>
            </w:pPr>
            <w:r>
              <w:t xml:space="preserve">2.1, 3.2, 4.1, 4.2, 4.3 </w:t>
            </w:r>
          </w:p>
        </w:tc>
        <w:tc>
          <w:tcPr>
            <w:tcW w:w="0" w:type="auto"/>
            <w:vMerge w:val="restart"/>
            <w:shd w:val="clear" w:color="auto" w:fill="FFFFFF" w:themeFill="background1"/>
          </w:tcPr>
          <w:p w14:paraId="7540FBDB" w14:textId="77777777" w:rsidR="00567356"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590AE8C8" w14:textId="77777777" w:rsidR="00567356" w:rsidRPr="00DB3E82"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129133F9" w14:textId="77777777" w:rsidR="00567356" w:rsidRPr="00DB3E82"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76CAB713" w14:textId="77777777" w:rsidTr="00CD10E6">
        <w:trPr>
          <w:gridAfter w:val="1"/>
          <w:trHeight w:val="14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523900DF" w14:textId="77777777" w:rsidR="00567356" w:rsidRDefault="00567356" w:rsidP="00567356">
            <w:pPr>
              <w:pStyle w:val="BodyTextIndent"/>
              <w:ind w:left="0"/>
              <w:rPr>
                <w:rStyle w:val="Bold"/>
                <w:sz w:val="20"/>
                <w:szCs w:val="20"/>
              </w:rPr>
            </w:pPr>
          </w:p>
        </w:tc>
        <w:tc>
          <w:tcPr>
            <w:tcW w:w="3480" w:type="dxa"/>
            <w:shd w:val="clear" w:color="auto" w:fill="FFFFFF" w:themeFill="background1"/>
          </w:tcPr>
          <w:p w14:paraId="610F7A39" w14:textId="77777777" w:rsidR="00567356" w:rsidRPr="004A69D6" w:rsidRDefault="00567356" w:rsidP="00567356">
            <w:pPr>
              <w:cnfStyle w:val="000000000000" w:firstRow="0" w:lastRow="0" w:firstColumn="0" w:lastColumn="0" w:oddVBand="0" w:evenVBand="0" w:oddHBand="0" w:evenHBand="0" w:firstRowFirstColumn="0" w:firstRowLastColumn="0" w:lastRowFirstColumn="0" w:lastRowLastColumn="0"/>
              <w:rPr>
                <w:sz w:val="11"/>
                <w:szCs w:val="11"/>
              </w:rPr>
            </w:pPr>
            <w:r w:rsidRPr="004A69D6">
              <w:rPr>
                <w:sz w:val="11"/>
                <w:szCs w:val="11"/>
              </w:rPr>
              <w:t>Analyze available climate monitoring and climate sensitive data on</w:t>
            </w:r>
          </w:p>
          <w:p w14:paraId="6FE34FF0" w14:textId="29D0D5CB" w:rsidR="00567356" w:rsidRPr="004A69D6" w:rsidRDefault="00567356" w:rsidP="00567356">
            <w:pPr>
              <w:cnfStyle w:val="000000000000" w:firstRow="0" w:lastRow="0" w:firstColumn="0" w:lastColumn="0" w:oddVBand="0" w:evenVBand="0" w:oddHBand="0" w:evenHBand="0" w:firstRowFirstColumn="0" w:firstRowLastColumn="0" w:lastRowFirstColumn="0" w:lastRowLastColumn="0"/>
              <w:rPr>
                <w:sz w:val="11"/>
                <w:szCs w:val="11"/>
              </w:rPr>
            </w:pPr>
            <w:r w:rsidRPr="004A69D6">
              <w:rPr>
                <w:sz w:val="11"/>
                <w:szCs w:val="11"/>
              </w:rPr>
              <w:t>extreme events to document past trends and impacts</w:t>
            </w:r>
          </w:p>
        </w:tc>
        <w:tc>
          <w:tcPr>
            <w:tcW w:w="0" w:type="auto"/>
            <w:vMerge/>
            <w:shd w:val="clear" w:color="auto" w:fill="FFFFFF" w:themeFill="background1"/>
          </w:tcPr>
          <w:p w14:paraId="7E7E9DB9" w14:textId="77777777" w:rsidR="00567356" w:rsidRPr="0080435F" w:rsidRDefault="00567356" w:rsidP="0056735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5A75C601" w14:textId="77777777" w:rsidR="00567356" w:rsidRDefault="00567356" w:rsidP="0056735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733A01AE" w14:textId="77777777" w:rsidR="00567356"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135F70F1" w14:textId="77777777" w:rsidR="00567356" w:rsidRPr="00DB3E82"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4F7C836C" w14:textId="77777777" w:rsidR="00567356" w:rsidRPr="00DB3E82" w:rsidRDefault="00567356" w:rsidP="0056735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40A0CC76" w14:textId="77777777" w:rsidTr="00CD10E6">
        <w:trPr>
          <w:gridAfter w:val="1"/>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59DE42DF" w14:textId="77777777" w:rsidR="00567356" w:rsidRDefault="00567356" w:rsidP="00567356">
            <w:pPr>
              <w:pStyle w:val="BodyTextIndent"/>
              <w:ind w:left="0"/>
              <w:rPr>
                <w:rStyle w:val="Bold"/>
                <w:sz w:val="20"/>
                <w:szCs w:val="20"/>
              </w:rPr>
            </w:pPr>
          </w:p>
        </w:tc>
        <w:tc>
          <w:tcPr>
            <w:tcW w:w="3480" w:type="dxa"/>
            <w:shd w:val="clear" w:color="auto" w:fill="FFFFFF" w:themeFill="background1"/>
          </w:tcPr>
          <w:p w14:paraId="7D8A7A97"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Synthesize latest scientific research on sea level and water level</w:t>
            </w:r>
          </w:p>
          <w:p w14:paraId="448DEB31" w14:textId="77777777" w:rsidR="00567356" w:rsidRDefault="00567356"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trends; precipitation and evapotranspiration; and temperature</w:t>
            </w:r>
          </w:p>
          <w:p w14:paraId="3EB83F4D" w14:textId="138485DA" w:rsidR="00567356"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change in both air and water</w:t>
            </w:r>
          </w:p>
        </w:tc>
        <w:tc>
          <w:tcPr>
            <w:tcW w:w="0" w:type="auto"/>
            <w:vMerge/>
            <w:shd w:val="clear" w:color="auto" w:fill="FFFFFF" w:themeFill="background1"/>
          </w:tcPr>
          <w:p w14:paraId="3D614217" w14:textId="77777777" w:rsidR="00567356" w:rsidRPr="0080435F" w:rsidRDefault="00567356" w:rsidP="0056735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57315361" w14:textId="77777777" w:rsidR="00567356" w:rsidRDefault="00567356" w:rsidP="0056735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1A58A714" w14:textId="77777777" w:rsidR="00567356"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560E60E3" w14:textId="77777777" w:rsidR="00567356" w:rsidRPr="00DB3E82"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00A7CE45" w14:textId="77777777" w:rsidR="00567356" w:rsidRPr="00DB3E82" w:rsidRDefault="00567356" w:rsidP="0056735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38F71EA5" w14:textId="77777777" w:rsidTr="00CD10E6">
        <w:trPr>
          <w:gridAfter w:val="1"/>
          <w:trHeight w:val="259"/>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283ED471" w14:textId="628EE7A7" w:rsidR="00333A7D" w:rsidRPr="00777048" w:rsidRDefault="00333A7D" w:rsidP="00567356">
            <w:pPr>
              <w:pStyle w:val="BodyTextIndent"/>
              <w:ind w:left="0"/>
              <w:rPr>
                <w:sz w:val="20"/>
                <w:szCs w:val="20"/>
              </w:rPr>
            </w:pPr>
            <w:r w:rsidRPr="00777048">
              <w:rPr>
                <w:rStyle w:val="Bold"/>
                <w:sz w:val="20"/>
                <w:szCs w:val="20"/>
              </w:rPr>
              <w:t xml:space="preserve">Complexity of the </w:t>
            </w:r>
            <w:r>
              <w:rPr>
                <w:rStyle w:val="Bold"/>
                <w:sz w:val="20"/>
                <w:szCs w:val="20"/>
              </w:rPr>
              <w:t>m</w:t>
            </w:r>
            <w:r w:rsidRPr="00777048">
              <w:rPr>
                <w:rStyle w:val="Bold"/>
                <w:sz w:val="20"/>
                <w:szCs w:val="20"/>
              </w:rPr>
              <w:t xml:space="preserve">onitoring </w:t>
            </w:r>
            <w:r>
              <w:rPr>
                <w:rStyle w:val="Bold"/>
                <w:sz w:val="20"/>
                <w:szCs w:val="20"/>
              </w:rPr>
              <w:t>p</w:t>
            </w:r>
            <w:r w:rsidRPr="00777048">
              <w:rPr>
                <w:rStyle w:val="Bold"/>
                <w:sz w:val="20"/>
                <w:szCs w:val="20"/>
              </w:rPr>
              <w:t>rogram</w:t>
            </w:r>
            <w:r>
              <w:rPr>
                <w:rStyle w:val="Bold"/>
                <w:sz w:val="20"/>
                <w:szCs w:val="20"/>
              </w:rPr>
              <w:t>, including numerous partners and institutions engaged in collection effort.</w:t>
            </w:r>
            <w:r w:rsidRPr="00777048">
              <w:rPr>
                <w:sz w:val="20"/>
                <w:szCs w:val="20"/>
              </w:rPr>
              <w:t xml:space="preserve"> </w:t>
            </w:r>
          </w:p>
        </w:tc>
        <w:tc>
          <w:tcPr>
            <w:tcW w:w="3480" w:type="dxa"/>
            <w:shd w:val="clear" w:color="auto" w:fill="FFFFFF" w:themeFill="background1"/>
          </w:tcPr>
          <w:p w14:paraId="7026914E" w14:textId="77777777" w:rsidR="00333A7D" w:rsidRDefault="00333A7D"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Evaluate the capacity of CBIBS to contribute to climate science and</w:t>
            </w:r>
          </w:p>
          <w:p w14:paraId="12A14C9C" w14:textId="77777777" w:rsidR="00333A7D" w:rsidRDefault="00333A7D"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the CBIB’s Data Enterprise to determine applicability for template for</w:t>
            </w:r>
          </w:p>
          <w:p w14:paraId="0D68B79D" w14:textId="5104A61B" w:rsidR="00333A7D"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r>
              <w:rPr>
                <w:rFonts w:ascii="Calibri" w:hAnsi="Calibri" w:cs="Calibri"/>
                <w:sz w:val="11"/>
                <w:szCs w:val="11"/>
              </w:rPr>
              <w:t>CBP climate data portal.</w:t>
            </w:r>
          </w:p>
        </w:tc>
        <w:tc>
          <w:tcPr>
            <w:tcW w:w="0" w:type="auto"/>
            <w:vMerge w:val="restart"/>
            <w:shd w:val="clear" w:color="auto" w:fill="FFFFFF" w:themeFill="background1"/>
          </w:tcPr>
          <w:p w14:paraId="0558BD3B" w14:textId="702D0F7F" w:rsidR="00333A7D" w:rsidRPr="0080435F" w:rsidRDefault="00333A7D" w:rsidP="0056735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Coordination of modeling</w:t>
            </w:r>
            <w:r w:rsidR="00891964" w:rsidRPr="0080435F">
              <w:rPr>
                <w:rFonts w:ascii="Calibri" w:hAnsi="Calibri" w:cs="Calibri"/>
                <w:sz w:val="20"/>
                <w:szCs w:val="20"/>
              </w:rPr>
              <w:t>; Institutional capacity</w:t>
            </w:r>
          </w:p>
        </w:tc>
        <w:tc>
          <w:tcPr>
            <w:tcW w:w="0" w:type="auto"/>
            <w:vMerge w:val="restart"/>
            <w:shd w:val="clear" w:color="auto" w:fill="FFFFFF" w:themeFill="background1"/>
          </w:tcPr>
          <w:p w14:paraId="386046F1" w14:textId="07C9E19A" w:rsidR="00333A7D" w:rsidRDefault="00333A7D" w:rsidP="00567356">
            <w:pPr>
              <w:cnfStyle w:val="000000000000" w:firstRow="0" w:lastRow="0" w:firstColumn="0" w:lastColumn="0" w:oddVBand="0" w:evenVBand="0" w:oddHBand="0" w:evenHBand="0" w:firstRowFirstColumn="0" w:firstRowLastColumn="0" w:lastRowFirstColumn="0" w:lastRowLastColumn="0"/>
            </w:pPr>
            <w:r>
              <w:t xml:space="preserve">2.1, 2.2, 2.3, 2.4, 5.1 </w:t>
            </w:r>
          </w:p>
        </w:tc>
        <w:tc>
          <w:tcPr>
            <w:tcW w:w="0" w:type="auto"/>
            <w:vMerge w:val="restart"/>
            <w:shd w:val="clear" w:color="auto" w:fill="FFFFFF" w:themeFill="background1"/>
          </w:tcPr>
          <w:p w14:paraId="608E6277" w14:textId="77777777" w:rsidR="00333A7D"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5164640B" w14:textId="77777777" w:rsidR="00333A7D" w:rsidRPr="00DB3E82"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135EDAA8" w14:textId="77777777" w:rsidR="00333A7D" w:rsidRPr="00DB3E82"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27B87B59" w14:textId="77777777" w:rsidTr="00CD10E6">
        <w:trPr>
          <w:gridAfter w:val="1"/>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129A7D6F" w14:textId="77777777" w:rsidR="00333A7D" w:rsidRPr="00777048" w:rsidRDefault="00333A7D" w:rsidP="00567356">
            <w:pPr>
              <w:pStyle w:val="BodyTextIndent"/>
              <w:ind w:left="0"/>
              <w:rPr>
                <w:rStyle w:val="Bold"/>
                <w:sz w:val="20"/>
                <w:szCs w:val="20"/>
              </w:rPr>
            </w:pPr>
          </w:p>
        </w:tc>
        <w:tc>
          <w:tcPr>
            <w:tcW w:w="3480" w:type="dxa"/>
            <w:shd w:val="clear" w:color="auto" w:fill="FFFFFF" w:themeFill="background1"/>
          </w:tcPr>
          <w:p w14:paraId="0F504246" w14:textId="77777777" w:rsidR="00333A7D" w:rsidRDefault="00333A7D"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Work with 4-select Workgroups to determine current and future</w:t>
            </w:r>
          </w:p>
          <w:p w14:paraId="150B26B6" w14:textId="77777777" w:rsidR="00333A7D" w:rsidRDefault="00333A7D" w:rsidP="0056735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monitoring needs by geography, habitat type, and BMP and outline</w:t>
            </w:r>
          </w:p>
          <w:p w14:paraId="4BCABF53" w14:textId="67D8DF31" w:rsidR="00333A7D" w:rsidRDefault="00333A7D" w:rsidP="00567356">
            <w:pPr>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gaps at Workgroup or GIT level.</w:t>
            </w:r>
          </w:p>
        </w:tc>
        <w:tc>
          <w:tcPr>
            <w:tcW w:w="0" w:type="auto"/>
            <w:vMerge/>
            <w:shd w:val="clear" w:color="auto" w:fill="FFFFFF" w:themeFill="background1"/>
          </w:tcPr>
          <w:p w14:paraId="3C1AAF3D" w14:textId="77777777" w:rsidR="00333A7D" w:rsidRPr="0080435F" w:rsidRDefault="00333A7D" w:rsidP="00567356">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66C19A10" w14:textId="77777777" w:rsidR="00333A7D" w:rsidRDefault="00333A7D" w:rsidP="00567356">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2C404F06" w14:textId="77777777" w:rsidR="00333A7D" w:rsidRDefault="00333A7D"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3A2472A5" w14:textId="77777777" w:rsidR="00333A7D" w:rsidRPr="00DB3E82" w:rsidRDefault="00333A7D" w:rsidP="0056735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234EF923" w14:textId="77777777" w:rsidR="00333A7D" w:rsidRPr="00DB3E82" w:rsidRDefault="00333A7D" w:rsidP="00567356">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0375273F" w14:textId="77777777" w:rsidTr="00CD10E6">
        <w:trPr>
          <w:gridAfter w:val="1"/>
          <w:trHeight w:val="140"/>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6B60D1AE" w14:textId="77777777" w:rsidR="00333A7D" w:rsidRPr="00777048" w:rsidRDefault="00333A7D" w:rsidP="00567356">
            <w:pPr>
              <w:pStyle w:val="BodyTextIndent"/>
              <w:ind w:left="0"/>
              <w:rPr>
                <w:rStyle w:val="Bold"/>
                <w:sz w:val="20"/>
                <w:szCs w:val="20"/>
              </w:rPr>
            </w:pPr>
          </w:p>
        </w:tc>
        <w:tc>
          <w:tcPr>
            <w:tcW w:w="3480" w:type="dxa"/>
            <w:shd w:val="clear" w:color="auto" w:fill="FFFFFF" w:themeFill="background1"/>
          </w:tcPr>
          <w:p w14:paraId="7D70C6C6" w14:textId="77777777" w:rsidR="00333A7D" w:rsidRDefault="00333A7D"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Outline gaps for watershed scale monitoring effort, including gaps</w:t>
            </w:r>
          </w:p>
          <w:p w14:paraId="6A869170" w14:textId="77777777" w:rsidR="00333A7D" w:rsidRDefault="00333A7D" w:rsidP="0056735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related to monitoring of non-climate stressors that could exacerbate</w:t>
            </w:r>
          </w:p>
          <w:p w14:paraId="7C5903EE" w14:textId="47866B1A" w:rsidR="00333A7D"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r>
              <w:rPr>
                <w:rFonts w:ascii="Calibri" w:hAnsi="Calibri" w:cs="Calibri"/>
                <w:sz w:val="11"/>
                <w:szCs w:val="11"/>
              </w:rPr>
              <w:t>climate impacts to Chesapeake Bay habitat or BMPs.</w:t>
            </w:r>
          </w:p>
        </w:tc>
        <w:tc>
          <w:tcPr>
            <w:tcW w:w="0" w:type="auto"/>
            <w:vMerge/>
            <w:shd w:val="clear" w:color="auto" w:fill="FFFFFF" w:themeFill="background1"/>
          </w:tcPr>
          <w:p w14:paraId="7DF8CE3F" w14:textId="77777777" w:rsidR="00333A7D" w:rsidRPr="0080435F" w:rsidRDefault="00333A7D" w:rsidP="0056735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4D0D52C7" w14:textId="77777777" w:rsidR="00333A7D" w:rsidRDefault="00333A7D" w:rsidP="00567356">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132D7AEE" w14:textId="77777777" w:rsidR="00333A7D"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2D1BFBF" w14:textId="77777777" w:rsidR="00333A7D" w:rsidRPr="00DB3E82"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3B5E092" w14:textId="77777777" w:rsidR="00333A7D" w:rsidRPr="00DB3E82" w:rsidRDefault="00333A7D" w:rsidP="00567356">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100D791C" w14:textId="77777777" w:rsidTr="00CD10E6">
        <w:trPr>
          <w:gridAfter w:val="1"/>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013C99E1"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12B8EBA4" w14:textId="77777777" w:rsidR="00333A7D"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Identify opportunities to better integrate data collected by the NOAA</w:t>
            </w:r>
          </w:p>
          <w:p w14:paraId="5B34A71A" w14:textId="77777777" w:rsidR="00333A7D"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Chesapeake Bay Sentinel Site Cooperative (CBSSC) with CBP</w:t>
            </w:r>
          </w:p>
          <w:p w14:paraId="0CE7F893" w14:textId="0DFB76F3" w:rsidR="00333A7D"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monitoring efforts.</w:t>
            </w:r>
          </w:p>
        </w:tc>
        <w:tc>
          <w:tcPr>
            <w:tcW w:w="0" w:type="auto"/>
            <w:vMerge/>
            <w:shd w:val="clear" w:color="auto" w:fill="FFFFFF" w:themeFill="background1"/>
          </w:tcPr>
          <w:p w14:paraId="3A37DCD8" w14:textId="77777777" w:rsidR="00333A7D" w:rsidRPr="0080435F" w:rsidRDefault="00333A7D" w:rsidP="00333A7D">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C202DB7"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49867C2E"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4756BB1D"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65552F89"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4D4CD962" w14:textId="77777777" w:rsidTr="00CD10E6">
        <w:trPr>
          <w:gridAfter w:val="1"/>
          <w:trHeight w:val="2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6FEBCE95"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26040D6D" w14:textId="77777777" w:rsidR="00333A7D"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Explore need for consistent bay-wide wetland monitoring in brackish</w:t>
            </w:r>
          </w:p>
          <w:p w14:paraId="446118CC" w14:textId="0483D99B" w:rsidR="00333A7D"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and freshwater tidal and non-tidal wetlands.</w:t>
            </w:r>
          </w:p>
        </w:tc>
        <w:tc>
          <w:tcPr>
            <w:tcW w:w="0" w:type="auto"/>
            <w:vMerge/>
            <w:shd w:val="clear" w:color="auto" w:fill="FFFFFF" w:themeFill="background1"/>
          </w:tcPr>
          <w:p w14:paraId="5C012EE3" w14:textId="77777777" w:rsidR="00333A7D" w:rsidRPr="0080435F" w:rsidRDefault="00333A7D" w:rsidP="00333A7D">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3470A012"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5FB991B4"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6D1784F3"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A5440F5"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390BA42" w14:textId="77777777" w:rsidTr="00CD10E6">
        <w:trPr>
          <w:gridAfter w:val="1"/>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6E52042A"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151AD677" w14:textId="77777777" w:rsidR="00333A7D" w:rsidRPr="00911CE6"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911CE6">
              <w:rPr>
                <w:rFonts w:ascii="Calibri" w:hAnsi="Calibri" w:cs="Calibri"/>
                <w:sz w:val="11"/>
                <w:szCs w:val="11"/>
              </w:rPr>
              <w:t>Identify agencies/organizations through which commitments could</w:t>
            </w:r>
          </w:p>
          <w:p w14:paraId="5B76A948" w14:textId="41A23DA4" w:rsidR="00333A7D" w:rsidRPr="00911CE6"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sidRPr="00911CE6">
              <w:rPr>
                <w:rFonts w:ascii="Calibri" w:hAnsi="Calibri" w:cs="Calibri"/>
                <w:sz w:val="11"/>
                <w:szCs w:val="11"/>
              </w:rPr>
              <w:t>be sought to fund or participate in filling monitoring gaps.</w:t>
            </w:r>
          </w:p>
        </w:tc>
        <w:tc>
          <w:tcPr>
            <w:tcW w:w="0" w:type="auto"/>
            <w:vMerge/>
            <w:shd w:val="clear" w:color="auto" w:fill="FFFFFF" w:themeFill="background1"/>
          </w:tcPr>
          <w:p w14:paraId="724909E4" w14:textId="77777777" w:rsidR="00333A7D" w:rsidRPr="0080435F" w:rsidRDefault="00333A7D" w:rsidP="00333A7D">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770D6EC1"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595ED6ED"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266822D5"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040D0BF7"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3041D735" w14:textId="77777777" w:rsidTr="00CD10E6">
        <w:trPr>
          <w:gridAfter w:val="1"/>
          <w:trHeight w:val="171"/>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624619F1"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5734A537" w14:textId="77777777" w:rsidR="00333A7D" w:rsidRPr="00911CE6"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911CE6">
              <w:rPr>
                <w:rFonts w:ascii="Calibri" w:hAnsi="Calibri" w:cs="Calibri"/>
                <w:sz w:val="11"/>
                <w:szCs w:val="11"/>
              </w:rPr>
              <w:t>Identify geographical overlap in monitoring and modeling efforts to</w:t>
            </w:r>
          </w:p>
          <w:p w14:paraId="19B31C9A" w14:textId="77777777" w:rsidR="00333A7D" w:rsidRPr="00911CE6"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911CE6">
              <w:rPr>
                <w:rFonts w:ascii="Calibri" w:hAnsi="Calibri" w:cs="Calibri"/>
                <w:sz w:val="11"/>
                <w:szCs w:val="11"/>
              </w:rPr>
              <w:t>explore opportunities for cost saving efficiencies and integration of</w:t>
            </w:r>
          </w:p>
          <w:p w14:paraId="365E1395" w14:textId="075D0FD3" w:rsidR="00333A7D" w:rsidRPr="00911CE6"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911CE6">
              <w:rPr>
                <w:rFonts w:ascii="Calibri" w:hAnsi="Calibri" w:cs="Calibri"/>
                <w:sz w:val="11"/>
                <w:szCs w:val="11"/>
              </w:rPr>
              <w:t>priorities to include climate factors.</w:t>
            </w:r>
          </w:p>
        </w:tc>
        <w:tc>
          <w:tcPr>
            <w:tcW w:w="0" w:type="auto"/>
            <w:vMerge/>
            <w:shd w:val="clear" w:color="auto" w:fill="FFFFFF" w:themeFill="background1"/>
          </w:tcPr>
          <w:p w14:paraId="52221D95" w14:textId="77777777" w:rsidR="00333A7D" w:rsidRPr="0080435F" w:rsidRDefault="00333A7D" w:rsidP="00333A7D">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01D5D0E6"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02BBAD06"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74E96BC3"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9D80B9A"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7D31ECCE" w14:textId="77777777" w:rsidTr="00566AE4">
        <w:trPr>
          <w:gridAfter w:val="1"/>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48FCC8DD" w14:textId="77777777" w:rsidR="00CD10E6" w:rsidRPr="00777048" w:rsidRDefault="00CD10E6" w:rsidP="00333A7D">
            <w:pPr>
              <w:pStyle w:val="BodyTextIndent"/>
              <w:ind w:left="0"/>
              <w:rPr>
                <w:rStyle w:val="Bold"/>
                <w:sz w:val="20"/>
                <w:szCs w:val="20"/>
              </w:rPr>
            </w:pPr>
          </w:p>
        </w:tc>
        <w:tc>
          <w:tcPr>
            <w:tcW w:w="3480" w:type="dxa"/>
            <w:shd w:val="clear" w:color="auto" w:fill="FFFFFF" w:themeFill="background1"/>
          </w:tcPr>
          <w:p w14:paraId="24B291BB" w14:textId="2CBD5C79" w:rsidR="00CD10E6" w:rsidRPr="00911CE6" w:rsidRDefault="00CD10E6"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Explore the use of citizen-based monitoring networks.</w:t>
            </w:r>
          </w:p>
        </w:tc>
        <w:tc>
          <w:tcPr>
            <w:tcW w:w="0" w:type="auto"/>
            <w:vMerge/>
            <w:shd w:val="clear" w:color="auto" w:fill="FFFFFF" w:themeFill="background1"/>
          </w:tcPr>
          <w:p w14:paraId="718D7A1D" w14:textId="77777777" w:rsidR="00CD10E6" w:rsidRPr="0080435F" w:rsidRDefault="00CD10E6" w:rsidP="00333A7D">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0" w:type="auto"/>
            <w:vMerge/>
            <w:shd w:val="clear" w:color="auto" w:fill="FFFFFF" w:themeFill="background1"/>
          </w:tcPr>
          <w:p w14:paraId="5B9299CD" w14:textId="77777777" w:rsidR="00CD10E6" w:rsidRDefault="00CD10E6" w:rsidP="00333A7D">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222343A3" w14:textId="77777777" w:rsidR="00CD10E6"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3DE688DA" w14:textId="77777777" w:rsidR="00CD10E6" w:rsidRPr="00DB3E82"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501CD55B" w14:textId="77777777" w:rsidR="00CD10E6" w:rsidRPr="00DB3E82"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07B3303B" w14:textId="77777777" w:rsidTr="00872482">
        <w:trPr>
          <w:gridAfter w:val="1"/>
          <w:trHeight w:val="1771"/>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7B5F81F2" w14:textId="739D7AD2" w:rsidR="00CD10E6" w:rsidRPr="00777048" w:rsidRDefault="00CD10E6" w:rsidP="00333A7D">
            <w:pPr>
              <w:pStyle w:val="BodyTextIndent"/>
              <w:ind w:left="0"/>
              <w:rPr>
                <w:sz w:val="20"/>
                <w:szCs w:val="20"/>
              </w:rPr>
            </w:pPr>
            <w:r>
              <w:rPr>
                <w:rStyle w:val="Bold"/>
                <w:sz w:val="20"/>
                <w:szCs w:val="20"/>
              </w:rPr>
              <w:t>How to differentiate between climate and n</w:t>
            </w:r>
            <w:r w:rsidRPr="00777048">
              <w:rPr>
                <w:rStyle w:val="Bold"/>
                <w:sz w:val="20"/>
                <w:szCs w:val="20"/>
              </w:rPr>
              <w:t xml:space="preserve">on-climate </w:t>
            </w:r>
            <w:r>
              <w:rPr>
                <w:rStyle w:val="Bold"/>
                <w:sz w:val="20"/>
                <w:szCs w:val="20"/>
              </w:rPr>
              <w:t>related or</w:t>
            </w:r>
            <w:r w:rsidRPr="00777048">
              <w:rPr>
                <w:rStyle w:val="Bold"/>
                <w:sz w:val="20"/>
                <w:szCs w:val="20"/>
              </w:rPr>
              <w:t xml:space="preserve"> </w:t>
            </w:r>
            <w:r>
              <w:rPr>
                <w:rStyle w:val="Bold"/>
                <w:sz w:val="20"/>
                <w:szCs w:val="20"/>
              </w:rPr>
              <w:t>m</w:t>
            </w:r>
            <w:r w:rsidRPr="00777048">
              <w:rPr>
                <w:rStyle w:val="Bold"/>
                <w:sz w:val="20"/>
                <w:szCs w:val="20"/>
              </w:rPr>
              <w:t xml:space="preserve">ultiple </w:t>
            </w:r>
            <w:r>
              <w:rPr>
                <w:rStyle w:val="Bold"/>
                <w:sz w:val="20"/>
                <w:szCs w:val="20"/>
              </w:rPr>
              <w:t>st</w:t>
            </w:r>
            <w:r w:rsidRPr="00777048">
              <w:rPr>
                <w:rStyle w:val="Bold"/>
                <w:sz w:val="20"/>
                <w:szCs w:val="20"/>
              </w:rPr>
              <w:t>ressors.</w:t>
            </w:r>
            <w:r w:rsidRPr="00777048">
              <w:rPr>
                <w:sz w:val="20"/>
                <w:szCs w:val="20"/>
              </w:rPr>
              <w:t xml:space="preserve"> </w:t>
            </w:r>
          </w:p>
        </w:tc>
        <w:tc>
          <w:tcPr>
            <w:tcW w:w="3480" w:type="dxa"/>
            <w:shd w:val="clear" w:color="auto" w:fill="FFFFFF" w:themeFill="background1"/>
          </w:tcPr>
          <w:p w14:paraId="1834B6E5" w14:textId="77777777" w:rsidR="00CD10E6" w:rsidRPr="004A69D6" w:rsidRDefault="00CD10E6"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Conduct an evaluation of existing data sets, long-term trends,</w:t>
            </w:r>
          </w:p>
          <w:p w14:paraId="39592D3C" w14:textId="77777777" w:rsidR="00CD10E6" w:rsidRPr="004A69D6" w:rsidRDefault="00CD10E6"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sidRPr="004A69D6">
              <w:rPr>
                <w:rFonts w:ascii="Calibri" w:hAnsi="Calibri" w:cs="Calibri"/>
                <w:sz w:val="11"/>
                <w:szCs w:val="11"/>
              </w:rPr>
              <w:t>projects and research studies at each Sentinel Site in the Chesapeake</w:t>
            </w:r>
          </w:p>
          <w:p w14:paraId="1A09113C" w14:textId="2D29198F" w:rsidR="00CD10E6" w:rsidRDefault="00CD10E6" w:rsidP="00333A7D">
            <w:pPr>
              <w:cnfStyle w:val="000000000000" w:firstRow="0" w:lastRow="0" w:firstColumn="0" w:lastColumn="0" w:oddVBand="0" w:evenVBand="0" w:oddHBand="0" w:evenHBand="0" w:firstRowFirstColumn="0" w:firstRowLastColumn="0" w:lastRowFirstColumn="0" w:lastRowLastColumn="0"/>
              <w:rPr>
                <w:sz w:val="20"/>
                <w:szCs w:val="20"/>
              </w:rPr>
            </w:pPr>
            <w:r w:rsidRPr="004A69D6">
              <w:rPr>
                <w:rFonts w:ascii="Calibri" w:hAnsi="Calibri" w:cs="Calibri"/>
                <w:sz w:val="11"/>
                <w:szCs w:val="11"/>
              </w:rPr>
              <w:t>Bay Senti</w:t>
            </w:r>
            <w:r>
              <w:rPr>
                <w:rFonts w:ascii="Calibri" w:hAnsi="Calibri" w:cs="Calibri"/>
                <w:sz w:val="11"/>
                <w:szCs w:val="11"/>
              </w:rPr>
              <w:t>nel Site Cooperative (CBSSC)</w:t>
            </w:r>
          </w:p>
        </w:tc>
        <w:tc>
          <w:tcPr>
            <w:tcW w:w="0" w:type="auto"/>
            <w:shd w:val="clear" w:color="auto" w:fill="FFFFFF" w:themeFill="background1"/>
          </w:tcPr>
          <w:p w14:paraId="68E6E90F" w14:textId="438FE725" w:rsidR="00CD10E6" w:rsidRPr="0080435F" w:rsidRDefault="0080435F" w:rsidP="00333A7D">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 xml:space="preserve">Lack of indicators </w:t>
            </w:r>
          </w:p>
        </w:tc>
        <w:tc>
          <w:tcPr>
            <w:tcW w:w="0" w:type="auto"/>
            <w:shd w:val="clear" w:color="auto" w:fill="FFFFFF" w:themeFill="background1"/>
          </w:tcPr>
          <w:p w14:paraId="7D87E27A" w14:textId="686ACDBF" w:rsidR="00CD10E6" w:rsidRDefault="00CD10E6" w:rsidP="00333A7D">
            <w:pPr>
              <w:cnfStyle w:val="000000000000" w:firstRow="0" w:lastRow="0" w:firstColumn="0" w:lastColumn="0" w:oddVBand="0" w:evenVBand="0" w:oddHBand="0" w:evenHBand="0" w:firstRowFirstColumn="0" w:firstRowLastColumn="0" w:lastRowFirstColumn="0" w:lastRowLastColumn="0"/>
            </w:pPr>
            <w:r>
              <w:t xml:space="preserve">1.1, 2.2, 3.2, 4.1, 4.2, 4.3 </w:t>
            </w:r>
          </w:p>
        </w:tc>
        <w:tc>
          <w:tcPr>
            <w:tcW w:w="0" w:type="auto"/>
            <w:shd w:val="clear" w:color="auto" w:fill="FFFFFF" w:themeFill="background1"/>
          </w:tcPr>
          <w:p w14:paraId="61085017" w14:textId="77777777" w:rsidR="00CD10E6" w:rsidRDefault="00CD10E6"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16F5603E" w14:textId="77777777" w:rsidR="00CD10E6" w:rsidRPr="00DB3E82" w:rsidRDefault="00CD10E6"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5E79F4DA" w14:textId="77777777" w:rsidR="00CD10E6" w:rsidRPr="00DB3E82" w:rsidRDefault="00CD10E6"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D7C5A8D" w14:textId="77777777" w:rsidTr="00957101">
        <w:trPr>
          <w:gridAfter w:val="1"/>
          <w:cnfStyle w:val="000000100000" w:firstRow="0" w:lastRow="0" w:firstColumn="0" w:lastColumn="0" w:oddVBand="0" w:evenVBand="0" w:oddHBand="1"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22B4815E" w14:textId="3745936B" w:rsidR="00CD10E6" w:rsidRPr="00777048" w:rsidRDefault="00CD10E6" w:rsidP="00333A7D">
            <w:pPr>
              <w:pStyle w:val="BodyTextIndent"/>
              <w:ind w:left="0"/>
              <w:rPr>
                <w:rStyle w:val="Bold"/>
                <w:sz w:val="20"/>
                <w:szCs w:val="20"/>
              </w:rPr>
            </w:pPr>
            <w:r w:rsidRPr="00777048">
              <w:rPr>
                <w:rStyle w:val="Bold"/>
                <w:sz w:val="20"/>
                <w:szCs w:val="20"/>
              </w:rPr>
              <w:t>Funding and financial resources</w:t>
            </w:r>
          </w:p>
        </w:tc>
        <w:tc>
          <w:tcPr>
            <w:tcW w:w="3480" w:type="dxa"/>
            <w:shd w:val="clear" w:color="auto" w:fill="FFFFFF" w:themeFill="background1"/>
          </w:tcPr>
          <w:p w14:paraId="01D3B564" w14:textId="50BB3657" w:rsidR="00CD10E6" w:rsidRPr="00911CE6" w:rsidRDefault="00CD10E6" w:rsidP="00333A7D">
            <w:pPr>
              <w:cnfStyle w:val="000000100000" w:firstRow="0" w:lastRow="0" w:firstColumn="0" w:lastColumn="0" w:oddVBand="0" w:evenVBand="0" w:oddHBand="1" w:evenHBand="0" w:firstRowFirstColumn="0" w:firstRowLastColumn="0" w:lastRowFirstColumn="0" w:lastRowLastColumn="0"/>
              <w:rPr>
                <w:sz w:val="11"/>
                <w:szCs w:val="11"/>
              </w:rPr>
            </w:pPr>
            <w:r w:rsidRPr="00911CE6">
              <w:rPr>
                <w:sz w:val="11"/>
                <w:szCs w:val="11"/>
              </w:rPr>
              <w:t>Identify cost</w:t>
            </w:r>
            <w:bookmarkStart w:id="0" w:name="_GoBack"/>
            <w:bookmarkEnd w:id="0"/>
            <w:r w:rsidRPr="00911CE6">
              <w:rPr>
                <w:sz w:val="11"/>
                <w:szCs w:val="11"/>
              </w:rPr>
              <w:t>s associated with closing monitoring gaps.</w:t>
            </w:r>
          </w:p>
        </w:tc>
        <w:tc>
          <w:tcPr>
            <w:tcW w:w="0" w:type="auto"/>
            <w:shd w:val="clear" w:color="auto" w:fill="FFFFFF" w:themeFill="background1"/>
          </w:tcPr>
          <w:p w14:paraId="31E26052" w14:textId="70E904CF" w:rsidR="00CD10E6" w:rsidRPr="0080435F" w:rsidRDefault="00CD10E6" w:rsidP="00333A7D">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Facilitate stakeholder engagement</w:t>
            </w:r>
          </w:p>
        </w:tc>
        <w:tc>
          <w:tcPr>
            <w:tcW w:w="0" w:type="auto"/>
            <w:shd w:val="clear" w:color="auto" w:fill="FFFFFF" w:themeFill="background1"/>
          </w:tcPr>
          <w:p w14:paraId="5495FCF6" w14:textId="77B2997F" w:rsidR="00CD10E6" w:rsidRDefault="00CD10E6" w:rsidP="00333A7D">
            <w:pPr>
              <w:cnfStyle w:val="000000100000" w:firstRow="0" w:lastRow="0" w:firstColumn="0" w:lastColumn="0" w:oddVBand="0" w:evenVBand="0" w:oddHBand="1" w:evenHBand="0" w:firstRowFirstColumn="0" w:firstRowLastColumn="0" w:lastRowFirstColumn="0" w:lastRowLastColumn="0"/>
            </w:pPr>
            <w:r>
              <w:t xml:space="preserve">2.4 </w:t>
            </w:r>
          </w:p>
        </w:tc>
        <w:tc>
          <w:tcPr>
            <w:tcW w:w="0" w:type="auto"/>
            <w:shd w:val="clear" w:color="auto" w:fill="FFFFFF" w:themeFill="background1"/>
          </w:tcPr>
          <w:p w14:paraId="19164BAD" w14:textId="77777777" w:rsidR="00CD10E6"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0761EB51" w14:textId="77777777" w:rsidR="00CD10E6" w:rsidRPr="00DB3E82"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528D3022" w14:textId="77777777" w:rsidR="00CD10E6" w:rsidRPr="00DB3E82" w:rsidRDefault="00CD10E6"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03443CDB" w14:textId="77777777" w:rsidTr="0080435F">
        <w:trPr>
          <w:gridAfter w:val="1"/>
          <w:trHeight w:val="458"/>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76AA90A9" w14:textId="542E156B" w:rsidR="00333A7D" w:rsidRPr="00777048" w:rsidRDefault="00333A7D" w:rsidP="00333A7D">
            <w:pPr>
              <w:pStyle w:val="BodyTextIndent"/>
              <w:ind w:left="0"/>
              <w:rPr>
                <w:rStyle w:val="Bold"/>
                <w:sz w:val="20"/>
                <w:szCs w:val="20"/>
              </w:rPr>
            </w:pPr>
            <w:r w:rsidRPr="00777048">
              <w:rPr>
                <w:rStyle w:val="Bold"/>
                <w:sz w:val="20"/>
                <w:szCs w:val="20"/>
              </w:rPr>
              <w:t xml:space="preserve">Lack of continuity of data collection programs </w:t>
            </w:r>
          </w:p>
        </w:tc>
        <w:tc>
          <w:tcPr>
            <w:tcW w:w="3480" w:type="dxa"/>
            <w:shd w:val="clear" w:color="auto" w:fill="FFFFFF" w:themeFill="background1"/>
          </w:tcPr>
          <w:p w14:paraId="37B3E0F3" w14:textId="77777777" w:rsidR="00333A7D" w:rsidRPr="004A69D6" w:rsidRDefault="00333A7D" w:rsidP="00333A7D">
            <w:pPr>
              <w:cnfStyle w:val="000000000000" w:firstRow="0" w:lastRow="0" w:firstColumn="0" w:lastColumn="0" w:oddVBand="0" w:evenVBand="0" w:oddHBand="0" w:evenHBand="0" w:firstRowFirstColumn="0" w:firstRowLastColumn="0" w:lastRowFirstColumn="0" w:lastRowLastColumn="0"/>
              <w:rPr>
                <w:sz w:val="11"/>
                <w:szCs w:val="11"/>
              </w:rPr>
            </w:pPr>
            <w:r w:rsidRPr="004A69D6">
              <w:rPr>
                <w:sz w:val="11"/>
                <w:szCs w:val="11"/>
              </w:rPr>
              <w:t>Undertake the NSF Coastal SEES Project: Chesapeake Bay</w:t>
            </w:r>
          </w:p>
          <w:p w14:paraId="0AC9ADEF" w14:textId="77777777" w:rsidR="00333A7D" w:rsidRPr="004A69D6" w:rsidRDefault="00333A7D" w:rsidP="00333A7D">
            <w:pPr>
              <w:cnfStyle w:val="000000000000" w:firstRow="0" w:lastRow="0" w:firstColumn="0" w:lastColumn="0" w:oddVBand="0" w:evenVBand="0" w:oddHBand="0" w:evenHBand="0" w:firstRowFirstColumn="0" w:firstRowLastColumn="0" w:lastRowFirstColumn="0" w:lastRowLastColumn="0"/>
              <w:rPr>
                <w:sz w:val="11"/>
                <w:szCs w:val="11"/>
              </w:rPr>
            </w:pPr>
            <w:r w:rsidRPr="004A69D6">
              <w:rPr>
                <w:sz w:val="11"/>
                <w:szCs w:val="11"/>
              </w:rPr>
              <w:t>Sustainability: Implications of Changing Climate and Shifting</w:t>
            </w:r>
          </w:p>
          <w:p w14:paraId="087CA181" w14:textId="762273A0"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r w:rsidRPr="004A69D6">
              <w:rPr>
                <w:sz w:val="11"/>
                <w:szCs w:val="11"/>
              </w:rPr>
              <w:t>Management Objectives</w:t>
            </w:r>
          </w:p>
        </w:tc>
        <w:tc>
          <w:tcPr>
            <w:tcW w:w="0" w:type="auto"/>
            <w:vMerge w:val="restart"/>
            <w:shd w:val="clear" w:color="auto" w:fill="FFFFFF" w:themeFill="background1"/>
          </w:tcPr>
          <w:p w14:paraId="079C1DDE" w14:textId="77777777" w:rsidR="0080435F" w:rsidRPr="0080435F" w:rsidRDefault="0080435F" w:rsidP="00333A7D">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Institution capacity;</w:t>
            </w:r>
          </w:p>
          <w:p w14:paraId="304C79F4" w14:textId="5EEB655A" w:rsidR="00333A7D" w:rsidRPr="0080435F" w:rsidRDefault="00333A7D" w:rsidP="00333A7D">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0435F">
              <w:rPr>
                <w:rFonts w:ascii="Calibri" w:hAnsi="Calibri" w:cs="Calibri"/>
                <w:sz w:val="20"/>
                <w:szCs w:val="20"/>
              </w:rPr>
              <w:t>Coordination with Modeling</w:t>
            </w:r>
          </w:p>
        </w:tc>
        <w:tc>
          <w:tcPr>
            <w:tcW w:w="0" w:type="auto"/>
            <w:vMerge w:val="restart"/>
            <w:shd w:val="clear" w:color="auto" w:fill="FFFFFF" w:themeFill="background1"/>
          </w:tcPr>
          <w:p w14:paraId="00EF3FF0" w14:textId="641BFF83" w:rsidR="00333A7D" w:rsidRDefault="00333A7D" w:rsidP="00333A7D">
            <w:pPr>
              <w:cnfStyle w:val="000000000000" w:firstRow="0" w:lastRow="0" w:firstColumn="0" w:lastColumn="0" w:oddVBand="0" w:evenVBand="0" w:oddHBand="0" w:evenHBand="0" w:firstRowFirstColumn="0" w:firstRowLastColumn="0" w:lastRowFirstColumn="0" w:lastRowLastColumn="0"/>
            </w:pPr>
            <w:r>
              <w:t xml:space="preserve">2.1, 2.2, 2.3, 6.1 </w:t>
            </w:r>
          </w:p>
        </w:tc>
        <w:tc>
          <w:tcPr>
            <w:tcW w:w="0" w:type="auto"/>
            <w:vMerge w:val="restart"/>
            <w:shd w:val="clear" w:color="auto" w:fill="FFFFFF" w:themeFill="background1"/>
          </w:tcPr>
          <w:p w14:paraId="757499CC"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153D2F7C"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FFFFFF" w:themeFill="background1"/>
          </w:tcPr>
          <w:p w14:paraId="6753572D"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88F8250" w14:textId="77777777" w:rsidTr="0080435F">
        <w:trPr>
          <w:gridAfter w:val="1"/>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6A70FF5A"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2AE99EBD" w14:textId="77777777" w:rsidR="00333A7D"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Work with its regional offices, states, tribes, river basin commissions</w:t>
            </w:r>
          </w:p>
          <w:p w14:paraId="5F7B956B" w14:textId="77777777" w:rsidR="00333A7D"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and other entities to establish Regional Monitoring Networks (RMNs)</w:t>
            </w:r>
          </w:p>
          <w:p w14:paraId="0C011E41" w14:textId="23202521" w:rsidR="00333A7D" w:rsidRPr="00D824F0" w:rsidRDefault="00333A7D"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 xml:space="preserve">for freshwater </w:t>
            </w:r>
            <w:proofErr w:type="spellStart"/>
            <w:r>
              <w:rPr>
                <w:rFonts w:ascii="Calibri" w:hAnsi="Calibri" w:cs="Calibri"/>
                <w:sz w:val="11"/>
                <w:szCs w:val="11"/>
              </w:rPr>
              <w:t>wadeable</w:t>
            </w:r>
            <w:proofErr w:type="spellEnd"/>
            <w:r>
              <w:rPr>
                <w:rFonts w:ascii="Calibri" w:hAnsi="Calibri" w:cs="Calibri"/>
                <w:sz w:val="11"/>
                <w:szCs w:val="11"/>
              </w:rPr>
              <w:t xml:space="preserve"> streams.</w:t>
            </w:r>
          </w:p>
        </w:tc>
        <w:tc>
          <w:tcPr>
            <w:tcW w:w="0" w:type="auto"/>
            <w:vMerge/>
            <w:shd w:val="clear" w:color="auto" w:fill="FFFFFF" w:themeFill="background1"/>
          </w:tcPr>
          <w:p w14:paraId="21F24F13"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vMerge/>
            <w:shd w:val="clear" w:color="auto" w:fill="FFFFFF" w:themeFill="background1"/>
          </w:tcPr>
          <w:p w14:paraId="67D04CDD"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3D21A6A2"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4F02615A"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295DA4FF"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6B436D60" w14:textId="77777777" w:rsidTr="0080435F">
        <w:trPr>
          <w:gridAfter w:val="1"/>
          <w:trHeight w:val="314"/>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5D23DB88" w14:textId="77777777" w:rsidR="00333A7D" w:rsidRPr="00777048" w:rsidRDefault="00333A7D" w:rsidP="00333A7D">
            <w:pPr>
              <w:pStyle w:val="BodyTextIndent"/>
              <w:ind w:left="0"/>
              <w:rPr>
                <w:rStyle w:val="Bold"/>
                <w:sz w:val="20"/>
                <w:szCs w:val="20"/>
              </w:rPr>
            </w:pPr>
          </w:p>
        </w:tc>
        <w:tc>
          <w:tcPr>
            <w:tcW w:w="3480" w:type="dxa"/>
            <w:shd w:val="clear" w:color="auto" w:fill="FFFFFF" w:themeFill="background1"/>
          </w:tcPr>
          <w:p w14:paraId="18B23694" w14:textId="77777777" w:rsidR="00333A7D"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 xml:space="preserve">Monitor </w:t>
            </w:r>
            <w:proofErr w:type="gramStart"/>
            <w:r>
              <w:rPr>
                <w:rFonts w:ascii="Calibri" w:hAnsi="Calibri" w:cs="Calibri"/>
                <w:sz w:val="11"/>
                <w:szCs w:val="11"/>
              </w:rPr>
              <w:t>a number of</w:t>
            </w:r>
            <w:proofErr w:type="gramEnd"/>
            <w:r>
              <w:rPr>
                <w:rFonts w:ascii="Calibri" w:hAnsi="Calibri" w:cs="Calibri"/>
                <w:sz w:val="11"/>
                <w:szCs w:val="11"/>
              </w:rPr>
              <w:t xml:space="preserve"> sites in the Susquehanna River watershed for</w:t>
            </w:r>
          </w:p>
          <w:p w14:paraId="43A9E3F2" w14:textId="07E48337" w:rsidR="00333A7D" w:rsidRPr="00D824F0" w:rsidRDefault="00333A7D"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thermal changes.</w:t>
            </w:r>
          </w:p>
        </w:tc>
        <w:tc>
          <w:tcPr>
            <w:tcW w:w="0" w:type="auto"/>
            <w:vMerge/>
            <w:shd w:val="clear" w:color="auto" w:fill="FFFFFF" w:themeFill="background1"/>
          </w:tcPr>
          <w:p w14:paraId="679A9833"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FFFFFF" w:themeFill="background1"/>
          </w:tcPr>
          <w:p w14:paraId="30CDBBD6"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5FABDC61"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F3254B2"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28E81A3D"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B489817" w14:textId="77777777" w:rsidTr="0080435F">
        <w:trPr>
          <w:gridAfter w:val="1"/>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1758" w:type="dxa"/>
            <w:vMerge w:val="restart"/>
            <w:shd w:val="clear" w:color="auto" w:fill="FFFFFF" w:themeFill="background1"/>
          </w:tcPr>
          <w:p w14:paraId="6BDF596D" w14:textId="68377581" w:rsidR="0080435F" w:rsidRPr="00AA2745" w:rsidRDefault="0080435F" w:rsidP="00333A7D">
            <w:pPr>
              <w:pStyle w:val="BodyTextIndent"/>
              <w:ind w:left="0"/>
              <w:rPr>
                <w:rStyle w:val="Bold"/>
                <w:sz w:val="20"/>
                <w:szCs w:val="20"/>
              </w:rPr>
            </w:pPr>
            <w:r>
              <w:rPr>
                <w:rStyle w:val="Bold"/>
                <w:sz w:val="20"/>
                <w:szCs w:val="20"/>
              </w:rPr>
              <w:t>Lack of guidance (e.g., defined data collection parameters to monitor impacts on BMP performance)</w:t>
            </w:r>
          </w:p>
        </w:tc>
        <w:tc>
          <w:tcPr>
            <w:tcW w:w="3480" w:type="dxa"/>
            <w:shd w:val="clear" w:color="auto" w:fill="FFFFFF" w:themeFill="background1"/>
          </w:tcPr>
          <w:p w14:paraId="6BD50400"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Incorporate RMN sites into the existing Water Quality Network</w:t>
            </w:r>
          </w:p>
          <w:p w14:paraId="66076DE8"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(WQN). The WQN is a long-term monitoring program with</w:t>
            </w:r>
          </w:p>
          <w:p w14:paraId="46104B80"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approximately eleven long term continuous monitoring sites</w:t>
            </w:r>
          </w:p>
          <w:p w14:paraId="72768975" w14:textId="7A2D4EC1"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operated by USGS on large river systems.</w:t>
            </w:r>
          </w:p>
        </w:tc>
        <w:tc>
          <w:tcPr>
            <w:tcW w:w="0" w:type="auto"/>
            <w:vMerge w:val="restart"/>
            <w:shd w:val="clear" w:color="auto" w:fill="FFFFFF" w:themeFill="background1"/>
          </w:tcPr>
          <w:p w14:paraId="48843CC6" w14:textId="184D8504" w:rsidR="0080435F" w:rsidRPr="0080435F" w:rsidRDefault="0080435F" w:rsidP="00333A7D">
            <w:pPr>
              <w:cnfStyle w:val="000000100000" w:firstRow="0" w:lastRow="0" w:firstColumn="0" w:lastColumn="0" w:oddVBand="0" w:evenVBand="0" w:oddHBand="1" w:evenHBand="0" w:firstRowFirstColumn="0" w:firstRowLastColumn="0" w:lastRowFirstColumn="0" w:lastRowLastColumn="0"/>
              <w:rPr>
                <w:i/>
                <w:sz w:val="20"/>
                <w:szCs w:val="20"/>
              </w:rPr>
            </w:pPr>
            <w:r w:rsidRPr="0080435F">
              <w:rPr>
                <w:rFonts w:ascii="Calibri" w:hAnsi="Calibri" w:cs="Calibri"/>
                <w:sz w:val="20"/>
                <w:szCs w:val="20"/>
              </w:rPr>
              <w:t>Institution capacity</w:t>
            </w:r>
          </w:p>
        </w:tc>
        <w:tc>
          <w:tcPr>
            <w:tcW w:w="0" w:type="auto"/>
            <w:vMerge w:val="restart"/>
            <w:shd w:val="clear" w:color="auto" w:fill="FFFFFF" w:themeFill="background1"/>
          </w:tcPr>
          <w:p w14:paraId="141C47BB" w14:textId="17905508" w:rsidR="0080435F" w:rsidRDefault="0080435F" w:rsidP="00333A7D">
            <w:pPr>
              <w:cnfStyle w:val="000000100000" w:firstRow="0" w:lastRow="0" w:firstColumn="0" w:lastColumn="0" w:oddVBand="0" w:evenVBand="0" w:oddHBand="1" w:evenHBand="0" w:firstRowFirstColumn="0" w:firstRowLastColumn="0" w:lastRowFirstColumn="0" w:lastRowLastColumn="0"/>
            </w:pPr>
            <w:r>
              <w:t xml:space="preserve">1.1, 2.1, 2.2, 3.2, 4.1, 4.2 </w:t>
            </w:r>
          </w:p>
        </w:tc>
        <w:tc>
          <w:tcPr>
            <w:tcW w:w="0" w:type="auto"/>
            <w:vMerge w:val="restart"/>
            <w:shd w:val="clear" w:color="auto" w:fill="FFFFFF" w:themeFill="background1"/>
          </w:tcPr>
          <w:p w14:paraId="1BF89592"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2A8EC434"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4209C147"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2A8F85FC" w14:textId="77777777" w:rsidTr="00CD10E6">
        <w:trPr>
          <w:gridAfter w:val="1"/>
          <w:trHeight w:val="234"/>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0CEDA4D4" w14:textId="77777777" w:rsidR="0080435F" w:rsidRDefault="0080435F" w:rsidP="00333A7D">
            <w:pPr>
              <w:pStyle w:val="BodyTextIndent"/>
              <w:ind w:left="0"/>
              <w:rPr>
                <w:rStyle w:val="Bold"/>
                <w:sz w:val="20"/>
                <w:szCs w:val="20"/>
              </w:rPr>
            </w:pPr>
          </w:p>
        </w:tc>
        <w:tc>
          <w:tcPr>
            <w:tcW w:w="3480" w:type="dxa"/>
            <w:shd w:val="clear" w:color="auto" w:fill="FFFFFF" w:themeFill="background1"/>
          </w:tcPr>
          <w:p w14:paraId="79E4ADB3" w14:textId="77777777"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Share and disseminate set of projections in temperature and</w:t>
            </w:r>
          </w:p>
          <w:p w14:paraId="13D90F31" w14:textId="54E89B25"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precipitation for the DC metro area</w:t>
            </w:r>
          </w:p>
        </w:tc>
        <w:tc>
          <w:tcPr>
            <w:tcW w:w="0" w:type="auto"/>
            <w:vMerge/>
            <w:shd w:val="clear" w:color="auto" w:fill="FFFFFF" w:themeFill="background1"/>
          </w:tcPr>
          <w:p w14:paraId="09288ACB"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FFFFFF" w:themeFill="background1"/>
          </w:tcPr>
          <w:p w14:paraId="736145DD"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75C2315C"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5EC7CDA"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4C7E765C"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538324D3" w14:textId="77777777" w:rsidTr="00CD10E6">
        <w:trPr>
          <w:gridAfter w:val="1"/>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5F13D0DD" w14:textId="77777777" w:rsidR="0080435F" w:rsidRDefault="0080435F" w:rsidP="00333A7D">
            <w:pPr>
              <w:pStyle w:val="BodyTextIndent"/>
              <w:ind w:left="0"/>
              <w:rPr>
                <w:rStyle w:val="Bold"/>
                <w:sz w:val="20"/>
                <w:szCs w:val="20"/>
              </w:rPr>
            </w:pPr>
          </w:p>
        </w:tc>
        <w:tc>
          <w:tcPr>
            <w:tcW w:w="3480" w:type="dxa"/>
            <w:shd w:val="clear" w:color="auto" w:fill="FFFFFF" w:themeFill="background1"/>
          </w:tcPr>
          <w:p w14:paraId="37FCE700"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Launch climate data portal to provide access to climate projections</w:t>
            </w:r>
          </w:p>
          <w:p w14:paraId="7C36AC8F"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data (temperature and precipitation) based on downscaling analysis</w:t>
            </w:r>
          </w:p>
          <w:p w14:paraId="16409098" w14:textId="5886E7AD"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conducted in 2013.</w:t>
            </w:r>
          </w:p>
        </w:tc>
        <w:tc>
          <w:tcPr>
            <w:tcW w:w="0" w:type="auto"/>
            <w:vMerge/>
            <w:shd w:val="clear" w:color="auto" w:fill="FFFFFF" w:themeFill="background1"/>
          </w:tcPr>
          <w:p w14:paraId="45F7D6AF"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vMerge/>
            <w:shd w:val="clear" w:color="auto" w:fill="FFFFFF" w:themeFill="background1"/>
          </w:tcPr>
          <w:p w14:paraId="4FF3CBA5"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pPr>
          </w:p>
        </w:tc>
        <w:tc>
          <w:tcPr>
            <w:tcW w:w="0" w:type="auto"/>
            <w:vMerge/>
            <w:shd w:val="clear" w:color="auto" w:fill="FFFFFF" w:themeFill="background1"/>
          </w:tcPr>
          <w:p w14:paraId="56D84B23"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42C76185"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FFFFFF" w:themeFill="background1"/>
          </w:tcPr>
          <w:p w14:paraId="75F5030E"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6535CB2E" w14:textId="77777777" w:rsidTr="0080435F">
        <w:trPr>
          <w:gridAfter w:val="1"/>
          <w:trHeight w:val="161"/>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2CDC1936" w14:textId="77777777" w:rsidR="0080435F" w:rsidRDefault="0080435F" w:rsidP="00333A7D">
            <w:pPr>
              <w:pStyle w:val="BodyTextIndent"/>
              <w:ind w:left="0"/>
              <w:rPr>
                <w:rStyle w:val="Bold"/>
                <w:sz w:val="20"/>
                <w:szCs w:val="20"/>
              </w:rPr>
            </w:pPr>
          </w:p>
        </w:tc>
        <w:tc>
          <w:tcPr>
            <w:tcW w:w="3480" w:type="dxa"/>
            <w:shd w:val="clear" w:color="auto" w:fill="FFFFFF" w:themeFill="background1"/>
          </w:tcPr>
          <w:p w14:paraId="12BFEFE8" w14:textId="31AC49D8"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Develop the Virginia Coastal Adaptation Data Portal</w:t>
            </w:r>
          </w:p>
        </w:tc>
        <w:tc>
          <w:tcPr>
            <w:tcW w:w="0" w:type="auto"/>
            <w:vMerge/>
            <w:shd w:val="clear" w:color="auto" w:fill="FFFFFF" w:themeFill="background1"/>
          </w:tcPr>
          <w:p w14:paraId="68634F1A"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FFFFFF" w:themeFill="background1"/>
          </w:tcPr>
          <w:p w14:paraId="44DE7EA6"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26AD76DB"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67B56D26"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3629307C"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3747AE46" w14:textId="77777777" w:rsidTr="00CD10E6">
        <w:trPr>
          <w:gridAfter w:val="1"/>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7AFF4EEB" w14:textId="77777777" w:rsidR="0080435F" w:rsidRPr="00AA2745" w:rsidRDefault="0080435F" w:rsidP="00333A7D">
            <w:pPr>
              <w:pStyle w:val="BodyTextIndent"/>
              <w:ind w:left="0"/>
              <w:rPr>
                <w:rStyle w:val="Bold"/>
                <w:sz w:val="20"/>
                <w:szCs w:val="20"/>
              </w:rPr>
            </w:pPr>
          </w:p>
        </w:tc>
        <w:tc>
          <w:tcPr>
            <w:tcW w:w="3480" w:type="dxa"/>
            <w:shd w:val="clear" w:color="auto" w:fill="FFFFFF" w:themeFill="background1"/>
          </w:tcPr>
          <w:p w14:paraId="5AEC06C4"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Disseminate information on CBP’s climate change activities to</w:t>
            </w:r>
          </w:p>
          <w:p w14:paraId="2BCC6DF0"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MWCOG region local governments and water utility staff and</w:t>
            </w:r>
          </w:p>
          <w:p w14:paraId="5CA256C5" w14:textId="77777777" w:rsidR="0080435F" w:rsidRDefault="0080435F" w:rsidP="00333A7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11"/>
                <w:szCs w:val="11"/>
              </w:rPr>
            </w:pPr>
            <w:r>
              <w:rPr>
                <w:rFonts w:ascii="Calibri" w:hAnsi="Calibri" w:cs="Calibri"/>
                <w:sz w:val="11"/>
                <w:szCs w:val="11"/>
              </w:rPr>
              <w:t>stakeholders through existing committees (e.g., LGAC) and websites,</w:t>
            </w:r>
          </w:p>
          <w:p w14:paraId="2F837FCA" w14:textId="5AE7A173" w:rsidR="0080435F"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r>
              <w:rPr>
                <w:rFonts w:ascii="Calibri" w:hAnsi="Calibri" w:cs="Calibri"/>
                <w:sz w:val="11"/>
                <w:szCs w:val="11"/>
              </w:rPr>
              <w:t>and share lessons learned with other metro regions.</w:t>
            </w:r>
          </w:p>
        </w:tc>
        <w:tc>
          <w:tcPr>
            <w:tcW w:w="0" w:type="auto"/>
            <w:vMerge/>
            <w:shd w:val="clear" w:color="auto" w:fill="FFFFFF" w:themeFill="background1"/>
          </w:tcPr>
          <w:p w14:paraId="62CA29F1"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vMerge w:val="restart"/>
            <w:shd w:val="clear" w:color="auto" w:fill="FFFFFF" w:themeFill="background1"/>
          </w:tcPr>
          <w:p w14:paraId="00B80049"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pPr>
          </w:p>
        </w:tc>
        <w:tc>
          <w:tcPr>
            <w:tcW w:w="0" w:type="auto"/>
            <w:vMerge w:val="restart"/>
            <w:shd w:val="clear" w:color="auto" w:fill="FFFFFF" w:themeFill="background1"/>
          </w:tcPr>
          <w:p w14:paraId="2DEF9C0E" w14:textId="77777777" w:rsidR="0080435F"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5C428D04"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FFFFFF" w:themeFill="background1"/>
          </w:tcPr>
          <w:p w14:paraId="0028C62F" w14:textId="77777777" w:rsidR="0080435F" w:rsidRPr="00DB3E82" w:rsidRDefault="0080435F"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1007C7F4" w14:textId="77777777" w:rsidTr="00CD10E6">
        <w:trPr>
          <w:gridAfter w:val="1"/>
          <w:trHeight w:val="417"/>
        </w:trPr>
        <w:tc>
          <w:tcPr>
            <w:cnfStyle w:val="001000000000" w:firstRow="0" w:lastRow="0" w:firstColumn="1" w:lastColumn="0" w:oddVBand="0" w:evenVBand="0" w:oddHBand="0" w:evenHBand="0" w:firstRowFirstColumn="0" w:firstRowLastColumn="0" w:lastRowFirstColumn="0" w:lastRowLastColumn="0"/>
            <w:tcW w:w="1758" w:type="dxa"/>
            <w:vMerge/>
            <w:shd w:val="clear" w:color="auto" w:fill="FFFFFF" w:themeFill="background1"/>
          </w:tcPr>
          <w:p w14:paraId="1E430B3F" w14:textId="77777777" w:rsidR="0080435F" w:rsidRPr="00AA2745" w:rsidRDefault="0080435F" w:rsidP="00333A7D">
            <w:pPr>
              <w:pStyle w:val="BodyTextIndent"/>
              <w:ind w:left="0"/>
              <w:rPr>
                <w:rStyle w:val="Bold"/>
                <w:sz w:val="20"/>
                <w:szCs w:val="20"/>
              </w:rPr>
            </w:pPr>
          </w:p>
        </w:tc>
        <w:tc>
          <w:tcPr>
            <w:tcW w:w="3480" w:type="dxa"/>
            <w:shd w:val="clear" w:color="auto" w:fill="FFFFFF" w:themeFill="background1"/>
          </w:tcPr>
          <w:p w14:paraId="7C8B3E50" w14:textId="77777777"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PA DEP has created a “Climate Change” button on the Department’s</w:t>
            </w:r>
          </w:p>
          <w:p w14:paraId="04E2709D" w14:textId="77777777"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 xml:space="preserve">webpage </w:t>
            </w:r>
            <w:proofErr w:type="gramStart"/>
            <w:r>
              <w:rPr>
                <w:rFonts w:ascii="Calibri" w:hAnsi="Calibri" w:cs="Calibri"/>
                <w:sz w:val="11"/>
                <w:szCs w:val="11"/>
              </w:rPr>
              <w:t>for the purpose of</w:t>
            </w:r>
            <w:proofErr w:type="gramEnd"/>
            <w:r>
              <w:rPr>
                <w:rFonts w:ascii="Calibri" w:hAnsi="Calibri" w:cs="Calibri"/>
                <w:sz w:val="11"/>
                <w:szCs w:val="11"/>
              </w:rPr>
              <w:t xml:space="preserve"> posting climate related data and links.</w:t>
            </w:r>
          </w:p>
          <w:p w14:paraId="7E06D9B9" w14:textId="77777777"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Information pertaining to the Climate Change Advisory Committee,</w:t>
            </w:r>
          </w:p>
          <w:p w14:paraId="67DB923B" w14:textId="77777777"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including the Climate Impacts and Assessment Report and the</w:t>
            </w:r>
          </w:p>
          <w:p w14:paraId="0D13404A" w14:textId="6D85BD5E" w:rsidR="0080435F" w:rsidRDefault="0080435F" w:rsidP="00333A7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11"/>
                <w:szCs w:val="11"/>
              </w:rPr>
            </w:pPr>
            <w:r>
              <w:rPr>
                <w:rFonts w:ascii="Calibri" w:hAnsi="Calibri" w:cs="Calibri"/>
                <w:sz w:val="11"/>
                <w:szCs w:val="11"/>
              </w:rPr>
              <w:t>Climate Change Action Plan, will be published on this site.</w:t>
            </w:r>
          </w:p>
        </w:tc>
        <w:tc>
          <w:tcPr>
            <w:tcW w:w="0" w:type="auto"/>
            <w:vMerge/>
            <w:shd w:val="clear" w:color="auto" w:fill="FFFFFF" w:themeFill="background1"/>
          </w:tcPr>
          <w:p w14:paraId="3696068A"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FFFFFF" w:themeFill="background1"/>
          </w:tcPr>
          <w:p w14:paraId="3485A3B1"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pPr>
          </w:p>
        </w:tc>
        <w:tc>
          <w:tcPr>
            <w:tcW w:w="0" w:type="auto"/>
            <w:vMerge/>
            <w:shd w:val="clear" w:color="auto" w:fill="FFFFFF" w:themeFill="background1"/>
          </w:tcPr>
          <w:p w14:paraId="05E582B0" w14:textId="77777777" w:rsidR="0080435F"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0D3550E"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FFFFFF" w:themeFill="background1"/>
          </w:tcPr>
          <w:p w14:paraId="5672DFFD" w14:textId="77777777" w:rsidR="0080435F" w:rsidRPr="00DB3E82" w:rsidRDefault="0080435F"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6499E99D" w14:textId="77777777" w:rsidTr="00CD10E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7558C602" w14:textId="77777777" w:rsidR="00333A7D" w:rsidRPr="00AA2745" w:rsidRDefault="00333A7D" w:rsidP="00333A7D">
            <w:pPr>
              <w:pStyle w:val="BodyTextIndent"/>
              <w:ind w:left="0"/>
              <w:rPr>
                <w:rStyle w:val="Bold"/>
                <w:sz w:val="20"/>
                <w:szCs w:val="20"/>
              </w:rPr>
            </w:pPr>
          </w:p>
        </w:tc>
        <w:tc>
          <w:tcPr>
            <w:tcW w:w="3480" w:type="dxa"/>
            <w:shd w:val="clear" w:color="auto" w:fill="FFFFFF" w:themeFill="background1"/>
          </w:tcPr>
          <w:p w14:paraId="69B13994" w14:textId="0CFDB812"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4EFAD089"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FFFFFF" w:themeFill="background1"/>
          </w:tcPr>
          <w:p w14:paraId="071EF595"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shd w:val="clear" w:color="auto" w:fill="FFFFFF" w:themeFill="background1"/>
          </w:tcPr>
          <w:p w14:paraId="49C0187D"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69785890"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48EA6E65"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2534ACAC" w14:textId="77777777" w:rsidTr="00CD10E6">
        <w:trPr>
          <w:gridAfter w:val="1"/>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1B4CF625" w14:textId="77777777" w:rsidR="00333A7D" w:rsidRPr="00AA2745" w:rsidRDefault="00333A7D" w:rsidP="00333A7D">
            <w:pPr>
              <w:pStyle w:val="BodyTextIndent"/>
              <w:ind w:left="0"/>
              <w:rPr>
                <w:rStyle w:val="Bold"/>
                <w:sz w:val="20"/>
                <w:szCs w:val="20"/>
              </w:rPr>
            </w:pPr>
          </w:p>
        </w:tc>
        <w:tc>
          <w:tcPr>
            <w:tcW w:w="3480" w:type="dxa"/>
            <w:shd w:val="clear" w:color="auto" w:fill="FFFFFF" w:themeFill="background1"/>
          </w:tcPr>
          <w:p w14:paraId="728BAFF2"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73E9D431"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FFFFFF" w:themeFill="background1"/>
          </w:tcPr>
          <w:p w14:paraId="6C7E509D"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FFFFF" w:themeFill="background1"/>
          </w:tcPr>
          <w:p w14:paraId="44E777C5"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7EEA8738"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06527A90"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55DE3D4E" w14:textId="77777777" w:rsidTr="00CD10E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66FA2429" w14:textId="77777777" w:rsidR="00333A7D" w:rsidRPr="00AA2745" w:rsidRDefault="00333A7D" w:rsidP="00333A7D">
            <w:pPr>
              <w:pStyle w:val="BodyTextIndent"/>
              <w:ind w:left="0"/>
              <w:rPr>
                <w:rStyle w:val="Bold"/>
                <w:sz w:val="20"/>
                <w:szCs w:val="20"/>
              </w:rPr>
            </w:pPr>
          </w:p>
        </w:tc>
        <w:tc>
          <w:tcPr>
            <w:tcW w:w="3480" w:type="dxa"/>
            <w:shd w:val="clear" w:color="auto" w:fill="FFFFFF" w:themeFill="background1"/>
          </w:tcPr>
          <w:p w14:paraId="254A380D"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2B550791"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FFFFFF" w:themeFill="background1"/>
          </w:tcPr>
          <w:p w14:paraId="78100C08"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shd w:val="clear" w:color="auto" w:fill="FFFFFF" w:themeFill="background1"/>
          </w:tcPr>
          <w:p w14:paraId="1AAA7E41"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19BA3418"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176D4434"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0CAB29B9" w14:textId="77777777" w:rsidTr="00CD10E6">
        <w:trPr>
          <w:gridAfter w:val="1"/>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7FA40C77" w14:textId="77777777" w:rsidR="00333A7D" w:rsidRPr="00AA2745" w:rsidRDefault="00333A7D" w:rsidP="00333A7D">
            <w:pPr>
              <w:pStyle w:val="BodyTextIndent"/>
              <w:ind w:left="0"/>
              <w:rPr>
                <w:rStyle w:val="Bold"/>
                <w:sz w:val="20"/>
                <w:szCs w:val="20"/>
              </w:rPr>
            </w:pPr>
          </w:p>
        </w:tc>
        <w:tc>
          <w:tcPr>
            <w:tcW w:w="3480" w:type="dxa"/>
            <w:shd w:val="clear" w:color="auto" w:fill="FFFFFF" w:themeFill="background1"/>
          </w:tcPr>
          <w:p w14:paraId="537F28AA"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5047F047"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FFFFFF" w:themeFill="background1"/>
          </w:tcPr>
          <w:p w14:paraId="72D9AA8F"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FFFFF" w:themeFill="background1"/>
          </w:tcPr>
          <w:p w14:paraId="237116D4"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448585A0"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51643752"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333A7D" w:rsidRPr="00DB3E82" w14:paraId="440FACB3" w14:textId="3314AA69" w:rsidTr="0056735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7"/>
            <w:shd w:val="clear" w:color="auto" w:fill="FFFFFF" w:themeFill="background1"/>
          </w:tcPr>
          <w:p w14:paraId="4A874FDD" w14:textId="7B7DC0E6" w:rsidR="00333A7D" w:rsidRPr="00545800" w:rsidRDefault="00333A7D" w:rsidP="00333A7D">
            <w:pPr>
              <w:rPr>
                <w:b w:val="0"/>
                <w:sz w:val="24"/>
                <w:szCs w:val="24"/>
              </w:rPr>
            </w:pPr>
          </w:p>
        </w:tc>
        <w:tc>
          <w:tcPr>
            <w:tcW w:w="0" w:type="auto"/>
            <w:shd w:val="clear" w:color="auto" w:fill="FFFFFF" w:themeFill="background1"/>
          </w:tcPr>
          <w:p w14:paraId="3ADA5882"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pPr>
          </w:p>
        </w:tc>
      </w:tr>
      <w:tr w:rsidR="0080435F" w:rsidRPr="00DB3E82" w14:paraId="5882989E" w14:textId="77777777" w:rsidTr="00CD10E6">
        <w:trPr>
          <w:gridAfter w:val="1"/>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004E0388" w14:textId="225E2613" w:rsidR="00333A7D" w:rsidRPr="00AA2745" w:rsidRDefault="00333A7D" w:rsidP="00333A7D">
            <w:pPr>
              <w:pStyle w:val="BodyTextIndent"/>
              <w:ind w:left="0"/>
              <w:rPr>
                <w:sz w:val="20"/>
                <w:szCs w:val="20"/>
              </w:rPr>
            </w:pPr>
          </w:p>
        </w:tc>
        <w:tc>
          <w:tcPr>
            <w:tcW w:w="3480" w:type="dxa"/>
            <w:shd w:val="clear" w:color="auto" w:fill="FFFFFF" w:themeFill="background1"/>
          </w:tcPr>
          <w:p w14:paraId="4BEA1F72"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6FC5243E"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FFFFFF" w:themeFill="background1"/>
          </w:tcPr>
          <w:p w14:paraId="790C3FDA"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FFFFF" w:themeFill="background1"/>
          </w:tcPr>
          <w:p w14:paraId="65FA8C99"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57F0B3E7"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48329B74"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45B6537C" w14:textId="77777777" w:rsidTr="00CD10E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2525B952" w14:textId="10E77DBF" w:rsidR="00333A7D" w:rsidRPr="00AA2745" w:rsidRDefault="00333A7D" w:rsidP="00333A7D">
            <w:pPr>
              <w:pStyle w:val="BodyTextIndent"/>
              <w:ind w:left="0" w:hanging="30"/>
              <w:rPr>
                <w:b w:val="0"/>
                <w:sz w:val="20"/>
                <w:szCs w:val="20"/>
              </w:rPr>
            </w:pPr>
          </w:p>
        </w:tc>
        <w:tc>
          <w:tcPr>
            <w:tcW w:w="3480" w:type="dxa"/>
            <w:shd w:val="clear" w:color="auto" w:fill="FFFFFF" w:themeFill="background1"/>
          </w:tcPr>
          <w:p w14:paraId="3343430D"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36700F68"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FFFFFF" w:themeFill="background1"/>
          </w:tcPr>
          <w:p w14:paraId="040BDFC7"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shd w:val="clear" w:color="auto" w:fill="FFFFFF" w:themeFill="background1"/>
          </w:tcPr>
          <w:p w14:paraId="56948459"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1AA626DF"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732DF8FF"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r w:rsidR="0080435F" w:rsidRPr="00DB3E82" w14:paraId="77316ECE" w14:textId="77777777" w:rsidTr="00CD10E6">
        <w:trPr>
          <w:gridAfter w:val="1"/>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775D62A3" w14:textId="77777777" w:rsidR="00333A7D" w:rsidRPr="00AA2745" w:rsidRDefault="00333A7D" w:rsidP="00333A7D">
            <w:pPr>
              <w:pStyle w:val="BodyTextIndent"/>
              <w:ind w:left="0" w:hanging="30"/>
              <w:rPr>
                <w:b w:val="0"/>
                <w:sz w:val="20"/>
                <w:szCs w:val="20"/>
              </w:rPr>
            </w:pPr>
          </w:p>
        </w:tc>
        <w:tc>
          <w:tcPr>
            <w:tcW w:w="3480" w:type="dxa"/>
            <w:shd w:val="clear" w:color="auto" w:fill="FFFFFF" w:themeFill="background1"/>
          </w:tcPr>
          <w:p w14:paraId="549E0492"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4D222A88"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FFFFFF" w:themeFill="background1"/>
          </w:tcPr>
          <w:p w14:paraId="32C686EA"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FFFFF" w:themeFill="background1"/>
          </w:tcPr>
          <w:p w14:paraId="05327AE1" w14:textId="77777777" w:rsidR="00333A7D"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7CA0C23B"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FFFFFF" w:themeFill="background1"/>
          </w:tcPr>
          <w:p w14:paraId="3E484FFD" w14:textId="77777777" w:rsidR="00333A7D" w:rsidRPr="00DB3E82" w:rsidRDefault="00333A7D" w:rsidP="00333A7D">
            <w:pPr>
              <w:cnfStyle w:val="000000000000" w:firstRow="0" w:lastRow="0" w:firstColumn="0" w:lastColumn="0" w:oddVBand="0" w:evenVBand="0" w:oddHBand="0" w:evenHBand="0" w:firstRowFirstColumn="0" w:firstRowLastColumn="0" w:lastRowFirstColumn="0" w:lastRowLastColumn="0"/>
              <w:rPr>
                <w:sz w:val="20"/>
                <w:szCs w:val="20"/>
              </w:rPr>
            </w:pPr>
          </w:p>
        </w:tc>
      </w:tr>
      <w:tr w:rsidR="0080435F" w:rsidRPr="00DB3E82" w14:paraId="05A77047" w14:textId="77777777" w:rsidTr="00CD10E6">
        <w:trPr>
          <w:gridAfter w:val="1"/>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758" w:type="dxa"/>
            <w:shd w:val="clear" w:color="auto" w:fill="FFFFFF" w:themeFill="background1"/>
          </w:tcPr>
          <w:p w14:paraId="1E693ADA" w14:textId="77777777" w:rsidR="00333A7D" w:rsidRPr="00AA2745" w:rsidRDefault="00333A7D" w:rsidP="00333A7D">
            <w:pPr>
              <w:pStyle w:val="BodyTextIndent"/>
              <w:ind w:left="0" w:hanging="30"/>
              <w:rPr>
                <w:b w:val="0"/>
                <w:sz w:val="20"/>
                <w:szCs w:val="20"/>
              </w:rPr>
            </w:pPr>
          </w:p>
        </w:tc>
        <w:tc>
          <w:tcPr>
            <w:tcW w:w="3480" w:type="dxa"/>
            <w:shd w:val="clear" w:color="auto" w:fill="FFFFFF" w:themeFill="background1"/>
          </w:tcPr>
          <w:p w14:paraId="460383B4"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0FE06750"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FFFFFF" w:themeFill="background1"/>
          </w:tcPr>
          <w:p w14:paraId="2EE81027"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pPr>
          </w:p>
        </w:tc>
        <w:tc>
          <w:tcPr>
            <w:tcW w:w="0" w:type="auto"/>
            <w:shd w:val="clear" w:color="auto" w:fill="FFFFFF" w:themeFill="background1"/>
          </w:tcPr>
          <w:p w14:paraId="17C06277" w14:textId="77777777" w:rsidR="00333A7D"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4A8E2ED8"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FFFFFF" w:themeFill="background1"/>
          </w:tcPr>
          <w:p w14:paraId="4BA7F679" w14:textId="77777777" w:rsidR="00333A7D" w:rsidRPr="00DB3E82" w:rsidRDefault="00333A7D" w:rsidP="00333A7D">
            <w:pPr>
              <w:cnfStyle w:val="000000100000" w:firstRow="0" w:lastRow="0" w:firstColumn="0" w:lastColumn="0" w:oddVBand="0" w:evenVBand="0" w:oddHBand="1" w:evenHBand="0" w:firstRowFirstColumn="0" w:firstRowLastColumn="0" w:lastRowFirstColumn="0" w:lastRowLastColumn="0"/>
              <w:rPr>
                <w:sz w:val="20"/>
                <w:szCs w:val="20"/>
              </w:rPr>
            </w:pPr>
          </w:p>
        </w:tc>
      </w:tr>
    </w:tbl>
    <w:p w14:paraId="034BB235" w14:textId="77777777" w:rsidR="00F4638E" w:rsidRDefault="00F4638E" w:rsidP="00F4638E"/>
    <w:tbl>
      <w:tblPr>
        <w:tblStyle w:val="GridTable4-Accent5"/>
        <w:tblW w:w="14354" w:type="dxa"/>
        <w:tblLook w:val="04A0" w:firstRow="1" w:lastRow="0" w:firstColumn="1" w:lastColumn="0" w:noHBand="0" w:noVBand="1"/>
      </w:tblPr>
      <w:tblGrid>
        <w:gridCol w:w="1692"/>
        <w:gridCol w:w="2838"/>
        <w:gridCol w:w="5231"/>
        <w:gridCol w:w="1674"/>
        <w:gridCol w:w="1484"/>
        <w:gridCol w:w="1435"/>
      </w:tblGrid>
      <w:tr w:rsidR="00F4638E" w14:paraId="2B637495" w14:textId="77777777" w:rsidTr="006213D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692" w:type="dxa"/>
          </w:tcPr>
          <w:p w14:paraId="0A004A03" w14:textId="77777777" w:rsidR="00F4638E" w:rsidRDefault="00F4638E" w:rsidP="006213D6">
            <w:pPr>
              <w:spacing w:line="276" w:lineRule="auto"/>
              <w:jc w:val="center"/>
              <w:rPr>
                <w:sz w:val="28"/>
                <w:szCs w:val="28"/>
              </w:rPr>
            </w:pPr>
          </w:p>
        </w:tc>
        <w:tc>
          <w:tcPr>
            <w:tcW w:w="12662" w:type="dxa"/>
            <w:gridSpan w:val="5"/>
          </w:tcPr>
          <w:p w14:paraId="482415C1" w14:textId="77777777" w:rsidR="00F4638E" w:rsidRPr="00BF3A50" w:rsidRDefault="00F4638E" w:rsidP="006213D6">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MONITORING &amp; ASSESSMENT WORK PLAN </w:t>
            </w:r>
            <w:r w:rsidRPr="00BF3A50">
              <w:rPr>
                <w:sz w:val="28"/>
                <w:szCs w:val="28"/>
              </w:rPr>
              <w:t>ACTIONS</w:t>
            </w:r>
          </w:p>
        </w:tc>
      </w:tr>
      <w:tr w:rsidR="00F4638E" w14:paraId="0125F18A" w14:textId="77777777" w:rsidTr="006213D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5B9BD5" w:themeColor="accent1"/>
            </w:tcBorders>
            <w:shd w:val="clear" w:color="auto" w:fill="8EAADB" w:themeFill="accent5" w:themeFillTint="99"/>
          </w:tcPr>
          <w:p w14:paraId="217C3CC4" w14:textId="77777777" w:rsidR="00F4638E" w:rsidRDefault="00F4638E" w:rsidP="006213D6">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3633ED5E" w14:textId="77777777" w:rsidR="00F4638E" w:rsidRPr="00F4123D" w:rsidRDefault="00F4638E" w:rsidP="006213D6">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F4638E" w14:paraId="2E787E6D" w14:textId="77777777" w:rsidTr="006213D6">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vAlign w:val="center"/>
          </w:tcPr>
          <w:p w14:paraId="27AFEC10" w14:textId="77777777" w:rsidR="00F4638E" w:rsidRPr="00DC7A43" w:rsidRDefault="00F4638E" w:rsidP="006213D6">
            <w:pPr>
              <w:spacing w:line="276" w:lineRule="auto"/>
              <w:rPr>
                <w:color w:val="000000" w:themeColor="text1"/>
              </w:rPr>
            </w:pPr>
            <w:r w:rsidRPr="00DC7A43">
              <w:rPr>
                <w:color w:val="000000" w:themeColor="text1"/>
              </w:rPr>
              <w:t>Action #</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vAlign w:val="center"/>
          </w:tcPr>
          <w:p w14:paraId="22FFECBE" w14:textId="77777777" w:rsidR="00F4638E" w:rsidRPr="00DC7A43" w:rsidRDefault="00F4638E" w:rsidP="006213D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vAlign w:val="center"/>
          </w:tcPr>
          <w:p w14:paraId="4F2A0C94" w14:textId="77777777" w:rsidR="00F4638E" w:rsidRPr="00DC7A43" w:rsidRDefault="00F4638E" w:rsidP="006213D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B3159E7" w14:textId="77777777" w:rsidR="00F4638E" w:rsidRPr="00DC7A43" w:rsidRDefault="00F4638E" w:rsidP="006213D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F52C3B1" w14:textId="77777777" w:rsidR="00F4638E" w:rsidRPr="00DC7A43" w:rsidRDefault="00F4638E" w:rsidP="006213D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52A2FCC" w14:textId="77777777" w:rsidR="00F4638E" w:rsidRPr="00DC7A43" w:rsidRDefault="00F4638E" w:rsidP="006213D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F4638E" w14:paraId="3A89BB6F" w14:textId="77777777" w:rsidTr="006213D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tcPr>
          <w:p w14:paraId="5F96E2DA" w14:textId="77777777" w:rsidR="00F4638E" w:rsidRDefault="00F4638E" w:rsidP="006213D6">
            <w:pPr>
              <w:pStyle w:val="Heading1"/>
              <w:spacing w:before="0"/>
              <w:outlineLvl w:val="0"/>
            </w:pPr>
            <w:r>
              <w:t xml:space="preserve">Management Approach 1: </w:t>
            </w:r>
            <w:r w:rsidRPr="00C2799F">
              <w:t>Define Goals and Establish Baselines; Develop Conceptual Monitoring, Modeling and Assessment Model; and Prioritize Climate Impacts</w:t>
            </w:r>
          </w:p>
        </w:tc>
      </w:tr>
      <w:tr w:rsidR="00EC0C3F" w14:paraId="384F5234"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vAlign w:val="center"/>
          </w:tcPr>
          <w:p w14:paraId="50E85CED" w14:textId="77777777" w:rsidR="00EC0C3F" w:rsidRPr="00904717" w:rsidRDefault="00EC0C3F" w:rsidP="00EC0C3F">
            <w:pPr>
              <w:spacing w:line="276" w:lineRule="auto"/>
              <w:rPr>
                <w:color w:val="00B050"/>
              </w:rPr>
            </w:pPr>
            <w:r w:rsidRPr="00904717">
              <w:rPr>
                <w:color w:val="00B050"/>
              </w:rPr>
              <w:t>1.1</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7D41D480"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Develop and implement a methodology to establish climate related goals and baselines for individual Chesapeake Bay Agreement Management Strategies.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61821B9F"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 xml:space="preserve">Complete a Literature Review of existing ecosystem-based climate resiliency approaches, aids (e.g., tables, matrices) and processes or </w:t>
            </w:r>
            <w:proofErr w:type="gramStart"/>
            <w:r w:rsidRPr="00904717">
              <w:rPr>
                <w:rFonts w:ascii="Calibri" w:hAnsi="Calibri"/>
                <w:color w:val="00B050"/>
              </w:rPr>
              <w:t>decision making</w:t>
            </w:r>
            <w:proofErr w:type="gramEnd"/>
            <w:r w:rsidRPr="00904717">
              <w:rPr>
                <w:rFonts w:ascii="Calibri" w:hAnsi="Calibri"/>
                <w:color w:val="00B050"/>
              </w:rPr>
              <w:t xml:space="preserve"> products. </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76A9CF8"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014B9C0"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626C48E" w14:textId="37D5FE31" w:rsidR="00EC0C3F"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pPr>
            <w:r w:rsidRPr="00C86092">
              <w:rPr>
                <w:color w:val="00B050"/>
              </w:rPr>
              <w:t>Complete.</w:t>
            </w:r>
          </w:p>
        </w:tc>
      </w:tr>
      <w:tr w:rsidR="00EC0C3F" w14:paraId="06F916DC"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vAlign w:val="center"/>
          </w:tcPr>
          <w:p w14:paraId="56116DD4" w14:textId="77777777" w:rsidR="00EC0C3F" w:rsidRPr="00904717" w:rsidRDefault="00EC0C3F" w:rsidP="00EC0C3F">
            <w:pPr>
              <w:spacing w:line="276" w:lineRule="auto"/>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5AF4F28"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617C9602" w14:textId="77777777" w:rsidR="00EC0C3F" w:rsidRPr="00904717" w:rsidRDefault="00EC0C3F" w:rsidP="00EC0C3F">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 xml:space="preserve">Compile existing climate change vulnerability research and data, including available assessment products and tools, specific to SAV and tidal wetlands/Black Duck, within the Chesapeake Bay region.  </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393BAE6"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575B9CF"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0661324" w14:textId="278560F0"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C86092">
              <w:rPr>
                <w:color w:val="00B050"/>
              </w:rPr>
              <w:t>Complete.</w:t>
            </w:r>
          </w:p>
        </w:tc>
      </w:tr>
      <w:tr w:rsidR="00EC0C3F" w14:paraId="78450923"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CEEB40A" w14:textId="77777777" w:rsidR="00EC0C3F" w:rsidRPr="00904717" w:rsidRDefault="00EC0C3F" w:rsidP="00EC0C3F">
            <w:pPr>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C7DAD5E"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C70986F"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Create a Climate Resiliency Analysis and Decision Making Matrix to enable the assessment of climate impacts on existing management goals and outcomes and the effect of climate change on the performance of specific management practices (BMPs).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694B763"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24C1B5E"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CC2CD27" w14:textId="09FBFF47" w:rsidR="00EC0C3F"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pPr>
            <w:r w:rsidRPr="0087750C">
              <w:rPr>
                <w:color w:val="00B050"/>
              </w:rPr>
              <w:t>Complete.</w:t>
            </w:r>
          </w:p>
        </w:tc>
      </w:tr>
      <w:tr w:rsidR="00EC0C3F" w14:paraId="5A47F108"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B7C77DB" w14:textId="77777777" w:rsidR="00EC0C3F" w:rsidRPr="00904717" w:rsidRDefault="00EC0C3F" w:rsidP="00EC0C3F">
            <w:pPr>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10ED504"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710EC6BA"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Conduct a review of  approach to factor climate change considerations into the 2017 Chesapeake Bay TMDL Midpoint Assessment</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EEACA53"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 STAC, WQGIT, Modeling 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060BC9F"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A31243C" w14:textId="237D0343"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87750C">
              <w:rPr>
                <w:color w:val="00B050"/>
              </w:rPr>
              <w:t>Complete.</w:t>
            </w:r>
          </w:p>
        </w:tc>
      </w:tr>
      <w:tr w:rsidR="00F4638E" w14:paraId="52AEAEFB"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4F69494" w14:textId="77777777" w:rsidR="00F4638E" w:rsidRDefault="00F4638E" w:rsidP="006213D6">
            <w:pPr>
              <w:spacing w:line="276" w:lineRule="auto"/>
            </w:pPr>
            <w:r w:rsidRPr="00C2799F">
              <w:t>Management Approach</w:t>
            </w:r>
            <w:r>
              <w:t xml:space="preserve"> 2</w:t>
            </w:r>
            <w:r w:rsidRPr="00C2799F">
              <w:t>: Design Monitoring and Modeling Plan</w:t>
            </w:r>
          </w:p>
        </w:tc>
      </w:tr>
      <w:tr w:rsidR="00EC0C3F" w14:paraId="3237AD92"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27BBC63" w14:textId="77777777" w:rsidR="00EC0C3F" w:rsidRPr="00904717" w:rsidRDefault="00EC0C3F" w:rsidP="00EC0C3F">
            <w:pPr>
              <w:rPr>
                <w:color w:val="00B050"/>
              </w:rPr>
            </w:pPr>
            <w:r w:rsidRPr="00904717">
              <w:rPr>
                <w:color w:val="00B050"/>
              </w:rPr>
              <w:t>2.1</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2FF6D657"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Identify and evaluate the continuity of existing monitoring data and models within federal agencies, state partners, and academic partners, to explain climate factors of interest to the Bay Program Partnership (i.e., sea level rise, precipitation, temp) at the watershed scale.</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B89A02C"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Pr>
                <w:color w:val="00B050"/>
              </w:rPr>
              <w:t xml:space="preserve">Conduct STAC Workshops on: 1) Climate Forecasts and Projections for CB Assessments; and 2) </w:t>
            </w:r>
            <w:r w:rsidRPr="00E378EB">
              <w:rPr>
                <w:color w:val="00B050"/>
              </w:rPr>
              <w:t>Aligning Chesapeake Bay Program Monitoring Efforts to Support Climate Change Impact and Trend Analyses and Adaptive Management</w:t>
            </w:r>
            <w:r>
              <w:rPr>
                <w:color w:val="00B050"/>
              </w:rPr>
              <w:t>.</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9D28648"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r>
              <w:rPr>
                <w:color w:val="00B050"/>
              </w:rPr>
              <w:t>, STAC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C76713D"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6E31F61" w14:textId="43A5DD99"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782F5A">
              <w:rPr>
                <w:color w:val="00B050"/>
              </w:rPr>
              <w:t>Complete.</w:t>
            </w:r>
          </w:p>
        </w:tc>
      </w:tr>
      <w:tr w:rsidR="00EC0C3F" w14:paraId="34E0856F"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D0A9202" w14:textId="77777777" w:rsidR="00EC0C3F" w:rsidRPr="005B2384" w:rsidRDefault="00EC0C3F" w:rsidP="00EC0C3F">
            <w:r>
              <w:t>2.2</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399013A5"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Catalogue monitoring and modeling gaps for 4 select  Chesapeake Bay Agreement Management Strategies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674E6E44"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Work with 4-select Workgroups to determine current and future monitoring needs by geography, habitat type, and BMP and outline gaps at Workgroup or GIT level.</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6E911ED"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r>
              <w:rPr>
                <w:color w:val="00B050"/>
              </w:rPr>
              <w:t>, STAR, CBP Workgroups</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6618829"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6B18FA6" w14:textId="4D3316CA" w:rsidR="00EC0C3F"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pPr>
            <w:r w:rsidRPr="00782F5A">
              <w:rPr>
                <w:color w:val="00B050"/>
              </w:rPr>
              <w:t>Complete.</w:t>
            </w:r>
          </w:p>
        </w:tc>
      </w:tr>
      <w:tr w:rsidR="00EC0C3F" w14:paraId="1ED8CB33"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46BBAA8" w14:textId="77777777" w:rsidR="00EC0C3F" w:rsidRPr="005B2384" w:rsidRDefault="00EC0C3F" w:rsidP="00EC0C3F"/>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53E495DF"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35679DC"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 xml:space="preserve">Outline gaps for watershed scale monitoring effort, including gaps related to monitoring of non-climate stressors that could exacerbate climate impacts to Chesapeake Bay habitat or BMPs. </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78DAB57"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r>
              <w:rPr>
                <w:color w:val="00B050"/>
              </w:rPr>
              <w:t>, STAR</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0F2E7D9"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1B52F00" w14:textId="3BFE25EA"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782F5A">
              <w:rPr>
                <w:color w:val="00B050"/>
              </w:rPr>
              <w:t>Complete.</w:t>
            </w:r>
          </w:p>
        </w:tc>
      </w:tr>
      <w:tr w:rsidR="00F4638E" w14:paraId="0B13E80F"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DF82B57" w14:textId="77777777" w:rsidR="00F4638E" w:rsidRPr="00904717" w:rsidRDefault="00F4638E" w:rsidP="006213D6">
            <w:pPr>
              <w:rPr>
                <w:color w:val="FFC000"/>
              </w:rPr>
            </w:pPr>
            <w:r w:rsidRPr="00904717">
              <w:rPr>
                <w:color w:val="FFC000"/>
              </w:rPr>
              <w:t>2.3</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34A3A8EC"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Identify gap-filling solutions by expanding the Partnership to include identified ongoing or planned monitoring efforts of climate factors.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5942ECB"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bookmarkStart w:id="1" w:name="RANGE!B15"/>
            <w:r w:rsidRPr="00904717">
              <w:rPr>
                <w:rFonts w:ascii="Calibri" w:hAnsi="Calibri"/>
                <w:color w:val="FFC000"/>
              </w:rPr>
              <w:t xml:space="preserve">Identify opportunities to better integrate data collected by the NOAA Chesapeake Bay Sentinel Site Cooperative (CBSSC) with CBP monitoring efforts.  </w:t>
            </w:r>
            <w:bookmarkEnd w:id="1"/>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0D3D90C"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r>
              <w:rPr>
                <w:color w:val="FFC000"/>
              </w:rPr>
              <w:t>, NCBO, CBSSC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A3A56C8"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B20240E" w14:textId="5784C9C4" w:rsidR="00F4638E" w:rsidRPr="00530265" w:rsidRDefault="00530265" w:rsidP="00530265">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530265">
              <w:rPr>
                <w:color w:val="FFC000" w:themeColor="accent4"/>
              </w:rPr>
              <w:t xml:space="preserve">Ongoing </w:t>
            </w:r>
          </w:p>
        </w:tc>
      </w:tr>
      <w:tr w:rsidR="00F4638E" w14:paraId="0EFD9588"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5BA390E" w14:textId="77777777" w:rsidR="00F4638E" w:rsidRPr="00904717" w:rsidRDefault="00F4638E" w:rsidP="006213D6">
            <w:pPr>
              <w:rPr>
                <w:color w:val="FFC00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242B8B01"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C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358072B1"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rFonts w:ascii="Calibri" w:hAnsi="Calibri"/>
                <w:color w:val="FF0000"/>
              </w:rPr>
              <w:t>Explore the use of citizen-based monitoring networks.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BBCB52A"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color w:val="FF0000"/>
              </w:rPr>
              <w:t>CRWG</w:t>
            </w:r>
            <w:r>
              <w:rPr>
                <w:color w:val="FF0000"/>
              </w:rPr>
              <w:t>, STAR</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17EBCF6"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62405C0"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r>
      <w:tr w:rsidR="00F4638E" w14:paraId="522905E2"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15E42C5" w14:textId="77777777" w:rsidR="00F4638E" w:rsidRPr="00904717" w:rsidRDefault="00F4638E" w:rsidP="006213D6">
            <w:pPr>
              <w:rPr>
                <w:color w:val="FF0000"/>
              </w:rPr>
            </w:pPr>
            <w:r w:rsidRPr="00904717">
              <w:rPr>
                <w:color w:val="FF0000"/>
              </w:rPr>
              <w:t>2.4</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8345A88"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rFonts w:ascii="Calibri" w:hAnsi="Calibri"/>
                <w:color w:val="FF0000"/>
              </w:rPr>
              <w:t>Develop a plan to fill identified gaps.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5B81DA83"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rFonts w:ascii="Calibri" w:hAnsi="Calibri"/>
                <w:color w:val="FF0000"/>
              </w:rPr>
              <w:t>Identify costs associated with closing monitoring gaps.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FA8BBE4"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CRWG</w:t>
            </w:r>
            <w:r>
              <w:rPr>
                <w:color w:val="FF0000"/>
              </w:rPr>
              <w:t>, STAR</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73CEDAD"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776C323"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r>
      <w:tr w:rsidR="00F4638E" w14:paraId="2516514A"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AD385B9" w14:textId="77777777" w:rsidR="00F4638E" w:rsidRPr="00904717" w:rsidRDefault="00F4638E" w:rsidP="006213D6">
            <w:pPr>
              <w:rPr>
                <w:color w:val="FF000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6FBDBCC8"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5D0035CC"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rFonts w:ascii="Calibri" w:hAnsi="Calibri"/>
                <w:color w:val="FF0000"/>
              </w:rPr>
              <w:t>Identify agencies/organizations through which commitments could be sought to fund or participate in filling monitoring gaps.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C1CB7BC"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color w:val="FF0000"/>
              </w:rPr>
              <w:t>CRWG</w:t>
            </w:r>
            <w:r>
              <w:rPr>
                <w:color w:val="FF0000"/>
              </w:rPr>
              <w:t>, STAR</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4C1A554"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90471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3F04F13"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r>
      <w:tr w:rsidR="00F4638E" w14:paraId="4DE5BC6B"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4393F00" w14:textId="77777777" w:rsidR="00F4638E" w:rsidRPr="00904717" w:rsidRDefault="00F4638E" w:rsidP="006213D6">
            <w:pPr>
              <w:rPr>
                <w:color w:val="FF000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0332C8E8"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E5220F5"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rFonts w:ascii="Calibri" w:hAnsi="Calibri"/>
                <w:color w:val="FF0000"/>
              </w:rPr>
              <w:t xml:space="preserve">Identify geographical overlap in monitoring and modeling efforts to explore opportunities for cost saving efficiencies and integration of priorities to include climate factors. </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FC72515"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CRWG</w:t>
            </w:r>
            <w:r>
              <w:rPr>
                <w:color w:val="FF0000"/>
              </w:rPr>
              <w:t>, STAR</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5E66B72"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3B4E5EF"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r>
      <w:tr w:rsidR="00F4638E" w14:paraId="479E0AF2"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17A305D" w14:textId="77777777" w:rsidR="00F4638E" w:rsidRDefault="00F4638E" w:rsidP="006213D6">
            <w:pPr>
              <w:spacing w:line="276" w:lineRule="auto"/>
            </w:pPr>
            <w:r w:rsidRPr="00400FBF">
              <w:t>Management Approach</w:t>
            </w:r>
            <w:r>
              <w:t xml:space="preserve"> 3</w:t>
            </w:r>
            <w:r w:rsidRPr="00400FBF">
              <w:t>: Assess past and future trends in sea level, precipitation patterns, temperature and ecosystem response</w:t>
            </w:r>
          </w:p>
        </w:tc>
      </w:tr>
      <w:tr w:rsidR="00EC0C3F" w14:paraId="17AB7133"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516B15F" w14:textId="77777777" w:rsidR="00EC0C3F" w:rsidRPr="00904717" w:rsidRDefault="00EC0C3F" w:rsidP="00EC0C3F">
            <w:pPr>
              <w:rPr>
                <w:color w:val="00B050"/>
              </w:rPr>
            </w:pPr>
            <w:r w:rsidRPr="00904717">
              <w:rPr>
                <w:color w:val="00B050"/>
              </w:rPr>
              <w:t>3.1</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229F4515"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 xml:space="preserve">Establish guidance of the application of climate change scenarios, projections and realizations for Chesapeake Bay Program assessments. </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5329F99D" w14:textId="0BA248CA"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Facilitate a workshop to evaluate applicability of international, national, regional and state climate scenarios, projections, forecasts and assessments and to develop process for establishing a recommended set of climate projections for use in Chesapeake Bay Program assessments.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C59E4B7"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r>
              <w:rPr>
                <w:color w:val="00B050"/>
              </w:rPr>
              <w:t>, STAC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FA7EA70"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7D9C01A" w14:textId="0E593317" w:rsidR="00EC0C3F"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pPr>
            <w:r w:rsidRPr="005C73E5">
              <w:rPr>
                <w:color w:val="00B050"/>
              </w:rPr>
              <w:t>Complete.</w:t>
            </w:r>
          </w:p>
        </w:tc>
      </w:tr>
      <w:tr w:rsidR="00EC0C3F" w14:paraId="6D4BE797"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7227D82" w14:textId="77777777" w:rsidR="00EC0C3F" w:rsidRPr="00904717" w:rsidRDefault="00EC0C3F" w:rsidP="00EC0C3F">
            <w:pPr>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1359EBE"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3117D9E8"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Convene a group of sea level rise researchers and resource experts to reach agreement on sea level rise estimates to apply to MPA modeling efforts; how to best approach simulating effects of sea level rise on living resources and wetlands; and the range of sea level rise scenarios to run.</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B0F6EEC"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r>
              <w:rPr>
                <w:color w:val="00B050"/>
              </w:rPr>
              <w:t>, CBSSC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A1F452E"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CADA97D" w14:textId="0F09A57E"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5C73E5">
              <w:rPr>
                <w:color w:val="00B050"/>
              </w:rPr>
              <w:t>Complete.</w:t>
            </w:r>
          </w:p>
        </w:tc>
      </w:tr>
      <w:tr w:rsidR="00EC0C3F" w14:paraId="698C85B5"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4007B21" w14:textId="77777777" w:rsidR="00EC0C3F" w:rsidRPr="00904717" w:rsidRDefault="00EC0C3F" w:rsidP="00EC0C3F">
            <w:pPr>
              <w:rPr>
                <w:color w:val="00B050"/>
              </w:rPr>
            </w:pPr>
            <w:r w:rsidRPr="00904717">
              <w:rPr>
                <w:color w:val="00B050"/>
              </w:rPr>
              <w:t>3.2</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71804A6C" w14:textId="77777777" w:rsidR="00EC0C3F" w:rsidRPr="00904717"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 xml:space="preserve">Conduct a literature review and synthesis of latest scientific research on past and future climate change impacts on the Chesapeake Bay, as was done in the 2008 Scientific and Technical Advisory Committee report. </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61B3FC3B" w14:textId="77777777" w:rsidR="00EC0C3F" w:rsidRPr="00E81533"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E81533">
              <w:rPr>
                <w:rFonts w:ascii="Calibri" w:hAnsi="Calibri"/>
                <w:color w:val="FFC000" w:themeColor="accent4"/>
              </w:rPr>
              <w:t>Assess international, national, regional and state-level (DE, MD, PA, WV, VA, NY, DC</w:t>
            </w:r>
            <w:proofErr w:type="gramStart"/>
            <w:r w:rsidRPr="00E81533">
              <w:rPr>
                <w:rFonts w:ascii="Calibri" w:hAnsi="Calibri"/>
                <w:color w:val="FFC000" w:themeColor="accent4"/>
              </w:rPr>
              <w:t>)  climate</w:t>
            </w:r>
            <w:proofErr w:type="gramEnd"/>
            <w:r w:rsidRPr="00E81533">
              <w:rPr>
                <w:rFonts w:ascii="Calibri" w:hAnsi="Calibri"/>
                <w:color w:val="FFC000" w:themeColor="accent4"/>
              </w:rPr>
              <w:t xml:space="preserve"> change assessments.</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0E04BF5" w14:textId="77777777" w:rsidR="00EC0C3F" w:rsidRPr="00E81533"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E81533">
              <w:rPr>
                <w:color w:val="FFC000" w:themeColor="accent4"/>
              </w:rPr>
              <w:t>CRWG, STAC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7CEDEC1" w14:textId="77777777" w:rsidR="00EC0C3F" w:rsidRPr="00E81533"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E81533">
              <w:rPr>
                <w:color w:val="FFC000" w:themeColor="accent4"/>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6446967" w14:textId="3199AD9A" w:rsidR="00EC0C3F" w:rsidRPr="00E81533" w:rsidRDefault="00EC0C3F" w:rsidP="00EC0C3F">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E81533">
              <w:rPr>
                <w:color w:val="FFC000" w:themeColor="accent4"/>
              </w:rPr>
              <w:t>Complete</w:t>
            </w:r>
            <w:r w:rsidR="00E81533">
              <w:rPr>
                <w:color w:val="FFC000" w:themeColor="accent4"/>
              </w:rPr>
              <w:t xml:space="preserve"> with exception of state-level assessments</w:t>
            </w:r>
            <w:r w:rsidRPr="00E81533">
              <w:rPr>
                <w:color w:val="FFC000" w:themeColor="accent4"/>
              </w:rPr>
              <w:t>.</w:t>
            </w:r>
          </w:p>
        </w:tc>
      </w:tr>
      <w:tr w:rsidR="00EC0C3F" w14:paraId="51A61223"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EF2632B" w14:textId="77777777" w:rsidR="00EC0C3F" w:rsidRPr="00904717" w:rsidRDefault="00EC0C3F" w:rsidP="00EC0C3F">
            <w:pPr>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3D35079"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1CC3025C"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olor w:val="00B050"/>
              </w:rPr>
            </w:pPr>
            <w:r w:rsidRPr="00904717">
              <w:rPr>
                <w:rFonts w:ascii="Calibri" w:hAnsi="Calibri"/>
                <w:color w:val="00B050"/>
              </w:rPr>
              <w:t>Synthesize latest scientific research on sea level and water level trends; precipitation and evapotranspiration; and temperature change in both air and water</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03E3315"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r>
              <w:rPr>
                <w:color w:val="00B050"/>
              </w:rPr>
              <w:t>, STAC</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D3A4DD2" w14:textId="77777777" w:rsidR="00EC0C3F" w:rsidRPr="00904717"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0C85D09" w14:textId="79E6C197" w:rsidR="00EC0C3F" w:rsidRDefault="00EC0C3F" w:rsidP="00EC0C3F">
            <w:pPr>
              <w:spacing w:line="276" w:lineRule="auto"/>
              <w:cnfStyle w:val="000000100000" w:firstRow="0" w:lastRow="0" w:firstColumn="0" w:lastColumn="0" w:oddVBand="0" w:evenVBand="0" w:oddHBand="1" w:evenHBand="0" w:firstRowFirstColumn="0" w:firstRowLastColumn="0" w:lastRowFirstColumn="0" w:lastRowLastColumn="0"/>
            </w:pPr>
            <w:r w:rsidRPr="00556B7C">
              <w:rPr>
                <w:color w:val="00B050"/>
              </w:rPr>
              <w:t>Complete.</w:t>
            </w:r>
          </w:p>
        </w:tc>
      </w:tr>
      <w:tr w:rsidR="00F4638E" w14:paraId="5AFCAB2E"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B12A9E5" w14:textId="77777777" w:rsidR="00F4638E" w:rsidRPr="00904717" w:rsidRDefault="00F4638E" w:rsidP="006213D6">
            <w:pPr>
              <w:rPr>
                <w:color w:val="FFC000"/>
              </w:rPr>
            </w:pPr>
            <w:r w:rsidRPr="00904717">
              <w:rPr>
                <w:color w:val="FFC000"/>
              </w:rPr>
              <w:t>3.3</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60CA695"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Gain a better understanding of past and future impact of ocean acidification on Chesapeake Bay waters.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6E5F8DA6"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rFonts w:ascii="Calibri" w:hAnsi="Calibri"/>
                <w:color w:val="FFC000"/>
              </w:rPr>
              <w:t>Convene federal, state and regional experts along with academic partners to assess current knowledge surrounding ocean acidification trends within the Chesapeake Bay.</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2CA0C3E"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r>
              <w:rPr>
                <w:color w:val="FFC000"/>
              </w:rPr>
              <w:t>, MACAN, NCBO</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7C4498F0"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EAC1709" w14:textId="2FD19E2D" w:rsidR="00F4638E" w:rsidRDefault="00530265" w:rsidP="006213D6">
            <w:pPr>
              <w:spacing w:line="276" w:lineRule="auto"/>
              <w:cnfStyle w:val="000000000000" w:firstRow="0" w:lastRow="0" w:firstColumn="0" w:lastColumn="0" w:oddVBand="0" w:evenVBand="0" w:oddHBand="0" w:evenHBand="0" w:firstRowFirstColumn="0" w:firstRowLastColumn="0" w:lastRowFirstColumn="0" w:lastRowLastColumn="0"/>
            </w:pPr>
            <w:r w:rsidRPr="00530265">
              <w:rPr>
                <w:color w:val="FFC000" w:themeColor="accent4"/>
              </w:rPr>
              <w:t>Ongoing</w:t>
            </w:r>
          </w:p>
        </w:tc>
      </w:tr>
      <w:tr w:rsidR="00F4638E" w14:paraId="70AA2A4E"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A3FE7BE" w14:textId="77777777" w:rsidR="00F4638E" w:rsidRDefault="00F4638E" w:rsidP="006213D6">
            <w:pPr>
              <w:spacing w:line="276" w:lineRule="auto"/>
            </w:pPr>
            <w:r w:rsidRPr="00F029A0">
              <w:t>Management Approach</w:t>
            </w:r>
            <w:r>
              <w:t xml:space="preserve"> 4</w:t>
            </w:r>
            <w:r w:rsidRPr="00F029A0">
              <w:t>: Develop a research agenda to improve understanding of climate impacts or fill critical data or research gaps</w:t>
            </w:r>
          </w:p>
        </w:tc>
      </w:tr>
      <w:tr w:rsidR="00F4638E" w14:paraId="35E96983"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B25DAB6" w14:textId="77777777" w:rsidR="00F4638E" w:rsidRPr="00904717" w:rsidRDefault="00F4638E" w:rsidP="006213D6">
            <w:pPr>
              <w:rPr>
                <w:color w:val="00B050"/>
              </w:rPr>
            </w:pPr>
            <w:r w:rsidRPr="00904717">
              <w:rPr>
                <w:color w:val="00B050"/>
              </w:rPr>
              <w:t>4.1</w:t>
            </w:r>
          </w:p>
        </w:tc>
        <w:tc>
          <w:tcPr>
            <w:tcW w:w="2838" w:type="dxa"/>
            <w:vMerge w:val="restar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6445302"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Compile a research agenda to improve understanding of climate impacts or fill critical data or research gaps.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63133DE"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rFonts w:ascii="Calibri" w:hAnsi="Calibri"/>
                <w:color w:val="00B050"/>
              </w:rPr>
              <w:t xml:space="preserve">Conduct a cursory review and analysis of 29 individual management strategies to initial climate-related research needs. </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89F91B5"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CRWG</w:t>
            </w:r>
            <w:r>
              <w:rPr>
                <w:color w:val="00B050"/>
              </w:rPr>
              <w:t>, CBP Workgroups</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CA5A03A"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90091E2" w14:textId="1F2EDC7F" w:rsidR="00F4638E" w:rsidRDefault="00EC0C3F" w:rsidP="006213D6">
            <w:pPr>
              <w:spacing w:line="276" w:lineRule="auto"/>
              <w:cnfStyle w:val="000000000000" w:firstRow="0" w:lastRow="0" w:firstColumn="0" w:lastColumn="0" w:oddVBand="0" w:evenVBand="0" w:oddHBand="0" w:evenHBand="0" w:firstRowFirstColumn="0" w:firstRowLastColumn="0" w:lastRowFirstColumn="0" w:lastRowLastColumn="0"/>
            </w:pPr>
            <w:r w:rsidRPr="00EC0C3F">
              <w:rPr>
                <w:color w:val="00B050"/>
              </w:rPr>
              <w:t>Complete.</w:t>
            </w:r>
          </w:p>
        </w:tc>
      </w:tr>
      <w:tr w:rsidR="00F4638E" w14:paraId="43EA80C8"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6819B55" w14:textId="77777777" w:rsidR="00F4638E" w:rsidRPr="00904717" w:rsidRDefault="00F4638E" w:rsidP="006213D6">
            <w:pPr>
              <w:rPr>
                <w:color w:val="00B050"/>
              </w:rPr>
            </w:pPr>
          </w:p>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530F66D"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26A98AE"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rFonts w:ascii="Calibri" w:hAnsi="Calibri"/>
                <w:color w:val="00B050"/>
              </w:rPr>
              <w:t>Conduct an assessment of research needs to support future policy dialog related to the integration of climate change considerations into the Water Quality Management Strategy.</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E6FFFF6"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CRWG</w:t>
            </w:r>
            <w:r>
              <w:rPr>
                <w:color w:val="00B050"/>
              </w:rPr>
              <w:t>, WQGIT</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9BB556A" w14:textId="77777777" w:rsidR="00F4638E" w:rsidRPr="0090471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4717">
              <w:rPr>
                <w:color w:val="00B05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2C89434" w14:textId="1B9495DD" w:rsidR="00F4638E" w:rsidRDefault="00EC0C3F" w:rsidP="006213D6">
            <w:pPr>
              <w:spacing w:line="276" w:lineRule="auto"/>
              <w:cnfStyle w:val="000000100000" w:firstRow="0" w:lastRow="0" w:firstColumn="0" w:lastColumn="0" w:oddVBand="0" w:evenVBand="0" w:oddHBand="1" w:evenHBand="0" w:firstRowFirstColumn="0" w:firstRowLastColumn="0" w:lastRowFirstColumn="0" w:lastRowLastColumn="0"/>
            </w:pPr>
            <w:r w:rsidRPr="00EC0C3F">
              <w:rPr>
                <w:color w:val="00B050"/>
              </w:rPr>
              <w:t>Complete.</w:t>
            </w:r>
          </w:p>
        </w:tc>
      </w:tr>
      <w:tr w:rsidR="00F4638E" w14:paraId="31A44E10"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65B5618" w14:textId="77777777" w:rsidR="00F4638E" w:rsidRPr="005B2384" w:rsidRDefault="00F4638E" w:rsidP="006213D6"/>
        </w:tc>
        <w:tc>
          <w:tcPr>
            <w:tcW w:w="2838" w:type="dxa"/>
            <w:vMerge/>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9029D9A" w14:textId="77777777" w:rsidR="00F4638E" w:rsidRPr="005B2384"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464F058" w14:textId="77777777" w:rsidR="00F4638E" w:rsidRPr="005B2384"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904717">
              <w:rPr>
                <w:rFonts w:ascii="Calibri" w:hAnsi="Calibri"/>
                <w:color w:val="FFC000"/>
              </w:rPr>
              <w:t>Work with regional partners (e.g., LCC, Climate Hubs and Climate Science Centers), academic institutions and other stakeholders to collaboratively define climate related science and research needs at the broader watershed-scale or within a defined geographic area.</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F6519D1"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CRWG</w:t>
            </w:r>
            <w:r>
              <w:rPr>
                <w:color w:val="FFC000"/>
              </w:rPr>
              <w:t xml:space="preserve">, </w:t>
            </w:r>
            <w:r w:rsidRPr="00BB4747">
              <w:rPr>
                <w:color w:val="FFC000"/>
              </w:rPr>
              <w:t>LCC, Climate Hubs and Climate Science Centers</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49C2318" w14:textId="77777777" w:rsidR="00F4638E" w:rsidRPr="0090471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904717">
              <w:rPr>
                <w:color w:val="FFC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4FB2418" w14:textId="28BF983E" w:rsidR="00F4638E" w:rsidRDefault="00530265" w:rsidP="006213D6">
            <w:pPr>
              <w:spacing w:line="276" w:lineRule="auto"/>
              <w:cnfStyle w:val="000000000000" w:firstRow="0" w:lastRow="0" w:firstColumn="0" w:lastColumn="0" w:oddVBand="0" w:evenVBand="0" w:oddHBand="0" w:evenHBand="0" w:firstRowFirstColumn="0" w:firstRowLastColumn="0" w:lastRowFirstColumn="0" w:lastRowLastColumn="0"/>
            </w:pPr>
            <w:r w:rsidRPr="00530265">
              <w:rPr>
                <w:color w:val="FFC000" w:themeColor="accent4"/>
              </w:rPr>
              <w:t>Ongoing</w:t>
            </w:r>
          </w:p>
        </w:tc>
      </w:tr>
      <w:tr w:rsidR="00F4638E" w14:paraId="4C4A081E"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7538F23" w14:textId="77777777" w:rsidR="00F4638E" w:rsidRPr="00BB4747" w:rsidRDefault="00F4638E" w:rsidP="006213D6">
            <w:pPr>
              <w:rPr>
                <w:color w:val="FF0000"/>
              </w:rPr>
            </w:pPr>
            <w:r w:rsidRPr="00BB4747">
              <w:rPr>
                <w:color w:val="FF0000"/>
              </w:rPr>
              <w:t>4.2</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2BA6E498" w14:textId="77777777" w:rsidR="00F4638E" w:rsidRPr="00BB474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rFonts w:ascii="Calibri" w:hAnsi="Calibri"/>
                <w:color w:val="FF0000"/>
              </w:rPr>
              <w:t>Undertake targeted research to improve understanding of climate impacts or fill critical data or research gaps.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C9C5B82" w14:textId="77777777" w:rsidR="00F4638E" w:rsidRPr="00BB474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No collective action identified.</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56F5E38" w14:textId="77777777" w:rsidR="00F4638E" w:rsidRPr="00BB474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C7E7BF0" w14:textId="77777777" w:rsidR="00F4638E" w:rsidRPr="00BB4747"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BB474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B6567C1"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r>
      <w:tr w:rsidR="00F4638E" w14:paraId="42C25A55"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F2638CB" w14:textId="77777777" w:rsidR="00F4638E" w:rsidRPr="00BB4747" w:rsidRDefault="00F4638E" w:rsidP="006213D6">
            <w:pPr>
              <w:rPr>
                <w:color w:val="FF0000"/>
              </w:rPr>
            </w:pPr>
            <w:r w:rsidRPr="00BB4747">
              <w:rPr>
                <w:color w:val="FF0000"/>
              </w:rPr>
              <w:t>4.3</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085DB20B"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rFonts w:ascii="Calibri" w:hAnsi="Calibri"/>
                <w:color w:val="FF0000"/>
              </w:rPr>
              <w:t>Compile available data, tools and resources that can be used to support Chesapeake Bay watershed vulnerability assessments.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D8411DD"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No collective action identified.</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EADF1CD"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22206E3"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E6EFBE5"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r>
      <w:tr w:rsidR="00F4638E" w14:paraId="49F6CCB8"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5103610" w14:textId="77777777" w:rsidR="00F4638E" w:rsidRPr="00BB4747" w:rsidRDefault="00F4638E" w:rsidP="006213D6">
            <w:pPr>
              <w:spacing w:line="276" w:lineRule="auto"/>
              <w:rPr>
                <w:color w:val="FF0000"/>
              </w:rPr>
            </w:pPr>
            <w:r w:rsidRPr="00BB4747">
              <w:rPr>
                <w:color w:val="FF0000"/>
              </w:rPr>
              <w:t>Management Approach 5: Undertake public, stakeholder and local engagement</w:t>
            </w:r>
          </w:p>
        </w:tc>
      </w:tr>
      <w:tr w:rsidR="00F4638E" w14:paraId="6ED8DCE3"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C187E92" w14:textId="77777777" w:rsidR="00F4638E" w:rsidRPr="00530265" w:rsidRDefault="00F4638E" w:rsidP="006213D6">
            <w:pPr>
              <w:rPr>
                <w:color w:val="FFC000" w:themeColor="accent4"/>
              </w:rPr>
            </w:pPr>
            <w:r w:rsidRPr="00530265">
              <w:rPr>
                <w:color w:val="FFC000" w:themeColor="accent4"/>
              </w:rPr>
              <w:t>5.1</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72BC64B4" w14:textId="77777777" w:rsidR="00F4638E" w:rsidRPr="00530265"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530265">
              <w:rPr>
                <w:color w:val="FFC000" w:themeColor="accent4"/>
              </w:rPr>
              <w:t>Increase availability and access to monitoring and assessment data.</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0703A09" w14:textId="2D482497" w:rsidR="00F4638E" w:rsidRPr="00530265" w:rsidRDefault="00530265"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Pr>
                <w:color w:val="FFC000" w:themeColor="accent4"/>
              </w:rPr>
              <w:t xml:space="preserve">Develop a </w:t>
            </w:r>
            <w:r w:rsidRPr="00530265">
              <w:rPr>
                <w:color w:val="FFC000" w:themeColor="accent4"/>
              </w:rPr>
              <w:t xml:space="preserve"> Chesapeake Bay Watershed Climate Data and Mapping Repository</w:t>
            </w: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C6F53CC" w14:textId="77777777" w:rsidR="00F4638E" w:rsidRPr="00530265"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530265">
              <w:rPr>
                <w:color w:val="FFC000" w:themeColor="accent4"/>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5EE7B7F" w14:textId="77777777" w:rsidR="00F4638E" w:rsidRPr="00530265"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C000" w:themeColor="accent4"/>
              </w:rPr>
            </w:pPr>
            <w:r w:rsidRPr="00530265">
              <w:rPr>
                <w:color w:val="FFC000" w:themeColor="accent4"/>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9048E6D" w14:textId="0B0FB497" w:rsidR="00F4638E" w:rsidRDefault="00530265" w:rsidP="006213D6">
            <w:pPr>
              <w:spacing w:line="276" w:lineRule="auto"/>
              <w:cnfStyle w:val="000000000000" w:firstRow="0" w:lastRow="0" w:firstColumn="0" w:lastColumn="0" w:oddVBand="0" w:evenVBand="0" w:oddHBand="0" w:evenHBand="0" w:firstRowFirstColumn="0" w:firstRowLastColumn="0" w:lastRowFirstColumn="0" w:lastRowLastColumn="0"/>
            </w:pPr>
            <w:r w:rsidRPr="00530265">
              <w:rPr>
                <w:color w:val="FFC000" w:themeColor="accent4"/>
              </w:rPr>
              <w:t>November, 2018</w:t>
            </w:r>
          </w:p>
        </w:tc>
      </w:tr>
      <w:tr w:rsidR="00F4638E" w14:paraId="3A72B9AA"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109EE2E2" w14:textId="77777777" w:rsidR="00F4638E" w:rsidRDefault="00F4638E" w:rsidP="006213D6">
            <w:pPr>
              <w:spacing w:line="276" w:lineRule="auto"/>
            </w:pPr>
            <w:r w:rsidRPr="00F029A0">
              <w:t>Management Approach</w:t>
            </w:r>
            <w:r>
              <w:t xml:space="preserve"> 6</w:t>
            </w:r>
            <w:r w:rsidRPr="00F029A0">
              <w:t>: Review progress and reassess implementation priorities</w:t>
            </w:r>
          </w:p>
        </w:tc>
      </w:tr>
      <w:tr w:rsidR="00F4638E" w14:paraId="44272247"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E49861F" w14:textId="77777777" w:rsidR="00F4638E" w:rsidRPr="00BB4747" w:rsidRDefault="00F4638E" w:rsidP="006213D6">
            <w:pPr>
              <w:rPr>
                <w:color w:val="FF0000"/>
              </w:rPr>
            </w:pPr>
            <w:r w:rsidRPr="00BB4747">
              <w:rPr>
                <w:color w:val="FF0000"/>
              </w:rPr>
              <w:t>6.1</w:t>
            </w:r>
          </w:p>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5AB4B86" w14:textId="77777777" w:rsidR="00F4638E" w:rsidRPr="00BB4747" w:rsidRDefault="00F4638E" w:rsidP="006213D6">
            <w:pPr>
              <w:cnfStyle w:val="000000000000" w:firstRow="0" w:lastRow="0" w:firstColumn="0" w:lastColumn="0" w:oddVBand="0" w:evenVBand="0" w:oddHBand="0" w:evenHBand="0" w:firstRowFirstColumn="0" w:firstRowLastColumn="0" w:lastRowFirstColumn="0" w:lastRowLastColumn="0"/>
              <w:rPr>
                <w:color w:val="FF0000"/>
              </w:rPr>
            </w:pPr>
            <w:r w:rsidRPr="00BB4747">
              <w:rPr>
                <w:rFonts w:ascii="Calibri" w:hAnsi="Calibri"/>
                <w:color w:val="FF0000"/>
              </w:rPr>
              <w:t>Review progress on a biennial basis.</w:t>
            </w: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77D1B9C" w14:textId="77777777" w:rsidR="00F4638E" w:rsidRPr="00BB4747" w:rsidRDefault="00F4638E" w:rsidP="006213D6">
            <w:pPr>
              <w:cnfStyle w:val="000000000000" w:firstRow="0" w:lastRow="0" w:firstColumn="0" w:lastColumn="0" w:oddVBand="0" w:evenVBand="0" w:oddHBand="0" w:evenHBand="0" w:firstRowFirstColumn="0" w:firstRowLastColumn="0" w:lastRowFirstColumn="0" w:lastRowLastColumn="0"/>
              <w:rPr>
                <w:rFonts w:ascii="Calibri" w:hAnsi="Calibri"/>
                <w:color w:val="FF0000"/>
              </w:rPr>
            </w:pPr>
            <w:r w:rsidRPr="00BB4747">
              <w:rPr>
                <w:rFonts w:ascii="Calibri" w:hAnsi="Calibri"/>
                <w:color w:val="FF0000"/>
              </w:rPr>
              <w:t xml:space="preserve">Evaluate progress toward the closing of gaps in baseline monitoring and gaps in assessment tools and scientific research. </w:t>
            </w:r>
          </w:p>
          <w:p w14:paraId="759917E5"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D369F6F"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CRWG</w:t>
            </w: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38F26E4" w14:textId="77777777" w:rsidR="00F4638E" w:rsidRPr="00BB4747"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BB4747">
              <w:rPr>
                <w:color w:val="FF0000"/>
              </w:rPr>
              <w:t>Watershed</w:t>
            </w: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5D3A9D5"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r>
      <w:tr w:rsidR="00F4638E" w14:paraId="06B05228"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C5AC5BA" w14:textId="77777777" w:rsidR="00F4638E" w:rsidRPr="005B2384" w:rsidRDefault="00F4638E" w:rsidP="006213D6"/>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3160326F"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27B9933"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AB1214D"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85776C4"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E741758"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r>
      <w:tr w:rsidR="00F4638E" w14:paraId="61C52188" w14:textId="77777777" w:rsidTr="006213D6">
        <w:trPr>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54C6B13" w14:textId="77777777" w:rsidR="00F4638E" w:rsidRPr="005B2384" w:rsidRDefault="00F4638E" w:rsidP="006213D6"/>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4FB487A0" w14:textId="77777777" w:rsidR="00F4638E" w:rsidRPr="005B2384"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5BC3E927" w14:textId="77777777" w:rsidR="00F4638E" w:rsidRPr="005B2384"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05D469D1" w14:textId="77777777" w:rsidR="00F4638E" w:rsidRPr="005B2384"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0EC38F0"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1512A00" w14:textId="77777777" w:rsidR="00F4638E" w:rsidRDefault="00F4638E" w:rsidP="006213D6">
            <w:pPr>
              <w:spacing w:line="276" w:lineRule="auto"/>
              <w:cnfStyle w:val="000000000000" w:firstRow="0" w:lastRow="0" w:firstColumn="0" w:lastColumn="0" w:oddVBand="0" w:evenVBand="0" w:oddHBand="0" w:evenHBand="0" w:firstRowFirstColumn="0" w:firstRowLastColumn="0" w:lastRowFirstColumn="0" w:lastRowLastColumn="0"/>
            </w:pPr>
          </w:p>
        </w:tc>
      </w:tr>
      <w:tr w:rsidR="00F4638E" w14:paraId="55DA2533" w14:textId="77777777" w:rsidTr="006213D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62A44EF2" w14:textId="77777777" w:rsidR="00F4638E" w:rsidRPr="005B2384" w:rsidRDefault="00F4638E" w:rsidP="006213D6"/>
        </w:tc>
        <w:tc>
          <w:tcPr>
            <w:tcW w:w="283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tcPr>
          <w:p w14:paraId="5475935F"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523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DA38E36"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67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46937A45" w14:textId="77777777" w:rsidR="00F4638E" w:rsidRPr="005B2384"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484"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22C67BF0"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c>
          <w:tcPr>
            <w:tcW w:w="143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FFFFF" w:themeFill="background1"/>
          </w:tcPr>
          <w:p w14:paraId="338D7BFB" w14:textId="77777777" w:rsidR="00F4638E" w:rsidRDefault="00F4638E" w:rsidP="006213D6">
            <w:pPr>
              <w:spacing w:line="276" w:lineRule="auto"/>
              <w:cnfStyle w:val="000000100000" w:firstRow="0" w:lastRow="0" w:firstColumn="0" w:lastColumn="0" w:oddVBand="0" w:evenVBand="0" w:oddHBand="1" w:evenHBand="0" w:firstRowFirstColumn="0" w:firstRowLastColumn="0" w:lastRowFirstColumn="0" w:lastRowLastColumn="0"/>
            </w:pPr>
          </w:p>
        </w:tc>
      </w:tr>
    </w:tbl>
    <w:p w14:paraId="2CD1E747" w14:textId="77777777" w:rsidR="00F4638E" w:rsidRPr="00876541" w:rsidRDefault="00F4638E" w:rsidP="00F4638E"/>
    <w:p w14:paraId="6FEC005E" w14:textId="2B77EA1F" w:rsidR="00876541" w:rsidRDefault="00876541" w:rsidP="00AE133D"/>
    <w:sectPr w:rsidR="00876541" w:rsidSect="004F2BE6">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AFFBD" w14:textId="77777777" w:rsidR="0080435F" w:rsidRDefault="0080435F" w:rsidP="0080435F">
      <w:pPr>
        <w:spacing w:after="0" w:line="240" w:lineRule="auto"/>
      </w:pPr>
      <w:r>
        <w:separator/>
      </w:r>
    </w:p>
  </w:endnote>
  <w:endnote w:type="continuationSeparator" w:id="0">
    <w:p w14:paraId="3A875EFB" w14:textId="77777777" w:rsidR="0080435F" w:rsidRDefault="0080435F" w:rsidP="0080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82B98" w14:textId="77777777" w:rsidR="0080435F" w:rsidRDefault="0080435F" w:rsidP="0080435F">
      <w:pPr>
        <w:spacing w:after="0" w:line="240" w:lineRule="auto"/>
      </w:pPr>
      <w:r>
        <w:separator/>
      </w:r>
    </w:p>
  </w:footnote>
  <w:footnote w:type="continuationSeparator" w:id="0">
    <w:p w14:paraId="726C7EEA" w14:textId="77777777" w:rsidR="0080435F" w:rsidRDefault="0080435F" w:rsidP="008043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6" w15:restartNumberingAfterBreak="0">
    <w:nsid w:val="5F2B36D6"/>
    <w:multiLevelType w:val="hybridMultilevel"/>
    <w:tmpl w:val="CC183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5"/>
  </w:num>
  <w:num w:numId="6">
    <w:abstractNumId w:val="1"/>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D4FC2"/>
    <w:rsid w:val="00100E64"/>
    <w:rsid w:val="00101478"/>
    <w:rsid w:val="001047DA"/>
    <w:rsid w:val="001056DC"/>
    <w:rsid w:val="00163858"/>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F1473"/>
    <w:rsid w:val="00302BF4"/>
    <w:rsid w:val="003037DF"/>
    <w:rsid w:val="003124B3"/>
    <w:rsid w:val="00333A7D"/>
    <w:rsid w:val="00335885"/>
    <w:rsid w:val="00343044"/>
    <w:rsid w:val="003751A7"/>
    <w:rsid w:val="0039449C"/>
    <w:rsid w:val="003B1321"/>
    <w:rsid w:val="003B2370"/>
    <w:rsid w:val="003E77CA"/>
    <w:rsid w:val="003F14E9"/>
    <w:rsid w:val="00400FBF"/>
    <w:rsid w:val="0041165E"/>
    <w:rsid w:val="00416BA1"/>
    <w:rsid w:val="00441514"/>
    <w:rsid w:val="00454CD6"/>
    <w:rsid w:val="00457250"/>
    <w:rsid w:val="00463345"/>
    <w:rsid w:val="00463F09"/>
    <w:rsid w:val="0047766E"/>
    <w:rsid w:val="004A3FEE"/>
    <w:rsid w:val="004A69D6"/>
    <w:rsid w:val="004A7685"/>
    <w:rsid w:val="004C168C"/>
    <w:rsid w:val="004D30EC"/>
    <w:rsid w:val="004D5479"/>
    <w:rsid w:val="004F0644"/>
    <w:rsid w:val="004F2BE6"/>
    <w:rsid w:val="004F5A20"/>
    <w:rsid w:val="004F7EC2"/>
    <w:rsid w:val="00530265"/>
    <w:rsid w:val="00545800"/>
    <w:rsid w:val="00547FAB"/>
    <w:rsid w:val="00560502"/>
    <w:rsid w:val="00560F13"/>
    <w:rsid w:val="00567356"/>
    <w:rsid w:val="005726AF"/>
    <w:rsid w:val="005A2B40"/>
    <w:rsid w:val="005A4FE6"/>
    <w:rsid w:val="005B2384"/>
    <w:rsid w:val="00605D6F"/>
    <w:rsid w:val="00630FB5"/>
    <w:rsid w:val="00653E0D"/>
    <w:rsid w:val="006577CA"/>
    <w:rsid w:val="006775D9"/>
    <w:rsid w:val="006A29AE"/>
    <w:rsid w:val="006A7D84"/>
    <w:rsid w:val="006B0C5E"/>
    <w:rsid w:val="006C112C"/>
    <w:rsid w:val="006D533C"/>
    <w:rsid w:val="006D63DC"/>
    <w:rsid w:val="00717220"/>
    <w:rsid w:val="00730200"/>
    <w:rsid w:val="00746DE2"/>
    <w:rsid w:val="00772E09"/>
    <w:rsid w:val="00777048"/>
    <w:rsid w:val="00783037"/>
    <w:rsid w:val="007A0BBB"/>
    <w:rsid w:val="007B29BA"/>
    <w:rsid w:val="007C2511"/>
    <w:rsid w:val="007C5A0F"/>
    <w:rsid w:val="0080435F"/>
    <w:rsid w:val="00807ADB"/>
    <w:rsid w:val="00821122"/>
    <w:rsid w:val="00852557"/>
    <w:rsid w:val="00876541"/>
    <w:rsid w:val="00891964"/>
    <w:rsid w:val="008A7A49"/>
    <w:rsid w:val="008B5C38"/>
    <w:rsid w:val="008F188D"/>
    <w:rsid w:val="00904717"/>
    <w:rsid w:val="00911CE6"/>
    <w:rsid w:val="00916EA5"/>
    <w:rsid w:val="00917B66"/>
    <w:rsid w:val="00925DE8"/>
    <w:rsid w:val="00934D05"/>
    <w:rsid w:val="0094267B"/>
    <w:rsid w:val="00966C18"/>
    <w:rsid w:val="009947C7"/>
    <w:rsid w:val="00995C77"/>
    <w:rsid w:val="009A2A19"/>
    <w:rsid w:val="009B25D4"/>
    <w:rsid w:val="009D2A03"/>
    <w:rsid w:val="009E18C9"/>
    <w:rsid w:val="00A02A84"/>
    <w:rsid w:val="00A32B3E"/>
    <w:rsid w:val="00A32E0C"/>
    <w:rsid w:val="00A57C0A"/>
    <w:rsid w:val="00A8145F"/>
    <w:rsid w:val="00AA2745"/>
    <w:rsid w:val="00AA362D"/>
    <w:rsid w:val="00AB7586"/>
    <w:rsid w:val="00AD4C0D"/>
    <w:rsid w:val="00AE133D"/>
    <w:rsid w:val="00AE3C79"/>
    <w:rsid w:val="00AF4205"/>
    <w:rsid w:val="00B00B12"/>
    <w:rsid w:val="00B1086D"/>
    <w:rsid w:val="00B324B5"/>
    <w:rsid w:val="00B33615"/>
    <w:rsid w:val="00B37EB2"/>
    <w:rsid w:val="00B56446"/>
    <w:rsid w:val="00B67363"/>
    <w:rsid w:val="00B67FBE"/>
    <w:rsid w:val="00BB4747"/>
    <w:rsid w:val="00BC65D8"/>
    <w:rsid w:val="00BD52B0"/>
    <w:rsid w:val="00BF0356"/>
    <w:rsid w:val="00BF3A50"/>
    <w:rsid w:val="00C154A6"/>
    <w:rsid w:val="00C21C4B"/>
    <w:rsid w:val="00C2799F"/>
    <w:rsid w:val="00C3397F"/>
    <w:rsid w:val="00C551D9"/>
    <w:rsid w:val="00C560DF"/>
    <w:rsid w:val="00C624A1"/>
    <w:rsid w:val="00CD10E6"/>
    <w:rsid w:val="00D2238B"/>
    <w:rsid w:val="00D2334D"/>
    <w:rsid w:val="00D3419F"/>
    <w:rsid w:val="00D467A0"/>
    <w:rsid w:val="00D516D1"/>
    <w:rsid w:val="00D52F61"/>
    <w:rsid w:val="00D67066"/>
    <w:rsid w:val="00D67B58"/>
    <w:rsid w:val="00D824F0"/>
    <w:rsid w:val="00DB3E82"/>
    <w:rsid w:val="00DC7A43"/>
    <w:rsid w:val="00DD3A1E"/>
    <w:rsid w:val="00E024C3"/>
    <w:rsid w:val="00E3404C"/>
    <w:rsid w:val="00E378EB"/>
    <w:rsid w:val="00E46ADD"/>
    <w:rsid w:val="00E81533"/>
    <w:rsid w:val="00E81C93"/>
    <w:rsid w:val="00E87BE7"/>
    <w:rsid w:val="00E959B7"/>
    <w:rsid w:val="00EA7039"/>
    <w:rsid w:val="00EC0C3F"/>
    <w:rsid w:val="00ED19E2"/>
    <w:rsid w:val="00EF6086"/>
    <w:rsid w:val="00F029A0"/>
    <w:rsid w:val="00F17AE1"/>
    <w:rsid w:val="00F4123D"/>
    <w:rsid w:val="00F44969"/>
    <w:rsid w:val="00F4638E"/>
    <w:rsid w:val="00F67809"/>
    <w:rsid w:val="00F86A9E"/>
    <w:rsid w:val="00F87AD9"/>
    <w:rsid w:val="00FA4265"/>
    <w:rsid w:val="00FC76E0"/>
    <w:rsid w:val="00FD79B9"/>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Bold">
    <w:name w:val="Bold"/>
    <w:basedOn w:val="DefaultParagraphFont"/>
    <w:uiPriority w:val="1"/>
    <w:qFormat/>
    <w:rsid w:val="00D67B58"/>
    <w:rPr>
      <w:b/>
      <w:color w:val="auto"/>
    </w:rPr>
  </w:style>
  <w:style w:type="paragraph" w:styleId="BodyTextIndent">
    <w:name w:val="Body Text Indent"/>
    <w:basedOn w:val="BodyText"/>
    <w:link w:val="BodyTextIndentChar"/>
    <w:uiPriority w:val="99"/>
    <w:unhideWhenUsed/>
    <w:rsid w:val="00D67B58"/>
    <w:pPr>
      <w:spacing w:after="160" w:line="264" w:lineRule="auto"/>
      <w:ind w:left="360"/>
    </w:pPr>
    <w:rPr>
      <w:rFonts w:eastAsiaTheme="minorEastAsia"/>
    </w:rPr>
  </w:style>
  <w:style w:type="character" w:customStyle="1" w:styleId="BodyTextIndentChar">
    <w:name w:val="Body Text Indent Char"/>
    <w:basedOn w:val="DefaultParagraphFont"/>
    <w:link w:val="BodyTextIndent"/>
    <w:uiPriority w:val="99"/>
    <w:rsid w:val="00D67B58"/>
    <w:rPr>
      <w:rFonts w:eastAsiaTheme="minorEastAsia"/>
    </w:rPr>
  </w:style>
  <w:style w:type="paragraph" w:styleId="BodyText">
    <w:name w:val="Body Text"/>
    <w:basedOn w:val="Normal"/>
    <w:link w:val="BodyTextChar"/>
    <w:uiPriority w:val="99"/>
    <w:semiHidden/>
    <w:unhideWhenUsed/>
    <w:rsid w:val="00D67B58"/>
    <w:pPr>
      <w:spacing w:after="120"/>
    </w:pPr>
  </w:style>
  <w:style w:type="character" w:customStyle="1" w:styleId="BodyTextChar">
    <w:name w:val="Body Text Char"/>
    <w:basedOn w:val="DefaultParagraphFont"/>
    <w:link w:val="BodyText"/>
    <w:uiPriority w:val="99"/>
    <w:semiHidden/>
    <w:rsid w:val="00D67B58"/>
  </w:style>
  <w:style w:type="character" w:customStyle="1" w:styleId="Italic">
    <w:name w:val="Italic"/>
    <w:basedOn w:val="DefaultParagraphFont"/>
    <w:uiPriority w:val="1"/>
    <w:qFormat/>
    <w:rsid w:val="003F14E9"/>
    <w:rPr>
      <w:rFonts w:asciiTheme="minorHAnsi" w:hAnsiTheme="minorHAnsi"/>
      <w:i/>
    </w:rPr>
  </w:style>
  <w:style w:type="character" w:styleId="UnresolvedMention">
    <w:name w:val="Unresolved Mention"/>
    <w:basedOn w:val="DefaultParagraphFont"/>
    <w:uiPriority w:val="99"/>
    <w:semiHidden/>
    <w:unhideWhenUsed/>
    <w:rsid w:val="00FD79B9"/>
    <w:rPr>
      <w:color w:val="808080"/>
      <w:shd w:val="clear" w:color="auto" w:fill="E6E6E6"/>
    </w:rPr>
  </w:style>
  <w:style w:type="paragraph" w:styleId="Header">
    <w:name w:val="header"/>
    <w:basedOn w:val="Normal"/>
    <w:link w:val="HeaderChar"/>
    <w:uiPriority w:val="99"/>
    <w:unhideWhenUsed/>
    <w:rsid w:val="00804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35F"/>
  </w:style>
  <w:style w:type="paragraph" w:styleId="Footer">
    <w:name w:val="footer"/>
    <w:basedOn w:val="Normal"/>
    <w:link w:val="FooterChar"/>
    <w:uiPriority w:val="99"/>
    <w:unhideWhenUsed/>
    <w:rsid w:val="00804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425153942">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03159789">
      <w:bodyDiv w:val="1"/>
      <w:marLeft w:val="0"/>
      <w:marRight w:val="0"/>
      <w:marTop w:val="0"/>
      <w:marBottom w:val="0"/>
      <w:divBdr>
        <w:top w:val="none" w:sz="0" w:space="0" w:color="auto"/>
        <w:left w:val="none" w:sz="0" w:space="0" w:color="auto"/>
        <w:bottom w:val="none" w:sz="0" w:space="0" w:color="auto"/>
        <w:right w:val="none" w:sz="0" w:space="0" w:color="auto"/>
      </w:divBdr>
    </w:div>
    <w:div w:id="827282358">
      <w:bodyDiv w:val="1"/>
      <w:marLeft w:val="0"/>
      <w:marRight w:val="0"/>
      <w:marTop w:val="0"/>
      <w:marBottom w:val="0"/>
      <w:divBdr>
        <w:top w:val="none" w:sz="0" w:space="0" w:color="auto"/>
        <w:left w:val="none" w:sz="0" w:space="0" w:color="auto"/>
        <w:bottom w:val="none" w:sz="0" w:space="0" w:color="auto"/>
        <w:right w:val="none" w:sz="0" w:space="0" w:color="auto"/>
      </w:divBdr>
    </w:div>
    <w:div w:id="990910968">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845392842">
      <w:bodyDiv w:val="1"/>
      <w:marLeft w:val="0"/>
      <w:marRight w:val="0"/>
      <w:marTop w:val="0"/>
      <w:marBottom w:val="0"/>
      <w:divBdr>
        <w:top w:val="none" w:sz="0" w:space="0" w:color="auto"/>
        <w:left w:val="none" w:sz="0" w:space="0" w:color="auto"/>
        <w:bottom w:val="none" w:sz="0" w:space="0" w:color="auto"/>
        <w:right w:val="none" w:sz="0" w:space="0" w:color="auto"/>
      </w:divBdr>
    </w:div>
    <w:div w:id="207273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65322F24-75EF-4555-8A5D-85B1715A0ADC}">
  <ds:schemaRefs>
    <ds:schemaRef ds:uri="http://schemas.openxmlformats.org/package/2006/metadata/core-properties"/>
    <ds:schemaRef ds:uri="http://purl.org/dc/elements/1.1/"/>
    <ds:schemaRef ds:uri="http://www.w3.org/XML/1998/namespace"/>
    <ds:schemaRef ds:uri="http://purl.org/dc/dcmitype/"/>
    <ds:schemaRef ds:uri="81493b60-ac3d-43de-8143-f671739172a3"/>
    <ds:schemaRef ds:uri="http://purl.org/dc/terms/"/>
    <ds:schemaRef ds:uri="http://schemas.microsoft.com/office/2006/metadata/properties"/>
    <ds:schemaRef ds:uri="http://schemas.microsoft.com/office/2006/documentManagement/types"/>
    <ds:schemaRef ds:uri="http://schemas.microsoft.com/office/infopath/2007/PartnerControls"/>
    <ds:schemaRef ds:uri="4a1e9e52-b1df-48d5-aa62-72081cda54bb"/>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7DEB86-5F4C-4FC2-8169-331FA70D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2379</Words>
  <Characters>13158</Characters>
  <Application>Microsoft Office Word</Application>
  <DocSecurity>0</DocSecurity>
  <Lines>177</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Cuiyin Wu</cp:lastModifiedBy>
  <cp:revision>10</cp:revision>
  <cp:lastPrinted>2018-01-19T14:20:00Z</cp:lastPrinted>
  <dcterms:created xsi:type="dcterms:W3CDTF">2018-05-09T16:07:00Z</dcterms:created>
  <dcterms:modified xsi:type="dcterms:W3CDTF">2018-05-09T20:11:00Z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