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7C7F" w:rsidRDefault="00707C7F" w:rsidP="00951E5E">
      <w:pPr>
        <w:jc w:val="center"/>
        <w:rPr>
          <w:rFonts w:ascii="Calibri" w:hAnsi="Calibri"/>
          <w:b/>
          <w:color w:val="auto"/>
          <w:sz w:val="28"/>
          <w:szCs w:val="28"/>
          <w:shd w:val="clear" w:color="auto" w:fill="FFFFFF"/>
        </w:rPr>
      </w:pPr>
      <w:r w:rsidRPr="00951E5E">
        <w:rPr>
          <w:rFonts w:ascii="Calibri" w:hAnsi="Calibri"/>
          <w:b/>
          <w:color w:val="auto"/>
          <w:sz w:val="28"/>
          <w:szCs w:val="28"/>
          <w:shd w:val="clear" w:color="auto" w:fill="FFFFFF"/>
        </w:rPr>
        <w:t xml:space="preserve">DRAFT 2016-2017 Biennial </w:t>
      </w:r>
      <w:proofErr w:type="spellStart"/>
      <w:r w:rsidRPr="00951E5E">
        <w:rPr>
          <w:rFonts w:ascii="Calibri" w:hAnsi="Calibri"/>
          <w:b/>
          <w:color w:val="auto"/>
          <w:sz w:val="28"/>
          <w:szCs w:val="28"/>
          <w:shd w:val="clear" w:color="auto" w:fill="FFFFFF"/>
        </w:rPr>
        <w:t>Workplan</w:t>
      </w:r>
      <w:proofErr w:type="spellEnd"/>
      <w:r w:rsidRPr="00951E5E">
        <w:rPr>
          <w:rFonts w:ascii="Calibri" w:hAnsi="Calibri"/>
          <w:b/>
          <w:color w:val="auto"/>
          <w:sz w:val="28"/>
          <w:szCs w:val="28"/>
          <w:shd w:val="clear" w:color="auto" w:fill="FFFFFF"/>
        </w:rPr>
        <w:t xml:space="preserve"> for the </w:t>
      </w:r>
      <w:r w:rsidR="004A5F8C">
        <w:rPr>
          <w:rFonts w:ascii="Calibri" w:hAnsi="Calibri"/>
          <w:b/>
          <w:color w:val="auto"/>
          <w:sz w:val="28"/>
          <w:szCs w:val="28"/>
          <w:shd w:val="clear" w:color="auto" w:fill="FFFFFF"/>
        </w:rPr>
        <w:t>Tree Canopy</w:t>
      </w:r>
      <w:r w:rsidRPr="00951E5E">
        <w:rPr>
          <w:rFonts w:ascii="Calibri" w:hAnsi="Calibri"/>
          <w:b/>
          <w:color w:val="auto"/>
          <w:sz w:val="28"/>
          <w:szCs w:val="28"/>
          <w:shd w:val="clear" w:color="auto" w:fill="FFFFFF"/>
        </w:rPr>
        <w:t xml:space="preserve"> Outcome Management Strategy</w:t>
      </w:r>
    </w:p>
    <w:p w:rsidR="00951E5E" w:rsidRPr="00951E5E" w:rsidRDefault="00951E5E" w:rsidP="00951E5E">
      <w:pPr>
        <w:rPr>
          <w:b/>
          <w:color w:val="auto"/>
          <w:sz w:val="28"/>
          <w:szCs w:val="28"/>
        </w:rPr>
      </w:pPr>
    </w:p>
    <w:p w:rsidR="008809C1" w:rsidRDefault="008809C1">
      <w:pPr>
        <w:pStyle w:val="Normal1"/>
        <w:widowControl w:val="0"/>
        <w:spacing w:line="276" w:lineRule="auto"/>
      </w:pPr>
    </w:p>
    <w:tbl>
      <w:tblPr>
        <w:tblW w:w="157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903"/>
        <w:gridCol w:w="1507"/>
        <w:gridCol w:w="1373"/>
        <w:gridCol w:w="2047"/>
        <w:gridCol w:w="1463"/>
        <w:gridCol w:w="1620"/>
        <w:gridCol w:w="1890"/>
      </w:tblGrid>
      <w:tr w:rsidR="00AE087B" w:rsidTr="00AE087B">
        <w:tc>
          <w:tcPr>
            <w:tcW w:w="15768" w:type="dxa"/>
            <w:gridSpan w:val="8"/>
            <w:shd w:val="clear" w:color="auto" w:fill="95B3D7" w:themeFill="accent1" w:themeFillTint="99"/>
            <w:vAlign w:val="center"/>
          </w:tcPr>
          <w:p w:rsidR="00AE087B" w:rsidRPr="00717FA5" w:rsidRDefault="00AE087B" w:rsidP="00AE087B">
            <w:pPr>
              <w:pStyle w:val="NoSpacing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sz w:val="28"/>
              </w:rPr>
              <w:t>Tree Canopy</w:t>
            </w:r>
            <w:r w:rsidRPr="003C3F79">
              <w:rPr>
                <w:rFonts w:asciiTheme="minorHAnsi" w:hAnsiTheme="minorHAnsi"/>
                <w:b/>
                <w:sz w:val="28"/>
              </w:rPr>
              <w:t xml:space="preserve"> Outcome</w:t>
            </w:r>
            <w:r>
              <w:rPr>
                <w:rFonts w:asciiTheme="minorHAnsi" w:hAnsiTheme="minorHAnsi"/>
                <w:b/>
                <w:sz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8"/>
              </w:rPr>
              <w:t>Workplan</w:t>
            </w:r>
            <w:proofErr w:type="spellEnd"/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  <w:t xml:space="preserve">   </w:t>
            </w:r>
            <w:r>
              <w:rPr>
                <w:rFonts w:asciiTheme="minorHAnsi" w:hAnsiTheme="minorHAnsi"/>
                <w:color w:val="FF0000"/>
              </w:rPr>
              <w:t>Effective date: 2016-2017</w:t>
            </w:r>
          </w:p>
          <w:p w:rsidR="00AE087B" w:rsidRPr="003C3F79" w:rsidRDefault="00AE087B" w:rsidP="00AE087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</w:p>
          <w:p w:rsidR="00AE087B" w:rsidRPr="007C7984" w:rsidRDefault="00AE087B" w:rsidP="00AE087B">
            <w:pPr>
              <w:autoSpaceDE w:val="0"/>
              <w:autoSpaceDN w:val="0"/>
              <w:adjustRightInd w:val="0"/>
              <w:rPr>
                <w:i/>
                <w:color w:val="002060"/>
              </w:rPr>
            </w:pPr>
            <w:r w:rsidRPr="00115B0D">
              <w:rPr>
                <w:rFonts w:asciiTheme="minorHAnsi" w:hAnsiTheme="minorHAnsi"/>
                <w:b/>
              </w:rPr>
              <w:t>Goal</w:t>
            </w:r>
            <w:r>
              <w:t xml:space="preserve">: </w:t>
            </w:r>
            <w:r>
              <w:rPr>
                <w:i/>
                <w:color w:val="4A442A" w:themeColor="background2" w:themeShade="40"/>
              </w:rPr>
              <w:t>Habitat Goal</w:t>
            </w:r>
          </w:p>
          <w:p w:rsidR="00AE087B" w:rsidRPr="00B86111" w:rsidRDefault="00AE087B" w:rsidP="00AE087B">
            <w:pPr>
              <w:pStyle w:val="NoSpacing"/>
              <w:ind w:left="360"/>
            </w:pPr>
            <w:r w:rsidRPr="00115B0D">
              <w:rPr>
                <w:rFonts w:asciiTheme="minorHAnsi" w:hAnsiTheme="minorHAnsi"/>
                <w:b/>
              </w:rPr>
              <w:t>Outcome</w:t>
            </w:r>
            <w:r>
              <w:t xml:space="preserve">: </w:t>
            </w:r>
            <w:r>
              <w:rPr>
                <w:i/>
                <w:color w:val="4A442A" w:themeColor="background2" w:themeShade="40"/>
              </w:rPr>
              <w:t xml:space="preserve">Tree Canopy Outcome: </w:t>
            </w:r>
            <w:r w:rsidRPr="00B86111">
              <w:t xml:space="preserve">Continually increase urban tree canopy capacity to provide air quality, water quality and habitat benefits throughout the watershed. Expand urban tree canopy </w:t>
            </w:r>
            <w:r w:rsidRPr="00B86111">
              <w:rPr>
                <w:u w:val="single"/>
              </w:rPr>
              <w:t>by 2,400 acres by 2025.</w:t>
            </w:r>
          </w:p>
          <w:p w:rsidR="00AE087B" w:rsidRPr="003F2938" w:rsidRDefault="00AE087B" w:rsidP="00AE087B">
            <w:pPr>
              <w:autoSpaceDE w:val="0"/>
              <w:autoSpaceDN w:val="0"/>
              <w:adjustRightInd w:val="0"/>
              <w:rPr>
                <w:i/>
                <w:color w:val="4A442A" w:themeColor="background2" w:themeShade="40"/>
              </w:rPr>
            </w:pPr>
          </w:p>
          <w:p w:rsidR="00AE087B" w:rsidRDefault="00AE087B" w:rsidP="00AE087B">
            <w:pPr>
              <w:autoSpaceDE w:val="0"/>
              <w:autoSpaceDN w:val="0"/>
              <w:adjustRightInd w:val="0"/>
              <w:rPr>
                <w:i/>
                <w:color w:val="00B050"/>
              </w:rPr>
            </w:pPr>
            <w:r w:rsidRPr="00115B0D">
              <w:rPr>
                <w:rFonts w:asciiTheme="minorHAnsi" w:hAnsiTheme="minorHAnsi"/>
                <w:b/>
              </w:rPr>
              <w:t>Long term Target</w:t>
            </w:r>
            <w:r>
              <w:t>: 2400 new acres of Tree Canopy by 2025</w:t>
            </w:r>
          </w:p>
          <w:p w:rsidR="00AE087B" w:rsidRDefault="00AE087B" w:rsidP="00AE087B">
            <w:pPr>
              <w:autoSpaceDE w:val="0"/>
              <w:autoSpaceDN w:val="0"/>
              <w:adjustRightInd w:val="0"/>
              <w:ind w:left="517" w:hanging="180"/>
            </w:pPr>
            <w:r w:rsidRPr="00687A8D">
              <w:rPr>
                <w:b/>
              </w:rPr>
              <w:t xml:space="preserve">2 </w:t>
            </w:r>
            <w:r w:rsidRPr="00115B0D">
              <w:rPr>
                <w:rFonts w:asciiTheme="minorHAnsi" w:hAnsiTheme="minorHAnsi"/>
                <w:b/>
              </w:rPr>
              <w:t>year Target</w:t>
            </w:r>
            <w:r>
              <w:t>: 410 acres</w:t>
            </w:r>
          </w:p>
          <w:p w:rsidR="00AE087B" w:rsidRPr="003F2938" w:rsidRDefault="00AE087B" w:rsidP="00AE087B">
            <w:pPr>
              <w:ind w:left="517" w:hanging="180"/>
              <w:rPr>
                <w:i/>
                <w:color w:val="4A442A" w:themeColor="background2" w:themeShade="40"/>
              </w:rPr>
            </w:pPr>
            <w:r w:rsidRPr="00115B0D">
              <w:rPr>
                <w:rFonts w:asciiTheme="minorHAnsi" w:hAnsiTheme="minorHAnsi"/>
                <w:b/>
              </w:rPr>
              <w:t>Partner contributions to 2 year target</w:t>
            </w:r>
            <w:r>
              <w:t>:  DE: 10, DC: 80, MD: 90, NY: 10, PA: 120  VA: 80, WV: 20</w:t>
            </w:r>
          </w:p>
          <w:p w:rsidR="00AE087B" w:rsidRDefault="00AE087B" w:rsidP="0032289E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2289E" w:rsidTr="00AE087B">
        <w:tc>
          <w:tcPr>
            <w:tcW w:w="15768" w:type="dxa"/>
            <w:gridSpan w:val="8"/>
            <w:shd w:val="clear" w:color="auto" w:fill="365F91" w:themeFill="accent1" w:themeFillShade="BF"/>
            <w:vAlign w:val="center"/>
          </w:tcPr>
          <w:p w:rsidR="0032289E" w:rsidRDefault="0032289E" w:rsidP="0032289E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32289E" w:rsidRDefault="0032289E" w:rsidP="0032289E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Management Approach 1</w:t>
            </w:r>
            <w:r w:rsidRPr="00951E5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Bolster Funding &amp; Partnerships</w:t>
            </w:r>
          </w:p>
          <w:p w:rsidR="0032289E" w:rsidRPr="00EA348A" w:rsidRDefault="0032289E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3CD" w:rsidTr="00AE087B">
        <w:tc>
          <w:tcPr>
            <w:tcW w:w="2965" w:type="dxa"/>
            <w:shd w:val="clear" w:color="auto" w:fill="FFCAAF"/>
            <w:vAlign w:val="center"/>
            <w:hideMark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7453CD" w:rsidRPr="00EA348A" w:rsidRDefault="007453CD" w:rsidP="008809C1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903" w:type="dxa"/>
            <w:shd w:val="clear" w:color="auto" w:fill="FFCAAF"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7453CD" w:rsidRPr="001161F0" w:rsidRDefault="007453CD" w:rsidP="008809C1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07" w:type="dxa"/>
            <w:shd w:val="clear" w:color="auto" w:fill="FFCAAF"/>
            <w:vAlign w:val="center"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7453CD" w:rsidRDefault="007453CD" w:rsidP="008809C1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1373" w:type="dxa"/>
            <w:shd w:val="clear" w:color="auto" w:fill="FFCAAF"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2047" w:type="dxa"/>
            <w:shd w:val="clear" w:color="auto" w:fill="FFCAAF"/>
          </w:tcPr>
          <w:p w:rsidR="007453CD" w:rsidRDefault="007453CD" w:rsidP="008809C1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63" w:type="dxa"/>
            <w:shd w:val="clear" w:color="auto" w:fill="FFCAAF"/>
            <w:vAlign w:val="center"/>
            <w:hideMark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620" w:type="dxa"/>
            <w:shd w:val="clear" w:color="auto" w:fill="FFCAAF"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7453CD" w:rsidRPr="00EA348A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CAAF"/>
            <w:vAlign w:val="center"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3CD" w:rsidRPr="00F26E10" w:rsidTr="00AE087B">
        <w:tblPrEx>
          <w:shd w:val="clear" w:color="auto" w:fill="FFFFFF" w:themeFill="background1"/>
        </w:tblPrEx>
        <w:trPr>
          <w:trHeight w:val="531"/>
        </w:trPr>
        <w:tc>
          <w:tcPr>
            <w:tcW w:w="2965" w:type="dxa"/>
            <w:vMerge w:val="restart"/>
            <w:shd w:val="clear" w:color="auto" w:fill="FFFFFF" w:themeFill="background1"/>
            <w:vAlign w:val="center"/>
          </w:tcPr>
          <w:p w:rsidR="00AE087B" w:rsidRDefault="00AE087B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:rsidR="007453CD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1. Implement state programs and grants to incentivize tree canopy progress</w:t>
            </w:r>
          </w:p>
          <w:p w:rsidR="00AE087B" w:rsidRDefault="00AE087B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DE: 5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DC: 40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MD: 45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NY:  5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PA: 60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VA: 40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B77D3A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WV: 10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:rsidR="007453CD" w:rsidRPr="00B77D3A" w:rsidRDefault="007453CD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D138E3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lastRenderedPageBreak/>
              <w:t>Implement state grant programs to assist communities with tree canopy expansion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D138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 Forest Service</w:t>
            </w:r>
          </w:p>
          <w:p w:rsidR="00D138E3" w:rsidRPr="00965FBE" w:rsidRDefault="00D138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DNREC-CBIG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Delaware</w:t>
            </w:r>
          </w:p>
        </w:tc>
        <w:tc>
          <w:tcPr>
            <w:tcW w:w="2047" w:type="dxa"/>
            <w:vMerge w:val="restart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Ongoing, track progress annually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Pr="00965FBE" w:rsidRDefault="00BB0054" w:rsidP="005876DA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</w:t>
            </w:r>
            <w:r w:rsidR="005876DA">
              <w:rPr>
                <w:rFonts w:asciiTheme="majorHAnsi" w:hAnsiTheme="majorHAnsi"/>
                <w:sz w:val="20"/>
                <w:szCs w:val="20"/>
              </w:rPr>
              <w:t>75</w:t>
            </w:r>
            <w:bookmarkStart w:id="0" w:name="_GoBack"/>
            <w:bookmarkEnd w:id="0"/>
            <w:r w:rsidR="00D138E3">
              <w:rPr>
                <w:rFonts w:asciiTheme="majorHAnsi" w:hAnsiTheme="majorHAnsi"/>
                <w:sz w:val="20"/>
                <w:szCs w:val="20"/>
              </w:rPr>
              <w:t>K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D138E3" w:rsidRDefault="00D138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</w:t>
            </w:r>
            <w:r w:rsidR="00B35FE0">
              <w:rPr>
                <w:rFonts w:asciiTheme="majorHAnsi" w:hAnsiTheme="majorHAnsi"/>
                <w:sz w:val="20"/>
                <w:szCs w:val="20"/>
              </w:rPr>
              <w:t xml:space="preserve"> 76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</w:p>
          <w:p w:rsidR="00D138E3" w:rsidRPr="00965FBE" w:rsidRDefault="00D138E3" w:rsidP="005876DA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="00B35FE0">
              <w:rPr>
                <w:rFonts w:asciiTheme="majorHAnsi" w:hAnsiTheme="majorHAnsi"/>
                <w:sz w:val="20"/>
                <w:szCs w:val="20"/>
              </w:rPr>
              <w:t>$32</w:t>
            </w:r>
            <w:r>
              <w:rPr>
                <w:rFonts w:asciiTheme="majorHAnsi" w:hAnsiTheme="majorHAnsi"/>
                <w:sz w:val="20"/>
                <w:szCs w:val="20"/>
              </w:rPr>
              <w:t>K DFS, $</w:t>
            </w:r>
            <w:r w:rsidR="005876DA">
              <w:rPr>
                <w:rFonts w:asciiTheme="majorHAnsi" w:hAnsiTheme="majorHAnsi"/>
                <w:sz w:val="20"/>
                <w:szCs w:val="20"/>
              </w:rPr>
              <w:t>22</w:t>
            </w:r>
            <w:r>
              <w:rPr>
                <w:rFonts w:asciiTheme="majorHAnsi" w:hAnsiTheme="majorHAnsi"/>
                <w:sz w:val="20"/>
                <w:szCs w:val="20"/>
              </w:rPr>
              <w:t>K CBIG, contingent on fed funding)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7453CD" w:rsidRPr="00DB7F2B" w:rsidRDefault="00DB7F2B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Funding</w:t>
            </w:r>
          </w:p>
        </w:tc>
      </w:tr>
      <w:tr w:rsidR="007453CD" w:rsidRPr="00F26E10" w:rsidTr="00AE087B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1809E3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>1.</w:t>
            </w:r>
            <w:r w:rsidRPr="00B77D3A">
              <w:rPr>
                <w:rFonts w:asciiTheme="majorHAnsi" w:hAnsiTheme="majorHAnsi" w:cs="Helvetica"/>
                <w:color w:val="1F497D"/>
                <w:sz w:val="20"/>
                <w:szCs w:val="20"/>
              </w:rPr>
              <w:t xml:space="preserve"> </w:t>
            </w:r>
            <w:r w:rsidRPr="00B77D3A">
              <w:rPr>
                <w:rFonts w:asciiTheme="majorHAnsi" w:hAnsiTheme="majorHAnsi" w:cs="Helvetica"/>
                <w:color w:val="auto"/>
                <w:sz w:val="20"/>
                <w:szCs w:val="20"/>
              </w:rPr>
              <w:t>Increase tree canopy through street tree and other public property plantings</w:t>
            </w:r>
          </w:p>
          <w:p w:rsidR="001809E3" w:rsidRPr="00B77D3A" w:rsidRDefault="001809E3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>2.</w:t>
            </w:r>
            <w:r w:rsidRPr="00B77D3A">
              <w:rPr>
                <w:rFonts w:asciiTheme="majorHAnsi" w:hAnsiTheme="majorHAnsi"/>
                <w:color w:val="1F497D"/>
                <w:sz w:val="20"/>
                <w:szCs w:val="20"/>
              </w:rPr>
              <w:t xml:space="preserve"> 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 xml:space="preserve">Increase tree canopy on private properties through incentive programs, such as </w:t>
            </w:r>
            <w:proofErr w:type="spellStart"/>
            <w:r w:rsidRPr="00B77D3A">
              <w:rPr>
                <w:rFonts w:asciiTheme="majorHAnsi" w:hAnsiTheme="majorHAnsi"/>
                <w:sz w:val="20"/>
                <w:szCs w:val="20"/>
              </w:rPr>
              <w:t>Riversmart</w:t>
            </w:r>
            <w:proofErr w:type="spellEnd"/>
            <w:r w:rsidRPr="00B77D3A">
              <w:rPr>
                <w:rFonts w:asciiTheme="majorHAnsi" w:hAnsiTheme="majorHAnsi"/>
                <w:sz w:val="20"/>
                <w:szCs w:val="20"/>
              </w:rPr>
              <w:t xml:space="preserve"> Homes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DDOT Urban Forestry Administration</w:t>
            </w:r>
          </w:p>
          <w:p w:rsidR="001809E3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809E3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DOEE, Casey Trees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DC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1809E3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$1.4 million</w:t>
            </w:r>
          </w:p>
          <w:p w:rsidR="001809E3" w:rsidRDefault="001809E3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809E3" w:rsidRDefault="001809E3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="00BB0054">
              <w:rPr>
                <w:rFonts w:asciiTheme="majorHAnsi" w:hAnsiTheme="majorHAnsi"/>
                <w:sz w:val="20"/>
                <w:szCs w:val="20"/>
              </w:rPr>
              <w:t>$750K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7453CD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$1.4 million</w:t>
            </w:r>
          </w:p>
          <w:p w:rsidR="001809E3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809E3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="00B35FE0">
              <w:rPr>
                <w:rFonts w:asciiTheme="majorHAnsi" w:hAnsiTheme="majorHAnsi"/>
                <w:sz w:val="20"/>
                <w:szCs w:val="20"/>
              </w:rPr>
              <w:t>$750K</w:t>
            </w: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AE087B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587723" w:rsidP="0058772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 xml:space="preserve">1. Continue implementing existing statewide urban and </w:t>
            </w:r>
            <w:r w:rsidRPr="00B77D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community forestry programs (Forest Conservation Act, Reforestation Law, and Roadside Tree Law) to maintain the net urban tree canopy statewide.  </w:t>
            </w:r>
            <w:r w:rsidR="007453CD" w:rsidRPr="00B77D3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87723" w:rsidRPr="00B77D3A" w:rsidRDefault="00587723" w:rsidP="0058772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>2. Continue implementing existing homeowner tree planting assistance programs such as the Marylanders Plant Trees coupon program and Lawn to Woodland program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6F4A31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 Maryland Forest Service,</w:t>
            </w:r>
          </w:p>
          <w:p w:rsidR="006F4A31" w:rsidRDefault="006F4A31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State Highway Administration, local governments</w:t>
            </w:r>
          </w:p>
          <w:p w:rsidR="006F4A31" w:rsidRDefault="006F4A31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6F4A31" w:rsidRDefault="006F4A31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Maryland Forest Service, with local nursery partners 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Maryland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6F4A31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D138E3">
              <w:rPr>
                <w:rFonts w:asciiTheme="majorHAnsi" w:hAnsiTheme="majorHAnsi"/>
                <w:sz w:val="20"/>
                <w:szCs w:val="20"/>
              </w:rPr>
              <w:t>staff time</w:t>
            </w:r>
          </w:p>
          <w:p w:rsidR="00D138E3" w:rsidRDefault="00D138E3" w:rsidP="00BB0054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$</w:t>
            </w:r>
            <w:r w:rsidR="00BB0054">
              <w:rPr>
                <w:rFonts w:asciiTheme="majorHAnsi" w:hAnsiTheme="majorHAnsi"/>
                <w:sz w:val="20"/>
                <w:szCs w:val="20"/>
              </w:rPr>
              <w:t>800K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775352" w:rsidRDefault="00775352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staff time</w:t>
            </w:r>
          </w:p>
          <w:p w:rsidR="007453CD" w:rsidRDefault="00775352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2. ??</w:t>
            </w:r>
            <w:proofErr w:type="gramEnd"/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AE087B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B77D3A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NY</w:t>
            </w:r>
            <w:r w:rsidR="00AE087B">
              <w:rPr>
                <w:rFonts w:asciiTheme="majorHAnsi" w:hAnsiTheme="majorHAnsi"/>
                <w:sz w:val="20"/>
                <w:szCs w:val="20"/>
              </w:rPr>
              <w:t xml:space="preserve"> – coming soon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New York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7453CD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AE087B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Default="00775352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B77D3A">
              <w:rPr>
                <w:rFonts w:asciiTheme="majorHAnsi" w:hAnsiTheme="majorHAnsi"/>
                <w:sz w:val="20"/>
                <w:szCs w:val="20"/>
              </w:rPr>
              <w:t>Increase tree c</w:t>
            </w:r>
            <w:r w:rsidR="00D138E3" w:rsidRPr="00B77D3A">
              <w:rPr>
                <w:rFonts w:asciiTheme="majorHAnsi" w:hAnsiTheme="majorHAnsi"/>
                <w:sz w:val="20"/>
                <w:szCs w:val="20"/>
              </w:rPr>
              <w:t xml:space="preserve">anopy through </w:t>
            </w:r>
            <w:proofErr w:type="spellStart"/>
            <w:r w:rsidR="00D138E3" w:rsidRPr="00B77D3A">
              <w:rPr>
                <w:rFonts w:asciiTheme="majorHAnsi" w:hAnsiTheme="majorHAnsi"/>
                <w:sz w:val="20"/>
                <w:szCs w:val="20"/>
              </w:rPr>
              <w:t>TreeVitalize</w:t>
            </w:r>
            <w:proofErr w:type="spellEnd"/>
            <w:r w:rsidR="00D138E3" w:rsidRPr="00B77D3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tree planting </w:t>
            </w:r>
            <w:r w:rsidR="00D138E3" w:rsidRPr="00B77D3A">
              <w:rPr>
                <w:rFonts w:asciiTheme="majorHAnsi" w:hAnsiTheme="majorHAnsi"/>
                <w:sz w:val="20"/>
                <w:szCs w:val="20"/>
              </w:rPr>
              <w:t>grants</w:t>
            </w:r>
          </w:p>
          <w:p w:rsidR="00775352" w:rsidRPr="00B77D3A" w:rsidRDefault="00775352" w:rsidP="00775352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Engage colleges and universities around the state in completing </w:t>
            </w:r>
            <w:proofErr w:type="spellStart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i</w:t>
            </w:r>
            <w:proofErr w:type="spellEnd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-Tree Streets inventories, with communities developing management plan as match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TreeVitalize</w:t>
            </w:r>
            <w:proofErr w:type="spell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grants)</w:t>
            </w: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  Provide inventory and </w:t>
            </w:r>
            <w:proofErr w:type="spellStart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i</w:t>
            </w:r>
            <w:proofErr w:type="spellEnd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-Tree training; assist communities with UTC assessments when high resolution data is available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and use with inventory data to </w:t>
            </w: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create management plans.  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D138E3" w:rsidP="00D138E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PA DCNR Bureau of Forestry, PSU Extension 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Pennsylvania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06092F" w:rsidP="00B35FE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</w:t>
            </w:r>
            <w:r w:rsidR="00775352">
              <w:rPr>
                <w:rFonts w:asciiTheme="majorHAnsi" w:hAnsiTheme="majorHAnsi"/>
                <w:sz w:val="20"/>
                <w:szCs w:val="20"/>
              </w:rPr>
              <w:t>500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7453CD" w:rsidRDefault="00775352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$250</w:t>
            </w:r>
            <w:r w:rsidR="0006092F">
              <w:rPr>
                <w:rFonts w:asciiTheme="majorHAnsi" w:hAnsiTheme="majorHAnsi"/>
                <w:sz w:val="20"/>
                <w:szCs w:val="20"/>
              </w:rPr>
              <w:t>K</w:t>
            </w: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AE087B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>VA</w:t>
            </w:r>
            <w:r w:rsidR="00B77D3A">
              <w:rPr>
                <w:rFonts w:asciiTheme="majorHAnsi" w:hAnsiTheme="majorHAnsi"/>
                <w:sz w:val="20"/>
                <w:szCs w:val="20"/>
              </w:rPr>
              <w:t xml:space="preserve"> – coming soon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Virginia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7453CD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AE087B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B77D3A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Increase tree canopy through Project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Communitree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grants and partnerships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B77D3A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WVDEP,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Cacapon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Institute, WVDOF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West Virginia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775352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$278K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7453CD" w:rsidRDefault="00775352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$185K</w:t>
            </w: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AE087B">
        <w:tblPrEx>
          <w:shd w:val="clear" w:color="auto" w:fill="FFFFFF" w:themeFill="background1"/>
        </w:tblPrEx>
        <w:trPr>
          <w:trHeight w:val="3706"/>
        </w:trPr>
        <w:tc>
          <w:tcPr>
            <w:tcW w:w="2965" w:type="dxa"/>
            <w:shd w:val="clear" w:color="auto" w:fill="FFFFFF" w:themeFill="background1"/>
            <w:vAlign w:val="center"/>
            <w:hideMark/>
          </w:tcPr>
          <w:p w:rsidR="007453CD" w:rsidRPr="00B77D3A" w:rsidRDefault="007453CD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lastRenderedPageBreak/>
              <w:t>2.Assess and summarize federal, state, local and private funding opportunities available to support local UTC implementation</w:t>
            </w:r>
            <w:r w:rsidR="00AE087B">
              <w:rPr>
                <w:rFonts w:asciiTheme="majorHAnsi" w:hAnsiTheme="majorHAnsi"/>
              </w:rPr>
              <w:t xml:space="preserve">, </w:t>
            </w:r>
            <w:r w:rsidRPr="00B77D3A">
              <w:rPr>
                <w:rFonts w:asciiTheme="majorHAnsi" w:hAnsiTheme="majorHAnsi"/>
              </w:rPr>
              <w:t>including riparian forest buffers in developed areas</w:t>
            </w: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B77D3A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  <w:r w:rsidR="007453CD" w:rsidRPr="00B77D3A">
              <w:rPr>
                <w:rFonts w:asciiTheme="majorHAnsi" w:hAnsiTheme="majorHAnsi"/>
                <w:sz w:val="20"/>
                <w:szCs w:val="20"/>
              </w:rPr>
              <w:t xml:space="preserve"> Develop project proposal and seek funding to complete the assessment through grant sources and/or partnership opportunities</w:t>
            </w:r>
          </w:p>
          <w:p w:rsidR="007453CD" w:rsidRPr="00B77D3A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B77D3A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B77D3A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USFS/Forestry Workgroup</w:t>
            </w:r>
          </w:p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Env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Finance Center?</w:t>
            </w:r>
          </w:p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Universities?</w:t>
            </w:r>
          </w:p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Other Partners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 w:themeFill="background1"/>
            <w:vAlign w:val="center"/>
          </w:tcPr>
          <w:p w:rsidR="007453CD" w:rsidRPr="00965FBE" w:rsidRDefault="007453CD" w:rsidP="00AE087B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Spring 2016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7453CD" w:rsidRPr="00F26E10" w:rsidRDefault="00DB7F2B" w:rsidP="005B3A59">
            <w:pPr>
              <w:pStyle w:val="Normal1"/>
              <w:widowControl w:val="0"/>
              <w:spacing w:line="276" w:lineRule="auto"/>
            </w:pPr>
            <w:r>
              <w:rPr>
                <w:rFonts w:asciiTheme="majorHAnsi" w:hAnsiTheme="majorHAnsi"/>
              </w:rPr>
              <w:t>Funding</w:t>
            </w:r>
          </w:p>
        </w:tc>
      </w:tr>
      <w:tr w:rsidR="007453CD" w:rsidRPr="00F26E10" w:rsidTr="00AE087B">
        <w:tblPrEx>
          <w:shd w:val="clear" w:color="auto" w:fill="FFFFFF" w:themeFill="background1"/>
        </w:tblPrEx>
        <w:trPr>
          <w:trHeight w:val="1827"/>
        </w:trPr>
        <w:tc>
          <w:tcPr>
            <w:tcW w:w="2965" w:type="dxa"/>
            <w:shd w:val="clear" w:color="auto" w:fill="FFFFFF" w:themeFill="background1"/>
            <w:vAlign w:val="center"/>
          </w:tcPr>
          <w:p w:rsidR="007453CD" w:rsidRPr="00B77D3A" w:rsidRDefault="007453CD" w:rsidP="004A5F8C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3. Provide guidance/case studies/best practices for local governments and partner organizations on how to strengthen funding and partnerships for UTC</w:t>
            </w:r>
          </w:p>
          <w:p w:rsidR="007453CD" w:rsidRPr="00B77D3A" w:rsidRDefault="007453CD" w:rsidP="004A5F8C">
            <w:pPr>
              <w:pStyle w:val="Normal1"/>
              <w:widowControl w:val="0"/>
              <w:spacing w:line="276" w:lineRule="auto"/>
              <w:ind w:left="36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</w:tcPr>
          <w:p w:rsidR="007453CD" w:rsidRPr="00B77D3A" w:rsidRDefault="00B77D3A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  <w:r w:rsidR="007453CD" w:rsidRPr="00B77D3A">
              <w:rPr>
                <w:rFonts w:asciiTheme="majorHAnsi" w:hAnsiTheme="majorHAnsi"/>
                <w:sz w:val="20"/>
                <w:szCs w:val="20"/>
              </w:rPr>
              <w:t>Collect case study/best practices in conjunction with #2 and make summaries available on website</w:t>
            </w:r>
          </w:p>
          <w:p w:rsidR="007453CD" w:rsidRPr="00B77D3A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B77D3A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USFS/Forestry Workgroup</w:t>
            </w:r>
          </w:p>
        </w:tc>
        <w:tc>
          <w:tcPr>
            <w:tcW w:w="1373" w:type="dxa"/>
            <w:shd w:val="clear" w:color="auto" w:fill="FFFFFF" w:themeFill="background1"/>
          </w:tcPr>
          <w:p w:rsidR="007453CD" w:rsidRPr="00965FBE" w:rsidRDefault="007453CD" w:rsidP="00965FBE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 w:themeFill="background1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Fall 2016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7453CD" w:rsidRPr="00965FBE" w:rsidRDefault="007453CD" w:rsidP="00965FBE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7453CD" w:rsidRPr="00F26E10" w:rsidRDefault="00DB7F2B" w:rsidP="00F26E10">
            <w:pPr>
              <w:pStyle w:val="Normal1"/>
              <w:widowControl w:val="0"/>
              <w:spacing w:line="276" w:lineRule="auto"/>
            </w:pPr>
            <w:r>
              <w:rPr>
                <w:rFonts w:asciiTheme="majorHAnsi" w:hAnsiTheme="majorHAnsi"/>
              </w:rPr>
              <w:t>Funding</w:t>
            </w:r>
          </w:p>
        </w:tc>
      </w:tr>
      <w:tr w:rsidR="007453CD" w:rsidRPr="00F26E10" w:rsidTr="00AE087B">
        <w:tblPrEx>
          <w:shd w:val="clear" w:color="auto" w:fill="FFFFFF" w:themeFill="background1"/>
        </w:tblPrEx>
        <w:trPr>
          <w:trHeight w:val="2080"/>
        </w:trPr>
        <w:tc>
          <w:tcPr>
            <w:tcW w:w="2965" w:type="dxa"/>
            <w:shd w:val="clear" w:color="auto" w:fill="FFFFFF" w:themeFill="background1"/>
            <w:vAlign w:val="center"/>
          </w:tcPr>
          <w:p w:rsidR="007453CD" w:rsidRPr="00B77D3A" w:rsidRDefault="007453CD" w:rsidP="004A5F8C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4. Explore options for expanding UTC funding for diverse Chesapeake communities through leveraging federal, state, and private resources (e.g. work with Bay Funders Network)</w:t>
            </w:r>
          </w:p>
          <w:p w:rsidR="007453CD" w:rsidRPr="00B77D3A" w:rsidRDefault="007453CD" w:rsidP="004A5F8C">
            <w:pPr>
              <w:pStyle w:val="Normal1"/>
              <w:widowControl w:val="0"/>
              <w:spacing w:line="276" w:lineRule="auto"/>
              <w:ind w:left="36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</w:tcPr>
          <w:p w:rsidR="007453CD" w:rsidRPr="00B77D3A" w:rsidRDefault="00B77D3A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453CD" w:rsidRPr="00B77D3A">
              <w:rPr>
                <w:rFonts w:asciiTheme="majorHAnsi" w:hAnsiTheme="majorHAnsi"/>
                <w:sz w:val="20"/>
                <w:szCs w:val="20"/>
              </w:rPr>
              <w:t>. Initial meeting with Bay Funders Network to discuss challenges and opportunities for UTC funding</w:t>
            </w:r>
          </w:p>
          <w:p w:rsidR="007453CD" w:rsidRPr="00B77D3A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B77D3A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USFS/Forestry Workgroup</w:t>
            </w:r>
          </w:p>
        </w:tc>
        <w:tc>
          <w:tcPr>
            <w:tcW w:w="1373" w:type="dxa"/>
            <w:shd w:val="clear" w:color="auto" w:fill="FFFFFF" w:themeFill="background1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 w:themeFill="background1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Spring 2016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7453CD" w:rsidRPr="00F26E10" w:rsidRDefault="00DB7F2B" w:rsidP="00F26E10">
            <w:pPr>
              <w:pStyle w:val="Normal1"/>
              <w:widowControl w:val="0"/>
              <w:spacing w:line="276" w:lineRule="auto"/>
            </w:pPr>
            <w:r>
              <w:rPr>
                <w:rFonts w:asciiTheme="majorHAnsi" w:hAnsiTheme="majorHAnsi"/>
              </w:rPr>
              <w:t>Funding</w:t>
            </w:r>
          </w:p>
        </w:tc>
      </w:tr>
    </w:tbl>
    <w:p w:rsidR="00CE298E" w:rsidRDefault="00CE298E">
      <w:pPr>
        <w:pStyle w:val="Normal1"/>
        <w:widowControl w:val="0"/>
        <w:spacing w:line="276" w:lineRule="auto"/>
      </w:pPr>
    </w:p>
    <w:p w:rsidR="005B3A59" w:rsidRDefault="005B3A59">
      <w:r>
        <w:br w:type="page"/>
      </w:r>
    </w:p>
    <w:tbl>
      <w:tblPr>
        <w:tblStyle w:val="2"/>
        <w:tblW w:w="15915" w:type="dxa"/>
        <w:tblInd w:w="-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2880"/>
        <w:gridCol w:w="1440"/>
        <w:gridCol w:w="1440"/>
        <w:gridCol w:w="2070"/>
        <w:gridCol w:w="1530"/>
        <w:gridCol w:w="1645"/>
        <w:gridCol w:w="1890"/>
      </w:tblGrid>
      <w:tr w:rsidR="003A5F55" w:rsidTr="003A5F55">
        <w:tc>
          <w:tcPr>
            <w:tcW w:w="15915" w:type="dxa"/>
            <w:gridSpan w:val="8"/>
            <w:shd w:val="clear" w:color="auto" w:fill="365F91" w:themeFill="accent1" w:themeFillShade="BF"/>
            <w:vAlign w:val="center"/>
          </w:tcPr>
          <w:p w:rsidR="003A5F55" w:rsidRDefault="003A5F55" w:rsidP="003A5F55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3A5F55" w:rsidRDefault="003A5F55" w:rsidP="003A5F55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Management Approach 2</w:t>
            </w:r>
            <w:r w:rsidRPr="00951E5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 w:rsidR="007F18A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Strengthen Policy and Ordinances</w:t>
            </w:r>
          </w:p>
          <w:p w:rsidR="003A5F55" w:rsidRDefault="003A5F55">
            <w:pPr>
              <w:pStyle w:val="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A5F55" w:rsidTr="00B77D3A">
        <w:tc>
          <w:tcPr>
            <w:tcW w:w="3020" w:type="dxa"/>
            <w:shd w:val="clear" w:color="auto" w:fill="FFCAAF"/>
            <w:vAlign w:val="center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Key Action 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Description of work/project.  Define each major action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Performance Target(s)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incremental steps to achieve Key Action</w:t>
            </w:r>
          </w:p>
        </w:tc>
        <w:tc>
          <w:tcPr>
            <w:tcW w:w="1440" w:type="dxa"/>
            <w:shd w:val="clear" w:color="auto" w:fill="FFCAAF"/>
            <w:vAlign w:val="center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Partners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responsible partner for each step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FFCAAF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2070" w:type="dxa"/>
            <w:shd w:val="clear" w:color="auto" w:fill="FFCAAF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Timeline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completion date (month and year) for each step.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Estimated Project Cost</w:t>
            </w: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 xml:space="preserve"> Best estimate total cost of project (need)</w:t>
            </w:r>
          </w:p>
        </w:tc>
        <w:tc>
          <w:tcPr>
            <w:tcW w:w="1645" w:type="dxa"/>
            <w:shd w:val="clear" w:color="auto" w:fill="FFCAAF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3A5F55" w:rsidRDefault="003A5F55">
            <w:pPr>
              <w:pStyle w:val="Normal1"/>
              <w:jc w:val="center"/>
            </w:pPr>
          </w:p>
        </w:tc>
        <w:tc>
          <w:tcPr>
            <w:tcW w:w="1890" w:type="dxa"/>
            <w:shd w:val="clear" w:color="auto" w:fill="FFCAAF"/>
            <w:vAlign w:val="center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Factors Influencing and/or Gap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 related factor or gap in Mgmt. Strat</w:t>
            </w:r>
          </w:p>
          <w:p w:rsidR="003A5F55" w:rsidRDefault="003A5F55">
            <w:pPr>
              <w:pStyle w:val="Normal1"/>
              <w:jc w:val="center"/>
            </w:pPr>
          </w:p>
        </w:tc>
      </w:tr>
      <w:tr w:rsidR="003A5F55" w:rsidRPr="00775352" w:rsidTr="00B77D3A">
        <w:tc>
          <w:tcPr>
            <w:tcW w:w="3020" w:type="dxa"/>
          </w:tcPr>
          <w:p w:rsidR="003A5F55" w:rsidRPr="00B77D3A" w:rsidRDefault="003A5F55" w:rsidP="00B113A1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1.Review state and local policies in place to support urban tree canopy and provide recommendations on best practices, model ordinances, etc. for Bay jurisdictions (</w:t>
            </w:r>
            <w:proofErr w:type="spellStart"/>
            <w:r w:rsidRPr="00B77D3A">
              <w:rPr>
                <w:rFonts w:asciiTheme="majorHAnsi" w:hAnsiTheme="majorHAnsi"/>
              </w:rPr>
              <w:t>e.g.Annapolis</w:t>
            </w:r>
            <w:proofErr w:type="spellEnd"/>
            <w:r w:rsidRPr="00B77D3A">
              <w:rPr>
                <w:rFonts w:asciiTheme="majorHAnsi" w:hAnsiTheme="majorHAnsi"/>
              </w:rPr>
              <w:t xml:space="preserve"> tree canopy legislation and volunteer program cited as a model)</w:t>
            </w:r>
          </w:p>
          <w:p w:rsidR="003A5F55" w:rsidRPr="00B77D3A" w:rsidRDefault="003A5F55" w:rsidP="00B113A1">
            <w:pPr>
              <w:pStyle w:val="Normal1"/>
              <w:tabs>
                <w:tab w:val="left" w:pos="90"/>
              </w:tabs>
              <w:spacing w:line="276" w:lineRule="auto"/>
              <w:ind w:left="385"/>
              <w:rPr>
                <w:rFonts w:asciiTheme="majorHAnsi" w:hAnsiTheme="majorHAnsi"/>
              </w:rPr>
            </w:pPr>
          </w:p>
          <w:p w:rsidR="003A5F55" w:rsidRPr="00B77D3A" w:rsidRDefault="003A5F55" w:rsidP="00B113A1">
            <w:pPr>
              <w:pStyle w:val="Normal1"/>
              <w:tabs>
                <w:tab w:val="left" w:pos="90"/>
              </w:tabs>
              <w:spacing w:line="276" w:lineRule="auto"/>
              <w:ind w:left="385"/>
              <w:rPr>
                <w:rFonts w:asciiTheme="majorHAnsi" w:hAnsiTheme="majorHAnsi"/>
              </w:rPr>
            </w:pPr>
          </w:p>
        </w:tc>
        <w:tc>
          <w:tcPr>
            <w:tcW w:w="2880" w:type="dxa"/>
          </w:tcPr>
          <w:p w:rsidR="003A5F55" w:rsidRPr="00B77D3A" w:rsidRDefault="00B77D3A" w:rsidP="00B77D3A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A5F55" w:rsidRPr="00B77D3A">
              <w:rPr>
                <w:rFonts w:asciiTheme="majorHAnsi" w:hAnsiTheme="majorHAnsi"/>
                <w:sz w:val="20"/>
                <w:szCs w:val="20"/>
              </w:rPr>
              <w:t xml:space="preserve">. Develop project proposal and seek funding to complete the assessment through grant sources 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>and/or partnership opportunities</w:t>
            </w:r>
          </w:p>
        </w:tc>
        <w:tc>
          <w:tcPr>
            <w:tcW w:w="1440" w:type="dxa"/>
          </w:tcPr>
          <w:p w:rsidR="003A5F55" w:rsidRPr="00775352" w:rsidRDefault="003A5F55" w:rsidP="000E4B3A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USFS/Forestry Workgroup</w:t>
            </w:r>
          </w:p>
        </w:tc>
        <w:tc>
          <w:tcPr>
            <w:tcW w:w="1440" w:type="dxa"/>
          </w:tcPr>
          <w:p w:rsidR="003A5F55" w:rsidRDefault="003A5F55" w:rsidP="00CE298E">
            <w:pPr>
              <w:pStyle w:val="Normal1"/>
              <w:jc w:val="center"/>
            </w:pPr>
          </w:p>
        </w:tc>
        <w:tc>
          <w:tcPr>
            <w:tcW w:w="2070" w:type="dxa"/>
          </w:tcPr>
          <w:p w:rsidR="003A5F55" w:rsidRPr="00775352" w:rsidRDefault="003A5F55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:rsidR="003A5F55" w:rsidRPr="00775352" w:rsidRDefault="003A5F55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3A5F55" w:rsidRPr="00775352" w:rsidRDefault="003A5F55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3A5F55" w:rsidRDefault="003A5F55" w:rsidP="006F5EB5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6F5EB5">
            <w:pPr>
              <w:pStyle w:val="Normal1"/>
              <w:rPr>
                <w:rFonts w:asciiTheme="majorHAnsi" w:hAnsiTheme="majorHAnsi"/>
              </w:rPr>
            </w:pPr>
          </w:p>
          <w:p w:rsidR="00DB7F2B" w:rsidRPr="00775352" w:rsidRDefault="00DB7F2B" w:rsidP="006F5EB5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Policy</w:t>
            </w:r>
          </w:p>
        </w:tc>
      </w:tr>
      <w:tr w:rsidR="00DB7F2B" w:rsidRPr="00775352" w:rsidTr="00B77D3A">
        <w:tc>
          <w:tcPr>
            <w:tcW w:w="3020" w:type="dxa"/>
          </w:tcPr>
          <w:p w:rsidR="00DB7F2B" w:rsidRPr="00B77D3A" w:rsidRDefault="00DB7F2B" w:rsidP="00B113A1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 xml:space="preserve">2. Work with </w:t>
            </w:r>
            <w:proofErr w:type="spellStart"/>
            <w:r w:rsidRPr="00B77D3A">
              <w:rPr>
                <w:rFonts w:asciiTheme="majorHAnsi" w:hAnsiTheme="majorHAnsi"/>
              </w:rPr>
              <w:t>stormwater</w:t>
            </w:r>
            <w:proofErr w:type="spellEnd"/>
            <w:r w:rsidRPr="00B77D3A">
              <w:rPr>
                <w:rFonts w:asciiTheme="majorHAnsi" w:hAnsiTheme="majorHAnsi"/>
              </w:rPr>
              <w:t xml:space="preserve"> program managers (federal/state/local) to better integrate urban tree canopy and riparian buffer goals with TMDL/WIP implementation and MS4 programs</w:t>
            </w:r>
          </w:p>
          <w:p w:rsidR="00DB7F2B" w:rsidRPr="00B77D3A" w:rsidRDefault="00DB7F2B" w:rsidP="00B113A1">
            <w:pPr>
              <w:pStyle w:val="Normal1"/>
              <w:tabs>
                <w:tab w:val="left" w:pos="90"/>
              </w:tabs>
              <w:spacing w:line="276" w:lineRule="auto"/>
              <w:ind w:left="385"/>
              <w:rPr>
                <w:rFonts w:asciiTheme="majorHAnsi" w:hAnsiTheme="majorHAnsi"/>
              </w:rPr>
            </w:pPr>
          </w:p>
        </w:tc>
        <w:tc>
          <w:tcPr>
            <w:tcW w:w="2880" w:type="dxa"/>
          </w:tcPr>
          <w:p w:rsidR="00DB7F2B" w:rsidRPr="00B77D3A" w:rsidRDefault="00DB7F2B" w:rsidP="000E4B3A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 xml:space="preserve">. Work with TMDL/WIP coordinators in each state to get tree canopy targets into 2 </w:t>
            </w:r>
            <w:proofErr w:type="spellStart"/>
            <w:r w:rsidRPr="00B77D3A">
              <w:rPr>
                <w:rFonts w:asciiTheme="majorHAnsi" w:hAnsiTheme="majorHAnsi"/>
                <w:sz w:val="20"/>
                <w:szCs w:val="20"/>
              </w:rPr>
              <w:t>Yr</w:t>
            </w:r>
            <w:proofErr w:type="spellEnd"/>
            <w:r w:rsidRPr="00B77D3A">
              <w:rPr>
                <w:rFonts w:asciiTheme="majorHAnsi" w:hAnsiTheme="majorHAnsi"/>
                <w:sz w:val="20"/>
                <w:szCs w:val="20"/>
              </w:rPr>
              <w:t xml:space="preserve"> Milestones</w:t>
            </w:r>
          </w:p>
          <w:p w:rsidR="00DB7F2B" w:rsidRPr="00B77D3A" w:rsidRDefault="00DB7F2B" w:rsidP="000E4B3A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B77D3A" w:rsidRDefault="00DB7F2B" w:rsidP="000E4B3A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 xml:space="preserve">. Hold meetings in each state with urban forestry and </w:t>
            </w:r>
            <w:proofErr w:type="spellStart"/>
            <w:r w:rsidRPr="00B77D3A">
              <w:rPr>
                <w:rFonts w:asciiTheme="majorHAnsi" w:hAnsiTheme="majorHAnsi"/>
                <w:sz w:val="20"/>
                <w:szCs w:val="20"/>
              </w:rPr>
              <w:t>stormwater</w:t>
            </w:r>
            <w:proofErr w:type="spellEnd"/>
            <w:r w:rsidRPr="00B77D3A">
              <w:rPr>
                <w:rFonts w:asciiTheme="majorHAnsi" w:hAnsiTheme="majorHAnsi"/>
                <w:sz w:val="20"/>
                <w:szCs w:val="20"/>
              </w:rPr>
              <w:t xml:space="preserve"> managers to define actions for better integration</w:t>
            </w:r>
          </w:p>
          <w:p w:rsidR="00DB7F2B" w:rsidRPr="00B77D3A" w:rsidRDefault="00DB7F2B" w:rsidP="000E4B3A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B77D3A" w:rsidRDefault="00DB7F2B" w:rsidP="000E4B3A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B7F2B" w:rsidRPr="00775352" w:rsidRDefault="00DB7F2B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Forestry Workgroup/</w:t>
            </w:r>
          </w:p>
          <w:p w:rsidR="00DB7F2B" w:rsidRPr="00775352" w:rsidRDefault="00DB7F2B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Jurisdictions</w:t>
            </w:r>
          </w:p>
          <w:p w:rsidR="00DB7F2B" w:rsidRPr="00775352" w:rsidRDefault="00DB7F2B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EPA</w:t>
            </w:r>
          </w:p>
          <w:p w:rsidR="00DB7F2B" w:rsidRPr="00775352" w:rsidRDefault="00DB7F2B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B7F2B" w:rsidRDefault="00DB7F2B" w:rsidP="00CE298E">
            <w:pPr>
              <w:pStyle w:val="Normal1"/>
              <w:jc w:val="center"/>
            </w:pPr>
          </w:p>
        </w:tc>
        <w:tc>
          <w:tcPr>
            <w:tcW w:w="2070" w:type="dxa"/>
          </w:tcPr>
          <w:p w:rsidR="00DB7F2B" w:rsidRPr="00775352" w:rsidRDefault="00DB7F2B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Fall 2015</w:t>
            </w:r>
          </w:p>
          <w:p w:rsidR="00DB7F2B" w:rsidRPr="00775352" w:rsidRDefault="00DB7F2B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775352" w:rsidRDefault="00DB7F2B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775352" w:rsidRDefault="00DB7F2B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775352" w:rsidRDefault="00DB7F2B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775352" w:rsidRDefault="00DB7F2B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Summer 2016</w:t>
            </w:r>
          </w:p>
        </w:tc>
        <w:tc>
          <w:tcPr>
            <w:tcW w:w="1530" w:type="dxa"/>
          </w:tcPr>
          <w:p w:rsidR="00DB7F2B" w:rsidRPr="00775352" w:rsidRDefault="00DB7F2B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DB7F2B" w:rsidRPr="00775352" w:rsidRDefault="00DB7F2B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B7F2B" w:rsidRDefault="00DB7F2B" w:rsidP="00D720D4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D720D4">
            <w:pPr>
              <w:pStyle w:val="Normal1"/>
              <w:rPr>
                <w:rFonts w:asciiTheme="majorHAnsi" w:hAnsiTheme="majorHAnsi"/>
              </w:rPr>
            </w:pPr>
          </w:p>
          <w:p w:rsidR="00DB7F2B" w:rsidRPr="00775352" w:rsidRDefault="00DB7F2B" w:rsidP="00D720D4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Policy</w:t>
            </w:r>
          </w:p>
        </w:tc>
      </w:tr>
      <w:tr w:rsidR="00DB7F2B" w:rsidRPr="00775352" w:rsidTr="00B77D3A">
        <w:tc>
          <w:tcPr>
            <w:tcW w:w="3020" w:type="dxa"/>
          </w:tcPr>
          <w:p w:rsidR="00DB7F2B" w:rsidRPr="00B77D3A" w:rsidRDefault="00DB7F2B" w:rsidP="00F91E3D">
            <w:pPr>
              <w:pStyle w:val="Normal1"/>
              <w:tabs>
                <w:tab w:val="left" w:pos="90"/>
              </w:tabs>
              <w:spacing w:line="276" w:lineRule="auto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3. Support efforts to credit/incentivize tree canopy protection in addition to planting in the TMDL framework</w:t>
            </w:r>
          </w:p>
        </w:tc>
        <w:tc>
          <w:tcPr>
            <w:tcW w:w="2880" w:type="dxa"/>
          </w:tcPr>
          <w:p w:rsidR="00DB7F2B" w:rsidRPr="00B77D3A" w:rsidRDefault="00DB7F2B" w:rsidP="000E4B3A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>.Analyze Bay-wide Tree Canopy data in model to assess WQ impacts of losing canopy</w:t>
            </w:r>
          </w:p>
          <w:p w:rsidR="00DB7F2B" w:rsidRPr="00B77D3A" w:rsidRDefault="00DB7F2B" w:rsidP="000E4B3A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B77D3A" w:rsidRDefault="00DB7F2B" w:rsidP="000E4B3A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B7F2B" w:rsidRPr="00775352" w:rsidRDefault="00DB7F2B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USFS/FWG</w:t>
            </w:r>
          </w:p>
          <w:p w:rsidR="00DB7F2B" w:rsidRPr="00775352" w:rsidRDefault="00DB7F2B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CBP Staff</w:t>
            </w:r>
          </w:p>
        </w:tc>
        <w:tc>
          <w:tcPr>
            <w:tcW w:w="1440" w:type="dxa"/>
          </w:tcPr>
          <w:p w:rsidR="00DB7F2B" w:rsidRDefault="00DB7F2B" w:rsidP="00CE298E">
            <w:pPr>
              <w:pStyle w:val="Normal1"/>
              <w:jc w:val="center"/>
            </w:pPr>
          </w:p>
        </w:tc>
        <w:tc>
          <w:tcPr>
            <w:tcW w:w="2070" w:type="dxa"/>
          </w:tcPr>
          <w:p w:rsidR="00DB7F2B" w:rsidRPr="00775352" w:rsidRDefault="00DB7F2B" w:rsidP="00CE298E">
            <w:pPr>
              <w:pStyle w:val="Normal1"/>
              <w:jc w:val="center"/>
              <w:rPr>
                <w:rFonts w:asciiTheme="majorHAnsi" w:hAnsiTheme="majorHAnsi"/>
              </w:rPr>
            </w:pPr>
            <w:r w:rsidRPr="00775352">
              <w:rPr>
                <w:rFonts w:asciiTheme="majorHAnsi" w:hAnsiTheme="majorHAnsi"/>
              </w:rPr>
              <w:t>Summer 2016</w:t>
            </w:r>
          </w:p>
        </w:tc>
        <w:tc>
          <w:tcPr>
            <w:tcW w:w="1530" w:type="dxa"/>
          </w:tcPr>
          <w:p w:rsidR="00DB7F2B" w:rsidRPr="00775352" w:rsidRDefault="00DB7F2B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DB7F2B" w:rsidRPr="00775352" w:rsidRDefault="00DB7F2B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B7F2B" w:rsidRDefault="00DB7F2B" w:rsidP="00D720D4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D720D4">
            <w:pPr>
              <w:pStyle w:val="Normal1"/>
              <w:rPr>
                <w:rFonts w:asciiTheme="majorHAnsi" w:hAnsiTheme="majorHAnsi"/>
              </w:rPr>
            </w:pPr>
          </w:p>
          <w:p w:rsidR="00DB7F2B" w:rsidRPr="00775352" w:rsidRDefault="00DB7F2B" w:rsidP="00D720D4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Policy</w:t>
            </w:r>
          </w:p>
        </w:tc>
      </w:tr>
    </w:tbl>
    <w:p w:rsidR="005B3A59" w:rsidRDefault="005B3A59"/>
    <w:tbl>
      <w:tblPr>
        <w:tblStyle w:val="2"/>
        <w:tblW w:w="15915" w:type="dxa"/>
        <w:tblInd w:w="-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2880"/>
        <w:gridCol w:w="1440"/>
        <w:gridCol w:w="1440"/>
        <w:gridCol w:w="2070"/>
        <w:gridCol w:w="1530"/>
        <w:gridCol w:w="1645"/>
        <w:gridCol w:w="1890"/>
      </w:tblGrid>
      <w:tr w:rsidR="003A5F55" w:rsidTr="00BB0054">
        <w:tc>
          <w:tcPr>
            <w:tcW w:w="15915" w:type="dxa"/>
            <w:gridSpan w:val="8"/>
            <w:shd w:val="clear" w:color="auto" w:fill="365F91" w:themeFill="accent1" w:themeFillShade="BF"/>
            <w:vAlign w:val="center"/>
          </w:tcPr>
          <w:p w:rsidR="00BB0054" w:rsidRDefault="00BB0054" w:rsidP="00BB0054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BB0054" w:rsidRDefault="00BB0054" w:rsidP="00BB0054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Management Approach 3</w:t>
            </w:r>
            <w:r w:rsidRPr="00951E5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 w:rsidR="007F18A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Increase Technical Capacity and Knowledge</w:t>
            </w:r>
          </w:p>
          <w:p w:rsidR="003A5F55" w:rsidRDefault="003A5F55" w:rsidP="00C7265D">
            <w:pPr>
              <w:pStyle w:val="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A5F55" w:rsidTr="00AE087B">
        <w:tc>
          <w:tcPr>
            <w:tcW w:w="302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Key Action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Description of work/project.  Define each major action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Performance Target(s)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incremental steps to achieve Key Action</w:t>
            </w:r>
          </w:p>
        </w:tc>
        <w:tc>
          <w:tcPr>
            <w:tcW w:w="144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Partners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responsible partner for each step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207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Timeline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completion date (month and year) for each step.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Estimated Project Cost</w:t>
            </w: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 xml:space="preserve"> Best estimate total cost of project (need)</w:t>
            </w:r>
          </w:p>
        </w:tc>
        <w:tc>
          <w:tcPr>
            <w:tcW w:w="1645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3A5F55" w:rsidRDefault="003A5F55" w:rsidP="00C7265D">
            <w:pPr>
              <w:pStyle w:val="Normal1"/>
              <w:jc w:val="center"/>
            </w:pPr>
          </w:p>
        </w:tc>
        <w:tc>
          <w:tcPr>
            <w:tcW w:w="189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Factors Influencing and/or Gap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 related factor or gap in Mgmt. Strat</w:t>
            </w:r>
          </w:p>
          <w:p w:rsidR="003A5F55" w:rsidRDefault="003A5F55" w:rsidP="00C7265D">
            <w:pPr>
              <w:pStyle w:val="Normal1"/>
              <w:jc w:val="center"/>
            </w:pPr>
          </w:p>
        </w:tc>
      </w:tr>
      <w:tr w:rsidR="00DB7F2B" w:rsidTr="00AE087B">
        <w:trPr>
          <w:trHeight w:val="938"/>
        </w:trPr>
        <w:tc>
          <w:tcPr>
            <w:tcW w:w="3020" w:type="dxa"/>
          </w:tcPr>
          <w:p w:rsidR="00DB7F2B" w:rsidRPr="00B77D3A" w:rsidRDefault="00DB7F2B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 xml:space="preserve">1. Provide guidance, training, and technical assistance to help local governments and partners develop robust urban tree canopy implementation programs </w:t>
            </w:r>
          </w:p>
          <w:p w:rsidR="00DB7F2B" w:rsidRPr="00B77D3A" w:rsidRDefault="00DB7F2B" w:rsidP="00F26D84">
            <w:pPr>
              <w:pStyle w:val="Normal1"/>
              <w:tabs>
                <w:tab w:val="left" w:pos="90"/>
              </w:tabs>
              <w:spacing w:line="276" w:lineRule="auto"/>
              <w:rPr>
                <w:rFonts w:asciiTheme="majorHAnsi" w:hAnsiTheme="majorHAnsi"/>
                <w:color w:val="auto"/>
                <w:szCs w:val="24"/>
              </w:rPr>
            </w:pPr>
          </w:p>
        </w:tc>
        <w:tc>
          <w:tcPr>
            <w:tcW w:w="2880" w:type="dxa"/>
          </w:tcPr>
          <w:p w:rsidR="00DB7F2B" w:rsidRPr="00B77D3A" w:rsidRDefault="00DB7F2B" w:rsidP="00F26D84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 xml:space="preserve">1. Develop a survey/assessment to get input from local </w:t>
            </w:r>
            <w:proofErr w:type="spellStart"/>
            <w:r w:rsidRPr="00B77D3A">
              <w:rPr>
                <w:rFonts w:asciiTheme="majorHAnsi" w:hAnsiTheme="majorHAnsi"/>
                <w:sz w:val="20"/>
                <w:szCs w:val="20"/>
              </w:rPr>
              <w:t>govts</w:t>
            </w:r>
            <w:proofErr w:type="spellEnd"/>
            <w:r w:rsidRPr="00B77D3A">
              <w:rPr>
                <w:rFonts w:asciiTheme="majorHAnsi" w:hAnsiTheme="majorHAnsi"/>
                <w:sz w:val="20"/>
                <w:szCs w:val="20"/>
              </w:rPr>
              <w:t xml:space="preserve"> and urban forestry partners on training/TA needs</w:t>
            </w:r>
          </w:p>
          <w:p w:rsidR="00DB7F2B" w:rsidRPr="00B77D3A" w:rsidRDefault="00DB7F2B" w:rsidP="00F26D84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B77D3A" w:rsidRDefault="00DB7F2B" w:rsidP="00F26D84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  <w:r w:rsidRPr="00775352">
              <w:rPr>
                <w:rFonts w:asciiTheme="majorHAnsi" w:hAnsiTheme="majorHAnsi"/>
              </w:rPr>
              <w:t>Forestry Workgroup</w:t>
            </w:r>
          </w:p>
        </w:tc>
        <w:tc>
          <w:tcPr>
            <w:tcW w:w="1440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  <w:r w:rsidRPr="00775352">
              <w:rPr>
                <w:rFonts w:asciiTheme="majorHAnsi" w:hAnsiTheme="majorHAnsi"/>
              </w:rPr>
              <w:t>Summer 2016</w:t>
            </w:r>
          </w:p>
        </w:tc>
        <w:tc>
          <w:tcPr>
            <w:tcW w:w="1530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B7F2B" w:rsidRDefault="00DB7F2B" w:rsidP="00D720D4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D720D4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D720D4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Knowledge/</w:t>
            </w:r>
          </w:p>
          <w:p w:rsidR="00DB7F2B" w:rsidRPr="00775352" w:rsidRDefault="00DB7F2B" w:rsidP="00D720D4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Capacity</w:t>
            </w:r>
          </w:p>
        </w:tc>
      </w:tr>
      <w:tr w:rsidR="00DB7F2B" w:rsidTr="00AE087B">
        <w:tc>
          <w:tcPr>
            <w:tcW w:w="3020" w:type="dxa"/>
          </w:tcPr>
          <w:p w:rsidR="00DB7F2B" w:rsidRPr="00B77D3A" w:rsidRDefault="00DB7F2B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 xml:space="preserve">2. Support the development of </w:t>
            </w:r>
            <w:proofErr w:type="spellStart"/>
            <w:r w:rsidRPr="00B77D3A">
              <w:rPr>
                <w:rFonts w:asciiTheme="majorHAnsi" w:hAnsiTheme="majorHAnsi"/>
              </w:rPr>
              <w:t>Baywide</w:t>
            </w:r>
            <w:proofErr w:type="spellEnd"/>
            <w:r w:rsidRPr="00B77D3A">
              <w:rPr>
                <w:rFonts w:asciiTheme="majorHAnsi" w:hAnsiTheme="majorHAnsi"/>
              </w:rPr>
              <w:t xml:space="preserve"> high resolution UTC data updated regularly (e.g. every 5 years) to track progress/net gain </w:t>
            </w:r>
          </w:p>
          <w:p w:rsidR="00DB7F2B" w:rsidRPr="00B77D3A" w:rsidRDefault="00DB7F2B" w:rsidP="00F26D84">
            <w:pPr>
              <w:pStyle w:val="Normal1"/>
              <w:tabs>
                <w:tab w:val="left" w:pos="90"/>
              </w:tabs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880" w:type="dxa"/>
          </w:tcPr>
          <w:p w:rsidR="00DB7F2B" w:rsidRPr="00B77D3A" w:rsidRDefault="00DB7F2B" w:rsidP="00F26D84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>. Bay</w:t>
            </w:r>
            <w:r>
              <w:rPr>
                <w:rFonts w:asciiTheme="majorHAnsi" w:hAnsiTheme="majorHAnsi"/>
                <w:sz w:val="20"/>
                <w:szCs w:val="20"/>
              </w:rPr>
              <w:t>-w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>ide data to be completed by CBP partnership by Summer 2016 – give input during this process</w:t>
            </w:r>
          </w:p>
          <w:p w:rsidR="00DB7F2B" w:rsidRPr="00B77D3A" w:rsidRDefault="00DB7F2B" w:rsidP="00F26D84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B77D3A" w:rsidRDefault="00DB7F2B" w:rsidP="00F26D84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B7F2B" w:rsidRDefault="00DB7F2B" w:rsidP="00F26D84">
            <w:pPr>
              <w:pStyle w:val="Normal1"/>
              <w:jc w:val="center"/>
            </w:pPr>
          </w:p>
        </w:tc>
        <w:tc>
          <w:tcPr>
            <w:tcW w:w="1440" w:type="dxa"/>
          </w:tcPr>
          <w:p w:rsidR="00DB7F2B" w:rsidRDefault="00DB7F2B" w:rsidP="00C7265D">
            <w:pPr>
              <w:pStyle w:val="Normal1"/>
              <w:jc w:val="center"/>
            </w:pPr>
          </w:p>
        </w:tc>
        <w:tc>
          <w:tcPr>
            <w:tcW w:w="2070" w:type="dxa"/>
          </w:tcPr>
          <w:p w:rsidR="00DB7F2B" w:rsidRPr="00775352" w:rsidRDefault="00DB7F2B" w:rsidP="002231C6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(  ) 2016</w:t>
            </w:r>
          </w:p>
        </w:tc>
        <w:tc>
          <w:tcPr>
            <w:tcW w:w="1530" w:type="dxa"/>
          </w:tcPr>
          <w:p w:rsidR="00DB7F2B" w:rsidRPr="00775352" w:rsidRDefault="00DB7F2B" w:rsidP="002231C6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B7F2B" w:rsidRDefault="00DB7F2B" w:rsidP="00DB7F2B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DB7F2B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Knowledge/</w:t>
            </w:r>
          </w:p>
          <w:p w:rsidR="00DB7F2B" w:rsidRDefault="00DB7F2B" w:rsidP="00DB7F2B">
            <w:pPr>
              <w:pStyle w:val="Normal1"/>
            </w:pPr>
            <w:r>
              <w:rPr>
                <w:rFonts w:asciiTheme="majorHAnsi" w:hAnsiTheme="majorHAnsi"/>
              </w:rPr>
              <w:t>Capacity</w:t>
            </w:r>
          </w:p>
        </w:tc>
      </w:tr>
      <w:tr w:rsidR="00DB7F2B" w:rsidTr="00AE087B">
        <w:tc>
          <w:tcPr>
            <w:tcW w:w="3020" w:type="dxa"/>
          </w:tcPr>
          <w:p w:rsidR="00DB7F2B" w:rsidRPr="00DB7F2B" w:rsidRDefault="00DB7F2B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DB7F2B">
              <w:rPr>
                <w:rFonts w:asciiTheme="majorHAnsi" w:hAnsiTheme="majorHAnsi"/>
              </w:rPr>
              <w:t>3. Work with states to develop user-friendly tracking and verification systems for groups to report urban tree planting to the Chesapeake Bay model for BMP credit, in alignment with Chesapeake Bay Program Forestry BMP Verification Guidance</w:t>
            </w:r>
          </w:p>
          <w:p w:rsidR="00DB7F2B" w:rsidRPr="00B77D3A" w:rsidRDefault="00DB7F2B" w:rsidP="002231C6">
            <w:pPr>
              <w:pStyle w:val="Normal1"/>
              <w:tabs>
                <w:tab w:val="left" w:pos="90"/>
              </w:tabs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880" w:type="dxa"/>
          </w:tcPr>
          <w:p w:rsidR="00DB7F2B" w:rsidRPr="00B77D3A" w:rsidRDefault="00DB7F2B" w:rsidP="00C7265D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>. Develop tree planting tracking process in each state and engage/train initial group of local partners in providing data</w:t>
            </w:r>
          </w:p>
          <w:p w:rsidR="00DB7F2B" w:rsidRPr="00B77D3A" w:rsidRDefault="00DB7F2B" w:rsidP="00C7265D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B77D3A" w:rsidRDefault="00DB7F2B" w:rsidP="00C7265D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B7F2B" w:rsidRPr="002231C6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:rsidR="00DB7F2B" w:rsidRDefault="00DB7F2B" w:rsidP="00C7265D">
            <w:pPr>
              <w:pStyle w:val="Normal1"/>
              <w:jc w:val="center"/>
            </w:pPr>
          </w:p>
        </w:tc>
        <w:tc>
          <w:tcPr>
            <w:tcW w:w="2070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  <w:r w:rsidRPr="00775352">
              <w:rPr>
                <w:rFonts w:asciiTheme="majorHAnsi" w:hAnsiTheme="majorHAnsi"/>
              </w:rPr>
              <w:t>Fall 2016</w:t>
            </w:r>
          </w:p>
        </w:tc>
        <w:tc>
          <w:tcPr>
            <w:tcW w:w="1530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B7F2B" w:rsidRDefault="00DB7F2B" w:rsidP="00DB7F2B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DB7F2B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Knowledge/</w:t>
            </w:r>
          </w:p>
          <w:p w:rsidR="00DB7F2B" w:rsidRDefault="00DB7F2B" w:rsidP="00DB7F2B">
            <w:pPr>
              <w:pStyle w:val="Normal1"/>
            </w:pPr>
            <w:r>
              <w:rPr>
                <w:rFonts w:asciiTheme="majorHAnsi" w:hAnsiTheme="majorHAnsi"/>
              </w:rPr>
              <w:t>Capacity</w:t>
            </w:r>
          </w:p>
        </w:tc>
      </w:tr>
      <w:tr w:rsidR="00DB7F2B" w:rsidTr="00AE087B">
        <w:tc>
          <w:tcPr>
            <w:tcW w:w="3020" w:type="dxa"/>
          </w:tcPr>
          <w:p w:rsidR="00DB7F2B" w:rsidRPr="00B77D3A" w:rsidRDefault="00DB7F2B" w:rsidP="005B3A59">
            <w:pPr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 xml:space="preserve">4. Provide guidance and standards/best practices for </w:t>
            </w:r>
            <w:r w:rsidRPr="00B77D3A">
              <w:rPr>
                <w:rFonts w:asciiTheme="majorHAnsi" w:hAnsiTheme="majorHAnsi"/>
              </w:rPr>
              <w:lastRenderedPageBreak/>
              <w:t>tree planting and maintenance to improve long-term survival</w:t>
            </w:r>
          </w:p>
        </w:tc>
        <w:tc>
          <w:tcPr>
            <w:tcW w:w="2880" w:type="dxa"/>
          </w:tcPr>
          <w:p w:rsidR="00DB7F2B" w:rsidRPr="00B77D3A" w:rsidRDefault="00DB7F2B" w:rsidP="00C7265D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 xml:space="preserve">. Collect info from state and local partners on what standards they are currently </w:t>
            </w:r>
            <w:r w:rsidRPr="00B77D3A">
              <w:rPr>
                <w:rFonts w:asciiTheme="majorHAnsi" w:hAnsiTheme="majorHAnsi"/>
                <w:sz w:val="20"/>
                <w:szCs w:val="20"/>
              </w:rPr>
              <w:lastRenderedPageBreak/>
              <w:t>using; review to determine next steps needed</w:t>
            </w:r>
          </w:p>
          <w:p w:rsidR="00DB7F2B" w:rsidRPr="00B77D3A" w:rsidRDefault="00DB7F2B" w:rsidP="00C7265D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B7F2B" w:rsidRDefault="00DB7F2B" w:rsidP="004C69B5">
            <w:pPr>
              <w:pStyle w:val="Normal1"/>
              <w:jc w:val="center"/>
            </w:pPr>
          </w:p>
        </w:tc>
        <w:tc>
          <w:tcPr>
            <w:tcW w:w="1440" w:type="dxa"/>
          </w:tcPr>
          <w:p w:rsidR="00DB7F2B" w:rsidRDefault="00DB7F2B" w:rsidP="00C7265D">
            <w:pPr>
              <w:pStyle w:val="Normal1"/>
              <w:jc w:val="center"/>
            </w:pPr>
          </w:p>
        </w:tc>
        <w:tc>
          <w:tcPr>
            <w:tcW w:w="2070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  <w:r w:rsidRPr="00775352">
              <w:rPr>
                <w:rFonts w:asciiTheme="majorHAnsi" w:hAnsiTheme="majorHAnsi"/>
              </w:rPr>
              <w:t>Winter 2016</w:t>
            </w:r>
          </w:p>
        </w:tc>
        <w:tc>
          <w:tcPr>
            <w:tcW w:w="1530" w:type="dxa"/>
          </w:tcPr>
          <w:p w:rsidR="00DB7F2B" w:rsidRPr="00775352" w:rsidRDefault="00DB7F2B" w:rsidP="00C7265D">
            <w:pPr>
              <w:pStyle w:val="Normal1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B7F2B" w:rsidRDefault="00DB7F2B" w:rsidP="00C7265D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DB7F2B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Knowledge/</w:t>
            </w:r>
          </w:p>
          <w:p w:rsidR="00DB7F2B" w:rsidRDefault="00DB7F2B" w:rsidP="00DB7F2B">
            <w:pPr>
              <w:pStyle w:val="Normal1"/>
            </w:pPr>
            <w:r>
              <w:rPr>
                <w:rFonts w:asciiTheme="majorHAnsi" w:hAnsiTheme="majorHAnsi"/>
              </w:rPr>
              <w:lastRenderedPageBreak/>
              <w:t>Capacity</w:t>
            </w:r>
          </w:p>
        </w:tc>
      </w:tr>
    </w:tbl>
    <w:p w:rsidR="005B3A59" w:rsidRDefault="005B3A59"/>
    <w:tbl>
      <w:tblPr>
        <w:tblW w:w="15973" w:type="dxa"/>
        <w:tblInd w:w="-11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2965"/>
        <w:gridCol w:w="2880"/>
        <w:gridCol w:w="1488"/>
        <w:gridCol w:w="1440"/>
        <w:gridCol w:w="2070"/>
        <w:gridCol w:w="1530"/>
        <w:gridCol w:w="1710"/>
        <w:gridCol w:w="1890"/>
      </w:tblGrid>
      <w:tr w:rsidR="003A5F55" w:rsidRPr="0018395E" w:rsidTr="00AE087B">
        <w:tc>
          <w:tcPr>
            <w:tcW w:w="15973" w:type="dxa"/>
            <w:gridSpan w:val="8"/>
            <w:shd w:val="clear" w:color="auto" w:fill="365F91" w:themeFill="accent1" w:themeFillShade="BF"/>
            <w:vAlign w:val="center"/>
          </w:tcPr>
          <w:p w:rsidR="003A5F55" w:rsidRDefault="003A5F55" w:rsidP="003A5F55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7F18AC" w:rsidRDefault="00BB0054" w:rsidP="007F18AC">
            <w:pPr>
              <w:pStyle w:val="Normal1"/>
              <w:rPr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Management Approach 4</w:t>
            </w:r>
            <w:r w:rsidR="003A5F55" w:rsidRPr="00951E5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 w:rsidR="007F18AC">
              <w:rPr>
                <w:b/>
                <w:color w:val="FFFFFF" w:themeColor="background1"/>
              </w:rPr>
              <w:t>Expand Community Outreach and Education</w:t>
            </w:r>
          </w:p>
          <w:p w:rsidR="003A5F55" w:rsidRDefault="003A5F55" w:rsidP="003A5F55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3A5F55" w:rsidRDefault="003A5F55" w:rsidP="00C7265D">
            <w:pPr>
              <w:pStyle w:val="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A5F55" w:rsidRPr="0018395E" w:rsidTr="00AE087B">
        <w:tc>
          <w:tcPr>
            <w:tcW w:w="2965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Key Action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Description of work/project.  Define each major action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Performance Target(s)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incremental steps to achieve Key Action</w:t>
            </w:r>
          </w:p>
        </w:tc>
        <w:tc>
          <w:tcPr>
            <w:tcW w:w="1488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Partners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responsible partner for each step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207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Timeline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completion date (month and year) for each step.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Estimated Project Cost</w:t>
            </w: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 xml:space="preserve"> Best estimate total cost of project (need)</w:t>
            </w:r>
          </w:p>
        </w:tc>
        <w:tc>
          <w:tcPr>
            <w:tcW w:w="171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3A5F55" w:rsidRDefault="003A5F55" w:rsidP="00C7265D">
            <w:pPr>
              <w:pStyle w:val="Normal1"/>
              <w:jc w:val="center"/>
            </w:pPr>
          </w:p>
        </w:tc>
        <w:tc>
          <w:tcPr>
            <w:tcW w:w="189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Factors Influencing and/or Gap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 related factor or gap in Mgmt. Strat</w:t>
            </w:r>
          </w:p>
          <w:p w:rsidR="003A5F55" w:rsidRDefault="003A5F55" w:rsidP="00C7265D">
            <w:pPr>
              <w:pStyle w:val="Normal1"/>
              <w:jc w:val="center"/>
            </w:pPr>
          </w:p>
        </w:tc>
      </w:tr>
      <w:tr w:rsidR="003A5F55" w:rsidRPr="00447A6F" w:rsidTr="00AE087B">
        <w:tc>
          <w:tcPr>
            <w:tcW w:w="2965" w:type="dxa"/>
            <w:vAlign w:val="center"/>
          </w:tcPr>
          <w:p w:rsidR="003A5F55" w:rsidRPr="00B77D3A" w:rsidRDefault="003A5F55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1. Use online tools/webinars/</w:t>
            </w:r>
            <w:proofErr w:type="spellStart"/>
            <w:r w:rsidRPr="00B77D3A">
              <w:rPr>
                <w:rFonts w:asciiTheme="majorHAnsi" w:hAnsiTheme="majorHAnsi"/>
              </w:rPr>
              <w:t>listserves</w:t>
            </w:r>
            <w:proofErr w:type="spellEnd"/>
            <w:r w:rsidRPr="00B77D3A">
              <w:rPr>
                <w:rFonts w:asciiTheme="majorHAnsi" w:hAnsiTheme="majorHAnsi"/>
              </w:rPr>
              <w:t xml:space="preserve"> to support ongoing training and information sharing in the urban forestry community of practice (e.g. a “Chesapeake Tree Canopy” group within the existing Chesapeake Network tools)</w:t>
            </w:r>
          </w:p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880" w:type="dxa"/>
          </w:tcPr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a. Develop Tree Canopy “community of practice” </w:t>
            </w:r>
            <w:proofErr w:type="spellStart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listserve</w:t>
            </w:r>
            <w:proofErr w:type="spellEnd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(Chesapeake Network or other)</w:t>
            </w: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b. Use input from survey (3.1 above) on webinar/training/tools to be developed</w:t>
            </w: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2070" w:type="dxa"/>
          </w:tcPr>
          <w:p w:rsidR="003A5F55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Spring 2016</w:t>
            </w:r>
          </w:p>
          <w:p w:rsidR="003A5F55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Winter 2016</w:t>
            </w:r>
          </w:p>
        </w:tc>
        <w:tc>
          <w:tcPr>
            <w:tcW w:w="1530" w:type="dxa"/>
            <w:vAlign w:val="center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A5F55" w:rsidRPr="00447A6F" w:rsidRDefault="00DB7F2B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Outreach</w:t>
            </w:r>
          </w:p>
        </w:tc>
      </w:tr>
      <w:tr w:rsidR="003A5F55" w:rsidRPr="00447A6F" w:rsidTr="00AE087B">
        <w:tc>
          <w:tcPr>
            <w:tcW w:w="2965" w:type="dxa"/>
            <w:vAlign w:val="center"/>
          </w:tcPr>
          <w:p w:rsidR="003A5F55" w:rsidRPr="00B77D3A" w:rsidRDefault="003A5F55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 xml:space="preserve">2. Develop and pilot social marketing and other innovative outreach methods to broaden community engagement in urban tree canopy implementation </w:t>
            </w: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880" w:type="dxa"/>
          </w:tcPr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a. See 3.a below</w:t>
            </w:r>
          </w:p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:rsidR="003A5F55" w:rsidRPr="00447A6F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2070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A5F55" w:rsidRPr="00447A6F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3A5F55" w:rsidRPr="00447A6F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A5F55" w:rsidRPr="00447A6F" w:rsidRDefault="00DB7F2B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Outreach</w:t>
            </w:r>
          </w:p>
        </w:tc>
      </w:tr>
      <w:tr w:rsidR="003A5F55" w:rsidRPr="00447A6F" w:rsidTr="00AE087B">
        <w:tc>
          <w:tcPr>
            <w:tcW w:w="2965" w:type="dxa"/>
            <w:vAlign w:val="center"/>
          </w:tcPr>
          <w:p w:rsidR="003A5F55" w:rsidRPr="00B77D3A" w:rsidRDefault="003A5F55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 xml:space="preserve">3. Develop communication and outreach strategies targeted to diverse audiences, focusing on areas with </w:t>
            </w:r>
            <w:r w:rsidRPr="00B77D3A">
              <w:rPr>
                <w:rFonts w:asciiTheme="majorHAnsi" w:hAnsiTheme="majorHAnsi"/>
              </w:rPr>
              <w:lastRenderedPageBreak/>
              <w:t>greatest need and opportunity (e.g. low canopy/underserved communities; schools, faith-based, and other civic organizations; homeowner associations; etc.)</w:t>
            </w: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880" w:type="dxa"/>
          </w:tcPr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 xml:space="preserve">a. Pursue a workshop and case studies on community outreach strategies for Tree Canopy; emphasis on diversity/environmental justice </w:t>
            </w: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opportunities  [GIT Funding proposal, other avenues]</w:t>
            </w:r>
          </w:p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b. Work with CBPO Green Schools/Environmental Literacy partners to develop a School Tree Canopy Initiative</w:t>
            </w:r>
          </w:p>
        </w:tc>
        <w:tc>
          <w:tcPr>
            <w:tcW w:w="1488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2070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Winter 2015</w:t>
            </w:r>
          </w:p>
        </w:tc>
        <w:tc>
          <w:tcPr>
            <w:tcW w:w="1530" w:type="dxa"/>
            <w:vAlign w:val="center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3A5F55" w:rsidRPr="00447A6F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A5F55" w:rsidRPr="00447A6F" w:rsidRDefault="00DB7F2B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Outreach</w:t>
            </w:r>
          </w:p>
        </w:tc>
      </w:tr>
      <w:tr w:rsidR="003A5F55" w:rsidRPr="00447A6F" w:rsidTr="00AE087B">
        <w:tc>
          <w:tcPr>
            <w:tcW w:w="2965" w:type="dxa"/>
            <w:vAlign w:val="center"/>
          </w:tcPr>
          <w:p w:rsidR="003A5F55" w:rsidRPr="00B77D3A" w:rsidRDefault="003A5F55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lastRenderedPageBreak/>
              <w:t>4. Work with the Diversity Action Team as described under Cross-Outcome Collaboration below and solicit guidance from LGAC during work plan development to facilitate greater local participation, including representation of underserved and underrepresented communities</w:t>
            </w: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880" w:type="dxa"/>
          </w:tcPr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a. Work with DAT, Local Leadership Workgroup, and other partners to integrate Tree Canopy opportunities into their </w:t>
            </w:r>
            <w:proofErr w:type="spellStart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workplan</w:t>
            </w:r>
            <w:proofErr w:type="spellEnd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efforts ; develop list of joint actions</w:t>
            </w:r>
          </w:p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B77D3A" w:rsidRDefault="003A5F55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</w:tcPr>
          <w:p w:rsidR="003A5F55" w:rsidRPr="00447A6F" w:rsidRDefault="003A5F55" w:rsidP="009D7837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2070" w:type="dxa"/>
          </w:tcPr>
          <w:p w:rsidR="003A5F55" w:rsidRPr="00447A6F" w:rsidRDefault="003A5F55" w:rsidP="009D7837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A5F55" w:rsidRPr="00447A6F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3A5F55" w:rsidRPr="00447A6F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A5F55" w:rsidRPr="00447A6F" w:rsidRDefault="00DB7F2B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Outreach</w:t>
            </w:r>
          </w:p>
        </w:tc>
      </w:tr>
      <w:tr w:rsidR="003A5F55" w:rsidRPr="00447A6F" w:rsidTr="00AE087B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</w:rPr>
            </w:pPr>
            <w:r w:rsidRPr="00B77D3A">
              <w:rPr>
                <w:rFonts w:asciiTheme="majorHAnsi" w:hAnsiTheme="majorHAnsi"/>
              </w:rPr>
              <w:t>5. Continue and increase coordination between local agencies, non-profits, and utilities intended to protect property from and assist homeowners with maintaining over hanging tree limbs threatening property and human health.</w:t>
            </w:r>
          </w:p>
        </w:tc>
        <w:tc>
          <w:tcPr>
            <w:tcW w:w="2880" w:type="dxa"/>
          </w:tcPr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a. Hold workshop with representatives from utilities, states, local </w:t>
            </w:r>
            <w:proofErr w:type="spellStart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govt</w:t>
            </w:r>
            <w:proofErr w:type="spellEnd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, and nonprofits on tree canopy-</w:t>
            </w:r>
            <w:proofErr w:type="spellStart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utiltiy</w:t>
            </w:r>
            <w:proofErr w:type="spellEnd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issues and opportunities</w:t>
            </w: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B77D3A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</w:tcPr>
          <w:p w:rsidR="003A5F55" w:rsidRPr="00447A6F" w:rsidRDefault="003A5F55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2070" w:type="dxa"/>
          </w:tcPr>
          <w:p w:rsidR="003A5F55" w:rsidRPr="00447A6F" w:rsidRDefault="003A5F55" w:rsidP="009D7837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Winter 2016</w:t>
            </w:r>
          </w:p>
        </w:tc>
        <w:tc>
          <w:tcPr>
            <w:tcW w:w="1530" w:type="dxa"/>
          </w:tcPr>
          <w:p w:rsidR="003A5F55" w:rsidRPr="00447A6F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3A5F55" w:rsidRPr="00447A6F" w:rsidRDefault="003A5F55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</w:tcPr>
          <w:p w:rsidR="00DB7F2B" w:rsidRDefault="00DB7F2B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DB7F2B" w:rsidRDefault="00DB7F2B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3A5F55" w:rsidRPr="00447A6F" w:rsidRDefault="00DB7F2B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Outreach</w:t>
            </w:r>
          </w:p>
        </w:tc>
      </w:tr>
    </w:tbl>
    <w:p w:rsidR="00CE298E" w:rsidRPr="00447A6F" w:rsidRDefault="00CE298E" w:rsidP="00CE298E">
      <w:pPr>
        <w:pStyle w:val="Normal1"/>
        <w:rPr>
          <w:rFonts w:asciiTheme="majorHAnsi" w:hAnsiTheme="majorHAnsi"/>
          <w:color w:val="auto"/>
          <w:sz w:val="20"/>
          <w:szCs w:val="20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2B43FA" w:rsidRDefault="002B43FA" w:rsidP="004A5F8C">
      <w:pPr>
        <w:rPr>
          <w:b/>
          <w:i/>
          <w:sz w:val="24"/>
          <w:szCs w:val="24"/>
        </w:rPr>
      </w:pPr>
    </w:p>
    <w:p w:rsidR="004A5F8C" w:rsidRPr="00951E5E" w:rsidRDefault="004A5F8C" w:rsidP="004A5F8C">
      <w:pPr>
        <w:rPr>
          <w:b/>
          <w:i/>
          <w:sz w:val="24"/>
          <w:szCs w:val="24"/>
        </w:rPr>
      </w:pPr>
      <w:r w:rsidRPr="00951E5E">
        <w:rPr>
          <w:b/>
          <w:i/>
          <w:sz w:val="24"/>
          <w:szCs w:val="24"/>
        </w:rPr>
        <w:t>Acronym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3448"/>
      </w:tblGrid>
      <w:tr w:rsidR="004A5F8C" w:rsidTr="009563CD">
        <w:trPr>
          <w:trHeight w:val="293"/>
        </w:trPr>
        <w:tc>
          <w:tcPr>
            <w:tcW w:w="1609" w:type="dxa"/>
          </w:tcPr>
          <w:p w:rsidR="004A5F8C" w:rsidRPr="009C6933" w:rsidRDefault="005B3A59" w:rsidP="009563CD">
            <w:pPr>
              <w:pStyle w:val="Normal1"/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FWG</w:t>
            </w:r>
          </w:p>
        </w:tc>
        <w:tc>
          <w:tcPr>
            <w:tcW w:w="3448" w:type="dxa"/>
          </w:tcPr>
          <w:p w:rsidR="004A5F8C" w:rsidRDefault="005B3A59" w:rsidP="009563CD">
            <w:pPr>
              <w:pStyle w:val="Normal1"/>
              <w:widowControl w:val="0"/>
              <w:spacing w:line="276" w:lineRule="auto"/>
            </w:pPr>
            <w:r>
              <w:t>Forestry Workgroup</w:t>
            </w:r>
          </w:p>
        </w:tc>
      </w:tr>
      <w:tr w:rsidR="004A5F8C" w:rsidTr="009563CD">
        <w:trPr>
          <w:trHeight w:val="279"/>
        </w:trPr>
        <w:tc>
          <w:tcPr>
            <w:tcW w:w="1609" w:type="dxa"/>
          </w:tcPr>
          <w:p w:rsidR="004A5F8C" w:rsidRPr="009C6933" w:rsidRDefault="004A5F8C" w:rsidP="009563CD">
            <w:pPr>
              <w:pStyle w:val="Normal1"/>
              <w:widowControl w:val="0"/>
              <w:spacing w:line="276" w:lineRule="auto"/>
              <w:rPr>
                <w:b/>
              </w:rPr>
            </w:pPr>
            <w:r w:rsidRPr="009C6933">
              <w:rPr>
                <w:b/>
              </w:rPr>
              <w:t>CBP/CBPO</w:t>
            </w:r>
          </w:p>
        </w:tc>
        <w:tc>
          <w:tcPr>
            <w:tcW w:w="3448" w:type="dxa"/>
          </w:tcPr>
          <w:p w:rsidR="004A5F8C" w:rsidRDefault="004A5F8C" w:rsidP="009563CD">
            <w:pPr>
              <w:pStyle w:val="Normal1"/>
              <w:widowControl w:val="0"/>
              <w:spacing w:line="276" w:lineRule="auto"/>
            </w:pPr>
            <w:r>
              <w:t>Chesapeake Bay Program/Office</w:t>
            </w:r>
          </w:p>
        </w:tc>
      </w:tr>
      <w:tr w:rsidR="004A5F8C" w:rsidTr="009563CD">
        <w:trPr>
          <w:trHeight w:val="279"/>
        </w:trPr>
        <w:tc>
          <w:tcPr>
            <w:tcW w:w="1609" w:type="dxa"/>
          </w:tcPr>
          <w:p w:rsidR="004A5F8C" w:rsidRPr="009C6933" w:rsidRDefault="005B3A59" w:rsidP="009563CD">
            <w:pPr>
              <w:pStyle w:val="Normal1"/>
              <w:widowControl w:val="0"/>
              <w:spacing w:line="276" w:lineRule="auto"/>
              <w:rPr>
                <w:b/>
              </w:rPr>
            </w:pPr>
            <w:r w:rsidRPr="009C6933">
              <w:rPr>
                <w:b/>
              </w:rPr>
              <w:t>DAT</w:t>
            </w:r>
          </w:p>
        </w:tc>
        <w:tc>
          <w:tcPr>
            <w:tcW w:w="3448" w:type="dxa"/>
          </w:tcPr>
          <w:p w:rsidR="004A5F8C" w:rsidRDefault="005B3A59" w:rsidP="009563CD">
            <w:pPr>
              <w:pStyle w:val="Normal1"/>
              <w:widowControl w:val="0"/>
              <w:spacing w:line="276" w:lineRule="auto"/>
            </w:pPr>
            <w:r>
              <w:t>Diversity Action Team</w:t>
            </w:r>
          </w:p>
        </w:tc>
      </w:tr>
      <w:tr w:rsidR="004A5F8C" w:rsidTr="009563CD">
        <w:trPr>
          <w:trHeight w:val="279"/>
        </w:trPr>
        <w:tc>
          <w:tcPr>
            <w:tcW w:w="1609" w:type="dxa"/>
          </w:tcPr>
          <w:p w:rsidR="004A5F8C" w:rsidRPr="009C6933" w:rsidRDefault="004A5F8C" w:rsidP="009563CD">
            <w:pPr>
              <w:pStyle w:val="Normal1"/>
              <w:widowControl w:val="0"/>
              <w:spacing w:line="276" w:lineRule="auto"/>
              <w:rPr>
                <w:b/>
              </w:rPr>
            </w:pPr>
            <w:r w:rsidRPr="009C6933">
              <w:rPr>
                <w:b/>
              </w:rPr>
              <w:t>EPA</w:t>
            </w:r>
          </w:p>
        </w:tc>
        <w:tc>
          <w:tcPr>
            <w:tcW w:w="3448" w:type="dxa"/>
          </w:tcPr>
          <w:p w:rsidR="004A5F8C" w:rsidRDefault="004A5F8C" w:rsidP="009563CD">
            <w:pPr>
              <w:pStyle w:val="Normal1"/>
              <w:widowControl w:val="0"/>
              <w:spacing w:line="276" w:lineRule="auto"/>
            </w:pPr>
            <w:r>
              <w:t>Environmental Protection Agency</w:t>
            </w:r>
          </w:p>
        </w:tc>
      </w:tr>
      <w:tr w:rsidR="004A5F8C" w:rsidTr="009563CD">
        <w:trPr>
          <w:trHeight w:val="279"/>
        </w:trPr>
        <w:tc>
          <w:tcPr>
            <w:tcW w:w="1609" w:type="dxa"/>
          </w:tcPr>
          <w:p w:rsidR="004A5F8C" w:rsidRPr="009C6933" w:rsidRDefault="004A5F8C" w:rsidP="009563CD">
            <w:pPr>
              <w:pStyle w:val="Normal1"/>
              <w:widowControl w:val="0"/>
              <w:spacing w:line="276" w:lineRule="auto"/>
              <w:rPr>
                <w:b/>
              </w:rPr>
            </w:pPr>
            <w:r w:rsidRPr="009C6933">
              <w:rPr>
                <w:b/>
              </w:rPr>
              <w:t>GIT</w:t>
            </w:r>
          </w:p>
        </w:tc>
        <w:tc>
          <w:tcPr>
            <w:tcW w:w="3448" w:type="dxa"/>
          </w:tcPr>
          <w:p w:rsidR="004A5F8C" w:rsidRDefault="004A5F8C" w:rsidP="009563CD">
            <w:pPr>
              <w:pStyle w:val="Normal1"/>
              <w:widowControl w:val="0"/>
              <w:spacing w:line="276" w:lineRule="auto"/>
            </w:pPr>
            <w:r>
              <w:t>Goal Implementation Team</w:t>
            </w:r>
          </w:p>
        </w:tc>
      </w:tr>
      <w:tr w:rsidR="004A5F8C" w:rsidTr="009563CD">
        <w:trPr>
          <w:trHeight w:val="1130"/>
        </w:trPr>
        <w:tc>
          <w:tcPr>
            <w:tcW w:w="1609" w:type="dxa"/>
          </w:tcPr>
          <w:p w:rsidR="004A5F8C" w:rsidRPr="009C6933" w:rsidRDefault="004A5F8C" w:rsidP="009563CD">
            <w:pPr>
              <w:pStyle w:val="Normal1"/>
              <w:widowControl w:val="0"/>
              <w:spacing w:line="276" w:lineRule="auto"/>
              <w:rPr>
                <w:b/>
              </w:rPr>
            </w:pPr>
            <w:r w:rsidRPr="009C6933">
              <w:rPr>
                <w:b/>
              </w:rPr>
              <w:t>LGAC, CAC, STAC</w:t>
            </w:r>
          </w:p>
        </w:tc>
        <w:tc>
          <w:tcPr>
            <w:tcW w:w="3448" w:type="dxa"/>
          </w:tcPr>
          <w:p w:rsidR="004A5F8C" w:rsidRDefault="004A5F8C" w:rsidP="009563CD">
            <w:pPr>
              <w:pStyle w:val="Normal1"/>
              <w:widowControl w:val="0"/>
              <w:spacing w:line="276" w:lineRule="auto"/>
            </w:pPr>
            <w:r>
              <w:t>Local Government Advisory Committee, Citizens Advisory Committee, Science and Technical Advisory Committee</w:t>
            </w:r>
          </w:p>
        </w:tc>
      </w:tr>
      <w:tr w:rsidR="004A5F8C" w:rsidTr="009563CD">
        <w:trPr>
          <w:trHeight w:val="572"/>
        </w:trPr>
        <w:tc>
          <w:tcPr>
            <w:tcW w:w="1609" w:type="dxa"/>
          </w:tcPr>
          <w:p w:rsidR="004A5F8C" w:rsidRPr="009C6933" w:rsidRDefault="005B3A59" w:rsidP="009563CD">
            <w:pPr>
              <w:pStyle w:val="Normal1"/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NFWF</w:t>
            </w:r>
          </w:p>
        </w:tc>
        <w:tc>
          <w:tcPr>
            <w:tcW w:w="3448" w:type="dxa"/>
          </w:tcPr>
          <w:p w:rsidR="004A5F8C" w:rsidRDefault="005B3A59" w:rsidP="009563CD">
            <w:pPr>
              <w:pStyle w:val="Normal1"/>
              <w:widowControl w:val="0"/>
              <w:spacing w:line="276" w:lineRule="auto"/>
            </w:pPr>
            <w:r>
              <w:t>National Fish and Wildlife Foundation</w:t>
            </w:r>
          </w:p>
        </w:tc>
      </w:tr>
    </w:tbl>
    <w:p w:rsidR="00523E77" w:rsidRPr="00447A6F" w:rsidRDefault="00523E77" w:rsidP="005B3A59">
      <w:pPr>
        <w:pStyle w:val="Normal1"/>
        <w:rPr>
          <w:rFonts w:asciiTheme="majorHAnsi" w:hAnsiTheme="majorHAnsi"/>
          <w:color w:val="auto"/>
          <w:sz w:val="20"/>
          <w:szCs w:val="20"/>
        </w:rPr>
      </w:pPr>
    </w:p>
    <w:sectPr w:rsidR="00523E77" w:rsidRPr="00447A6F" w:rsidSect="00951E5E">
      <w:footerReference w:type="default" r:id="rId8"/>
      <w:pgSz w:w="2016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DB" w:rsidRDefault="00FC78DB" w:rsidP="008064CE">
      <w:r>
        <w:separator/>
      </w:r>
    </w:p>
  </w:endnote>
  <w:endnote w:type="continuationSeparator" w:id="0">
    <w:p w:rsidR="00FC78DB" w:rsidRDefault="00FC78DB" w:rsidP="0080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E5E" w:rsidRDefault="005B3A59" w:rsidP="00951E5E">
    <w:pPr>
      <w:pStyle w:val="Footer"/>
      <w:jc w:val="right"/>
    </w:pPr>
    <w:r>
      <w:t>D</w:t>
    </w:r>
    <w:r w:rsidR="00951E5E">
      <w:t xml:space="preserve"> </w:t>
    </w:r>
    <w:r>
      <w:t>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DB" w:rsidRDefault="00FC78DB" w:rsidP="008064CE">
      <w:r>
        <w:separator/>
      </w:r>
    </w:p>
  </w:footnote>
  <w:footnote w:type="continuationSeparator" w:id="0">
    <w:p w:rsidR="00FC78DB" w:rsidRDefault="00FC78DB" w:rsidP="0080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649"/>
    <w:multiLevelType w:val="multilevel"/>
    <w:tmpl w:val="0CC89D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0E73258"/>
    <w:multiLevelType w:val="hybridMultilevel"/>
    <w:tmpl w:val="EDE2B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46DF"/>
    <w:multiLevelType w:val="multilevel"/>
    <w:tmpl w:val="1DD24F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EBD4E06"/>
    <w:multiLevelType w:val="multilevel"/>
    <w:tmpl w:val="236E85D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">
    <w:nsid w:val="3008618A"/>
    <w:multiLevelType w:val="hybridMultilevel"/>
    <w:tmpl w:val="DF4A9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33FFD"/>
    <w:multiLevelType w:val="hybridMultilevel"/>
    <w:tmpl w:val="6C3E0530"/>
    <w:lvl w:ilvl="0" w:tplc="6EF0641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770FB"/>
    <w:multiLevelType w:val="hybridMultilevel"/>
    <w:tmpl w:val="9E968354"/>
    <w:lvl w:ilvl="0" w:tplc="F55C8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35C08"/>
    <w:multiLevelType w:val="multilevel"/>
    <w:tmpl w:val="DD52535A"/>
    <w:lvl w:ilvl="0">
      <w:start w:val="1"/>
      <w:numFmt w:val="lowerLetter"/>
      <w:lvlText w:val="%1."/>
      <w:lvlJc w:val="left"/>
      <w:pPr>
        <w:ind w:left="720" w:firstLine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3BDE6F03"/>
    <w:multiLevelType w:val="hybridMultilevel"/>
    <w:tmpl w:val="B1662914"/>
    <w:lvl w:ilvl="0" w:tplc="DD4676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63F7F"/>
    <w:multiLevelType w:val="multilevel"/>
    <w:tmpl w:val="3F26FB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D225EFD"/>
    <w:multiLevelType w:val="hybridMultilevel"/>
    <w:tmpl w:val="47A284D2"/>
    <w:lvl w:ilvl="0" w:tplc="41F02588">
      <w:start w:val="1"/>
      <w:numFmt w:val="decimal"/>
      <w:lvlText w:val="%1."/>
      <w:lvlJc w:val="left"/>
      <w:pPr>
        <w:ind w:left="30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>
    <w:nsid w:val="515605B7"/>
    <w:multiLevelType w:val="multilevel"/>
    <w:tmpl w:val="19E6CC30"/>
    <w:lvl w:ilvl="0">
      <w:start w:val="1"/>
      <w:numFmt w:val="lowerLetter"/>
      <w:lvlText w:val="%1."/>
      <w:lvlJc w:val="left"/>
      <w:pPr>
        <w:ind w:left="95" w:firstLine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815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535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255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975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95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415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135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855" w:firstLine="6120"/>
      </w:pPr>
      <w:rPr>
        <w:rFonts w:ascii="Arial" w:eastAsia="Arial" w:hAnsi="Arial" w:cs="Arial"/>
      </w:rPr>
    </w:lvl>
  </w:abstractNum>
  <w:abstractNum w:abstractNumId="12">
    <w:nsid w:val="54162A61"/>
    <w:multiLevelType w:val="hybridMultilevel"/>
    <w:tmpl w:val="47A284D2"/>
    <w:lvl w:ilvl="0" w:tplc="41F02588">
      <w:start w:val="1"/>
      <w:numFmt w:val="decimal"/>
      <w:lvlText w:val="%1."/>
      <w:lvlJc w:val="left"/>
      <w:pPr>
        <w:ind w:left="30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>
    <w:nsid w:val="5D6945C9"/>
    <w:multiLevelType w:val="hybridMultilevel"/>
    <w:tmpl w:val="8DF6A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12B16"/>
    <w:multiLevelType w:val="hybridMultilevel"/>
    <w:tmpl w:val="EC1EB8C2"/>
    <w:lvl w:ilvl="0" w:tplc="8E3033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504F4"/>
    <w:multiLevelType w:val="multilevel"/>
    <w:tmpl w:val="5CB4D8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66924305"/>
    <w:multiLevelType w:val="hybridMultilevel"/>
    <w:tmpl w:val="2CDAEBCC"/>
    <w:lvl w:ilvl="0" w:tplc="A39ABA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92FB2"/>
    <w:multiLevelType w:val="hybridMultilevel"/>
    <w:tmpl w:val="DF4A9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15CBE"/>
    <w:multiLevelType w:val="hybridMultilevel"/>
    <w:tmpl w:val="A1608B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5"/>
  </w:num>
  <w:num w:numId="6">
    <w:abstractNumId w:val="9"/>
  </w:num>
  <w:num w:numId="7">
    <w:abstractNumId w:val="11"/>
  </w:num>
  <w:num w:numId="8">
    <w:abstractNumId w:val="14"/>
  </w:num>
  <w:num w:numId="9">
    <w:abstractNumId w:val="10"/>
  </w:num>
  <w:num w:numId="10">
    <w:abstractNumId w:val="5"/>
  </w:num>
  <w:num w:numId="11">
    <w:abstractNumId w:val="8"/>
  </w:num>
  <w:num w:numId="12">
    <w:abstractNumId w:val="12"/>
  </w:num>
  <w:num w:numId="13">
    <w:abstractNumId w:val="16"/>
  </w:num>
  <w:num w:numId="14">
    <w:abstractNumId w:val="18"/>
  </w:num>
  <w:num w:numId="15">
    <w:abstractNumId w:val="1"/>
  </w:num>
  <w:num w:numId="16">
    <w:abstractNumId w:val="4"/>
  </w:num>
  <w:num w:numId="17">
    <w:abstractNumId w:val="17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77"/>
    <w:rsid w:val="00015EC3"/>
    <w:rsid w:val="00032250"/>
    <w:rsid w:val="0006092F"/>
    <w:rsid w:val="000620CE"/>
    <w:rsid w:val="000E4B3A"/>
    <w:rsid w:val="000F0422"/>
    <w:rsid w:val="001001F0"/>
    <w:rsid w:val="0016278D"/>
    <w:rsid w:val="001809E3"/>
    <w:rsid w:val="0018395E"/>
    <w:rsid w:val="00193625"/>
    <w:rsid w:val="001D1886"/>
    <w:rsid w:val="002231C6"/>
    <w:rsid w:val="002B01EA"/>
    <w:rsid w:val="002B43FA"/>
    <w:rsid w:val="00312A2B"/>
    <w:rsid w:val="0032289E"/>
    <w:rsid w:val="003A5F55"/>
    <w:rsid w:val="00431911"/>
    <w:rsid w:val="00447A6F"/>
    <w:rsid w:val="004A5F8C"/>
    <w:rsid w:val="004C69B5"/>
    <w:rsid w:val="00523E77"/>
    <w:rsid w:val="005876DA"/>
    <w:rsid w:val="00587723"/>
    <w:rsid w:val="005B3A59"/>
    <w:rsid w:val="005C33AC"/>
    <w:rsid w:val="006307CD"/>
    <w:rsid w:val="00630BDB"/>
    <w:rsid w:val="006731AF"/>
    <w:rsid w:val="006F11BB"/>
    <w:rsid w:val="006F4A31"/>
    <w:rsid w:val="006F5EB5"/>
    <w:rsid w:val="00707C7F"/>
    <w:rsid w:val="007371F5"/>
    <w:rsid w:val="007453CD"/>
    <w:rsid w:val="00775352"/>
    <w:rsid w:val="00780542"/>
    <w:rsid w:val="007F18AC"/>
    <w:rsid w:val="008064CE"/>
    <w:rsid w:val="00822E21"/>
    <w:rsid w:val="00862C07"/>
    <w:rsid w:val="0086301E"/>
    <w:rsid w:val="008809C1"/>
    <w:rsid w:val="0089274F"/>
    <w:rsid w:val="00951E5E"/>
    <w:rsid w:val="0095704F"/>
    <w:rsid w:val="00961096"/>
    <w:rsid w:val="00965FBE"/>
    <w:rsid w:val="009C6933"/>
    <w:rsid w:val="009D00FB"/>
    <w:rsid w:val="009D7837"/>
    <w:rsid w:val="00AE087B"/>
    <w:rsid w:val="00AE6E7F"/>
    <w:rsid w:val="00AF467A"/>
    <w:rsid w:val="00B113A1"/>
    <w:rsid w:val="00B35FE0"/>
    <w:rsid w:val="00B62E97"/>
    <w:rsid w:val="00B77D3A"/>
    <w:rsid w:val="00BB0054"/>
    <w:rsid w:val="00C54D4E"/>
    <w:rsid w:val="00C7265D"/>
    <w:rsid w:val="00C80BE8"/>
    <w:rsid w:val="00CE298E"/>
    <w:rsid w:val="00D138E3"/>
    <w:rsid w:val="00D7335E"/>
    <w:rsid w:val="00D93017"/>
    <w:rsid w:val="00DB7F2B"/>
    <w:rsid w:val="00E012E3"/>
    <w:rsid w:val="00E12822"/>
    <w:rsid w:val="00E673DB"/>
    <w:rsid w:val="00E76C59"/>
    <w:rsid w:val="00EB1A19"/>
    <w:rsid w:val="00F2323D"/>
    <w:rsid w:val="00F26D84"/>
    <w:rsid w:val="00F26E10"/>
    <w:rsid w:val="00F91E3D"/>
    <w:rsid w:val="00FC78DB"/>
    <w:rsid w:val="00FD09A0"/>
    <w:rsid w:val="00FD24A2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F5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9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9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46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D84"/>
    <w:pPr>
      <w:tabs>
        <w:tab w:val="center" w:pos="4680"/>
        <w:tab w:val="right" w:pos="9360"/>
      </w:tabs>
    </w:pPr>
    <w:rPr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6D84"/>
    <w:rPr>
      <w:color w:val="auto"/>
      <w:szCs w:val="24"/>
    </w:rPr>
  </w:style>
  <w:style w:type="table" w:styleId="TableGrid">
    <w:name w:val="Table Grid"/>
    <w:basedOn w:val="TableNormal"/>
    <w:uiPriority w:val="59"/>
    <w:rsid w:val="009C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64CE"/>
    <w:rPr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F5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9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9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46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D84"/>
    <w:pPr>
      <w:tabs>
        <w:tab w:val="center" w:pos="4680"/>
        <w:tab w:val="right" w:pos="9360"/>
      </w:tabs>
    </w:pPr>
    <w:rPr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6D84"/>
    <w:rPr>
      <w:color w:val="auto"/>
      <w:szCs w:val="24"/>
    </w:rPr>
  </w:style>
  <w:style w:type="table" w:styleId="TableGrid">
    <w:name w:val="Table Grid"/>
    <w:basedOn w:val="TableNormal"/>
    <w:uiPriority w:val="59"/>
    <w:rsid w:val="009C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64CE"/>
    <w:rPr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ED0490D608849952B8023EEEA9221" ma:contentTypeVersion="18" ma:contentTypeDescription="Create a new document." ma:contentTypeScope="" ma:versionID="59b985086a0d854a726bb4fdc4ce582c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targetNamespace="http://schemas.microsoft.com/office/2006/metadata/properties" ma:root="true" ma:fieldsID="36b9eb602fb2eff539b1b2ee66bdbb7d" ns1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247f9107-b129-46a6-ac67-86a9e5a86ba6}" ma:internalName="TaxCatchAllLabel" ma:readOnly="true" ma:showField="CatchAllDataLabel" ma:web="bc5c6b39-abf9-40a0-8cf8-ff131f45d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247f9107-b129-46a6-ac67-86a9e5a86ba6}" ma:internalName="TaxCatchAll" ma:showField="CatchAllData" ma:web="bc5c6b39-abf9-40a0-8cf8-ff131f45d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2015-10-07T19:40:37+00:00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3AC3AA3C-58AF-4A11-B69B-4D9AFACB9CF8}"/>
</file>

<file path=customXml/itemProps2.xml><?xml version="1.0" encoding="utf-8"?>
<ds:datastoreItem xmlns:ds="http://schemas.openxmlformats.org/officeDocument/2006/customXml" ds:itemID="{6598688D-0BFB-4FA9-9B5C-3B5FEED8BA50}"/>
</file>

<file path=customXml/itemProps3.xml><?xml version="1.0" encoding="utf-8"?>
<ds:datastoreItem xmlns:ds="http://schemas.openxmlformats.org/officeDocument/2006/customXml" ds:itemID="{0D58C965-AC61-40EF-94D3-622AF66F856B}"/>
</file>

<file path=customXml/itemProps4.xml><?xml version="1.0" encoding="utf-8"?>
<ds:datastoreItem xmlns:ds="http://schemas.openxmlformats.org/officeDocument/2006/customXml" ds:itemID="{4C2892A0-4377-4E27-BD10-D6CC424DB7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sbrown</dc:creator>
  <cp:lastModifiedBy>USDA Forest Service</cp:lastModifiedBy>
  <cp:revision>4</cp:revision>
  <dcterms:created xsi:type="dcterms:W3CDTF">2015-10-05T15:20:00Z</dcterms:created>
  <dcterms:modified xsi:type="dcterms:W3CDTF">2015-10-07T13:41:00Z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0x01010087BED0490D608849952B8023EEEA9221</vt:lpwstr>
  </property>
  <property fmtid="{D5CDD505-2E9C-101B-9397-08002B2CF9AE}" pid="3" name="TaxKeyword">
    <vt:lpwstr/>
  </property>
  <property fmtid="{D5CDD505-2E9C-101B-9397-08002B2CF9AE}" pid="4" name="Document Type">
    <vt:lpwstr/>
  </property>
</Properties>
</file>