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B85" w:rsidRPr="007A1590" w:rsidRDefault="00EB2394" w:rsidP="007A1590">
      <w:pPr>
        <w:pBdr>
          <w:top w:val="nil"/>
          <w:left w:val="nil"/>
          <w:bottom w:val="nil"/>
          <w:right w:val="nil"/>
          <w:between w:val="nil"/>
        </w:pBdr>
        <w:spacing w:line="276" w:lineRule="auto"/>
        <w:jc w:val="center"/>
        <w:rPr>
          <w:b/>
          <w:bCs/>
          <w:sz w:val="28"/>
          <w:szCs w:val="28"/>
        </w:rPr>
      </w:pPr>
      <w:r>
        <w:rPr>
          <w:b/>
          <w:bCs/>
          <w:sz w:val="28"/>
          <w:szCs w:val="28"/>
        </w:rPr>
        <w:pict w14:anchorId="0EBB8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57728;visibility:hidden">
            <o:lock v:ext="edit" selection="t"/>
          </v:shape>
        </w:pict>
      </w:r>
      <w:r w:rsidR="007B2084" w:rsidRPr="007A1590">
        <w:rPr>
          <w:b/>
          <w:bCs/>
          <w:sz w:val="28"/>
          <w:szCs w:val="28"/>
        </w:rPr>
        <w:t>RESTORE CLEAN WATER ACTIONS: Federal Water Quality Two-Year Milestones for 2020-2021</w:t>
      </w:r>
    </w:p>
    <w:p w:rsidR="00AE0B85" w:rsidRDefault="00AE0B85">
      <w:pPr>
        <w:pBdr>
          <w:top w:val="nil"/>
          <w:left w:val="nil"/>
          <w:bottom w:val="nil"/>
          <w:right w:val="nil"/>
          <w:between w:val="nil"/>
        </w:pBdr>
        <w:ind w:hanging="107"/>
        <w:rPr>
          <w:b/>
          <w:color w:val="000000"/>
          <w:sz w:val="19"/>
          <w:szCs w:val="19"/>
        </w:rPr>
      </w:pPr>
    </w:p>
    <w:p w:rsidR="00AE0B85" w:rsidRDefault="007B2084" w:rsidP="0044643B">
      <w:pPr>
        <w:pBdr>
          <w:top w:val="nil"/>
          <w:left w:val="nil"/>
          <w:bottom w:val="nil"/>
          <w:right w:val="nil"/>
          <w:between w:val="nil"/>
        </w:pBdr>
        <w:rPr>
          <w:color w:val="000000"/>
        </w:rPr>
      </w:pPr>
      <w:r>
        <w:rPr>
          <w:i/>
          <w:color w:val="000000"/>
        </w:rPr>
        <w:t xml:space="preserve">The Executive Order (EO) 13508 Strategy </w:t>
      </w:r>
      <w:r>
        <w:rPr>
          <w:color w:val="000000"/>
        </w:rPr>
        <w:t xml:space="preserve">calls upon federal agencies to join the Chesapeake Bay watershed jurisdictions in establishing two-year milestones, many of which are designed to support the jurisdictions in meeting their water quality milestones leading to the 2025 implementation goal of 100 percent practices in-place. This set of federal two-year milestones for water quality applies to calendar years 2020 and 2021. The list below presents milestones for the Environmental Protection Agency (EPA) and nine other federal agencies (USDA, DoD, USACE, USGS, NPS, FWS, NOAA, DOT, and GSA) that support the water quality goals and outcomes in the </w:t>
      </w:r>
      <w:r>
        <w:rPr>
          <w:i/>
          <w:color w:val="0000FF"/>
          <w:u w:val="single"/>
        </w:rPr>
        <w:t>Chesapeake Bay Watershed Agreement</w:t>
      </w:r>
      <w:r>
        <w:rPr>
          <w:color w:val="000000"/>
        </w:rPr>
        <w:t xml:space="preserve">. The milestones commitments represent activities with the potential to have significant environmental outcomes, require significant resources, or directly support the jurisdictions in meeting Watershed Implementation Plan (WIP) commitments.  These commitments are contingent on receiving adequate funding in the 2020 and 2021 fiscal year budgets. </w:t>
      </w:r>
    </w:p>
    <w:p w:rsidR="00AE0B85" w:rsidRDefault="00AE0B85" w:rsidP="0044643B">
      <w:pPr>
        <w:pBdr>
          <w:top w:val="nil"/>
          <w:left w:val="nil"/>
          <w:bottom w:val="nil"/>
          <w:right w:val="nil"/>
          <w:between w:val="nil"/>
        </w:pBdr>
        <w:rPr>
          <w:color w:val="000000"/>
        </w:rPr>
      </w:pPr>
    </w:p>
    <w:p w:rsidR="00AE0B85" w:rsidRDefault="007B2084" w:rsidP="0044643B">
      <w:pPr>
        <w:pBdr>
          <w:top w:val="nil"/>
          <w:left w:val="nil"/>
          <w:bottom w:val="nil"/>
          <w:right w:val="nil"/>
          <w:between w:val="nil"/>
        </w:pBdr>
        <w:rPr>
          <w:b/>
          <w:color w:val="000000"/>
        </w:rPr>
      </w:pPr>
      <w:r>
        <w:rPr>
          <w:color w:val="000000"/>
        </w:rPr>
        <w:t>The federal milestones, along with the jurisdictional milestones, will contribute to the achievement of the Outcomes stated in the Watershed Agreement. Assuming a steady rate of implementation toward the 2025 goal, the following increments of progress will be achieved for the outcomes by the end of the 2020-2021 milestone period.</w:t>
      </w:r>
    </w:p>
    <w:p w:rsidR="00AE0B85" w:rsidRDefault="00AE0B85">
      <w:pPr>
        <w:pBdr>
          <w:top w:val="nil"/>
          <w:left w:val="nil"/>
          <w:bottom w:val="nil"/>
          <w:right w:val="nil"/>
          <w:between w:val="nil"/>
        </w:pBdr>
        <w:ind w:hanging="107"/>
        <w:rPr>
          <w:color w:val="000000"/>
        </w:rPr>
      </w:pPr>
    </w:p>
    <w:p w:rsidR="00AE0B85" w:rsidRDefault="007B2084">
      <w:pPr>
        <w:pBdr>
          <w:top w:val="nil"/>
          <w:left w:val="nil"/>
          <w:bottom w:val="nil"/>
          <w:right w:val="nil"/>
          <w:between w:val="nil"/>
        </w:pBdr>
        <w:ind w:right="132" w:hanging="360"/>
        <w:rPr>
          <w:color w:val="000000"/>
        </w:rPr>
      </w:pPr>
      <w:r>
        <w:rPr>
          <w:color w:val="000000"/>
        </w:rPr>
        <w:t>Numeric Milestones:</w:t>
      </w:r>
    </w:p>
    <w:p w:rsidR="00AE0B85" w:rsidRDefault="00AE0B85">
      <w:pPr>
        <w:pBdr>
          <w:top w:val="nil"/>
          <w:left w:val="nil"/>
          <w:bottom w:val="nil"/>
          <w:right w:val="nil"/>
          <w:between w:val="nil"/>
        </w:pBdr>
        <w:ind w:right="132" w:hanging="360"/>
        <w:rPr>
          <w:b/>
          <w:color w:val="000000"/>
          <w:sz w:val="19"/>
          <w:szCs w:val="19"/>
        </w:rPr>
      </w:pPr>
    </w:p>
    <w:p w:rsidR="00AE0B85" w:rsidRDefault="007B2084">
      <w:pPr>
        <w:numPr>
          <w:ilvl w:val="0"/>
          <w:numId w:val="2"/>
        </w:numPr>
        <w:pBdr>
          <w:top w:val="nil"/>
          <w:left w:val="nil"/>
          <w:bottom w:val="nil"/>
          <w:right w:val="nil"/>
          <w:between w:val="nil"/>
        </w:pBdr>
        <w:ind w:left="468" w:right="132"/>
      </w:pPr>
      <w:bookmarkStart w:id="0" w:name="_heading=h.gjdgxs" w:colFirst="0" w:colLast="0"/>
      <w:bookmarkEnd w:id="0"/>
      <w:r>
        <w:rPr>
          <w:color w:val="000000"/>
        </w:rPr>
        <w:t xml:space="preserve">EPA facilitates the CBP Partnership to collectively achieve 80 percent of the 2025 goal by 2021 for implementing nitrogen, phosphorus and sediment pollution reduction actions to achieve final Total Maximum Daily Load (TMDL) allocations, as measured through the phase 6.0 watershed </w:t>
      </w:r>
      <w:proofErr w:type="gramStart"/>
      <w:r>
        <w:rPr>
          <w:color w:val="000000"/>
        </w:rPr>
        <w:t>model.*</w:t>
      </w:r>
      <w:proofErr w:type="gramEnd"/>
    </w:p>
    <w:p w:rsidR="00AE0B85" w:rsidRDefault="007B2084">
      <w:pPr>
        <w:numPr>
          <w:ilvl w:val="0"/>
          <w:numId w:val="2"/>
        </w:numPr>
        <w:pBdr>
          <w:top w:val="nil"/>
          <w:left w:val="nil"/>
          <w:bottom w:val="nil"/>
          <w:right w:val="nil"/>
          <w:between w:val="nil"/>
        </w:pBdr>
        <w:ind w:left="468" w:right="132"/>
      </w:pPr>
      <w:r>
        <w:rPr>
          <w:color w:val="000000"/>
        </w:rPr>
        <w:t xml:space="preserve">Using the latest 2017 Air Model scenarios developed for the 2017 Midpoint Assessment, EPA’s air deposition load to tidal surface waters will be reduced by 0.30 million pounds of nitrogen over the 2020-2021 period based on the Phase 6.0 Watershed Model.  This is 86 percent of the required load reductions from 2010 to achieve the </w:t>
      </w:r>
      <w:proofErr w:type="gramStart"/>
      <w:r>
        <w:rPr>
          <w:color w:val="000000"/>
        </w:rPr>
        <w:t>15.7</w:t>
      </w:r>
      <w:r w:rsidR="006B38E3">
        <w:rPr>
          <w:color w:val="000000"/>
        </w:rPr>
        <w:t xml:space="preserve"> </w:t>
      </w:r>
      <w:r>
        <w:rPr>
          <w:color w:val="000000"/>
        </w:rPr>
        <w:t>million</w:t>
      </w:r>
      <w:r w:rsidR="006B38E3">
        <w:rPr>
          <w:color w:val="000000"/>
        </w:rPr>
        <w:t xml:space="preserve"> </w:t>
      </w:r>
      <w:r>
        <w:rPr>
          <w:color w:val="000000"/>
        </w:rPr>
        <w:t>pound</w:t>
      </w:r>
      <w:proofErr w:type="gramEnd"/>
      <w:r>
        <w:rPr>
          <w:color w:val="000000"/>
        </w:rPr>
        <w:t xml:space="preserve"> air deposition load allocation to tidal waters by 2025.  (2010 = </w:t>
      </w:r>
      <w:proofErr w:type="gramStart"/>
      <w:r>
        <w:rPr>
          <w:color w:val="000000"/>
        </w:rPr>
        <w:t>19.4</w:t>
      </w:r>
      <w:r w:rsidR="006B38E3">
        <w:rPr>
          <w:color w:val="000000"/>
        </w:rPr>
        <w:t xml:space="preserve"> </w:t>
      </w:r>
      <w:r>
        <w:rPr>
          <w:color w:val="000000"/>
        </w:rPr>
        <w:t>million</w:t>
      </w:r>
      <w:r w:rsidR="006B38E3">
        <w:rPr>
          <w:color w:val="000000"/>
        </w:rPr>
        <w:t xml:space="preserve"> </w:t>
      </w:r>
      <w:r>
        <w:rPr>
          <w:color w:val="000000"/>
        </w:rPr>
        <w:t>pound</w:t>
      </w:r>
      <w:proofErr w:type="gramEnd"/>
      <w:r>
        <w:rPr>
          <w:color w:val="000000"/>
        </w:rPr>
        <w:t xml:space="preserve"> load of atmospheric deposition to the tidal Bay; 2021 = 16.2 million pound load of atmospheric deposition load to the tidal Bay</w:t>
      </w:r>
      <w:r w:rsidR="000B4777">
        <w:rPr>
          <w:color w:val="000000"/>
        </w:rPr>
        <w:t>)</w:t>
      </w:r>
      <w:r>
        <w:rPr>
          <w:color w:val="000000"/>
        </w:rPr>
        <w:t>.</w:t>
      </w:r>
    </w:p>
    <w:p w:rsidR="00AE0B85" w:rsidRDefault="007B2084">
      <w:pPr>
        <w:numPr>
          <w:ilvl w:val="0"/>
          <w:numId w:val="2"/>
        </w:numPr>
        <w:pBdr>
          <w:top w:val="nil"/>
          <w:left w:val="nil"/>
          <w:bottom w:val="nil"/>
          <w:right w:val="nil"/>
          <w:between w:val="nil"/>
        </w:pBdr>
        <w:ind w:left="468" w:right="132"/>
        <w:rPr>
          <w:b/>
          <w:color w:val="000000"/>
        </w:rPr>
      </w:pPr>
      <w:r>
        <w:rPr>
          <w:color w:val="000000"/>
        </w:rPr>
        <w:t>Apply 300,000 acres of conservation practices in conjunction with U.S. Department of Agriculture (USDA) High Priority Performance Goals.</w:t>
      </w:r>
      <w:r>
        <w:rPr>
          <w:b/>
          <w:color w:val="000000"/>
        </w:rPr>
        <w:t xml:space="preserve">  </w:t>
      </w:r>
    </w:p>
    <w:p w:rsidR="00832BCE" w:rsidRPr="002E4987" w:rsidRDefault="00832BCE" w:rsidP="00832BCE">
      <w:pPr>
        <w:numPr>
          <w:ilvl w:val="0"/>
          <w:numId w:val="2"/>
        </w:numPr>
        <w:pBdr>
          <w:top w:val="nil"/>
          <w:left w:val="nil"/>
          <w:bottom w:val="nil"/>
          <w:right w:val="nil"/>
          <w:between w:val="nil"/>
        </w:pBdr>
        <w:ind w:left="468" w:right="132"/>
        <w:rPr>
          <w:b/>
          <w:color w:val="000000"/>
        </w:rPr>
      </w:pPr>
      <w:r w:rsidRPr="002E4987">
        <w:rPr>
          <w:rFonts w:eastAsia="Times New Roman"/>
        </w:rPr>
        <w:t>Timber harvest 745 acres each year with BMPs (1,490 acres total) in Virginia</w:t>
      </w:r>
      <w:r w:rsidR="002E4987" w:rsidRPr="002E4987">
        <w:rPr>
          <w:rFonts w:eastAsia="Times New Roman"/>
        </w:rPr>
        <w:t xml:space="preserve"> (FS)</w:t>
      </w:r>
    </w:p>
    <w:p w:rsidR="00832BCE" w:rsidRPr="002E4987" w:rsidRDefault="00832BCE" w:rsidP="00832BCE">
      <w:pPr>
        <w:widowControl/>
        <w:numPr>
          <w:ilvl w:val="1"/>
          <w:numId w:val="2"/>
        </w:numPr>
        <w:autoSpaceDE/>
        <w:autoSpaceDN/>
        <w:ind w:left="720" w:hanging="270"/>
        <w:rPr>
          <w:rFonts w:eastAsia="Times New Roman"/>
        </w:rPr>
      </w:pPr>
      <w:r w:rsidRPr="00DE5002">
        <w:rPr>
          <w:rFonts w:eastAsia="Times New Roman"/>
        </w:rPr>
        <w:t xml:space="preserve">Monitor at least one timber sale/year for water quality BMPs utilizing the USFS National BMP Monitoring protocol for Veg Management (protocol A). </w:t>
      </w:r>
      <w:r w:rsidRPr="002E4987">
        <w:rPr>
          <w:rFonts w:eastAsia="Times New Roman"/>
        </w:rPr>
        <w:t>The monitoring protocol assesses post-harvest BMP implementation and effectiveness. (If the site is not found to be meeting standards, then follow-up corrective actions are required.</w:t>
      </w:r>
      <w:r w:rsidR="002E4987">
        <w:rPr>
          <w:rFonts w:eastAsia="Times New Roman"/>
        </w:rPr>
        <w:t>)</w:t>
      </w:r>
      <w:r w:rsidR="002E4987" w:rsidRPr="002E4987">
        <w:rPr>
          <w:rFonts w:eastAsia="Times New Roman"/>
        </w:rPr>
        <w:t xml:space="preserve"> (FS)</w:t>
      </w:r>
    </w:p>
    <w:p w:rsidR="00832BCE" w:rsidRPr="00DE5002" w:rsidRDefault="00832BCE" w:rsidP="00832BCE">
      <w:pPr>
        <w:widowControl/>
        <w:numPr>
          <w:ilvl w:val="1"/>
          <w:numId w:val="2"/>
        </w:numPr>
        <w:autoSpaceDE/>
        <w:autoSpaceDN/>
        <w:ind w:left="720" w:hanging="270"/>
        <w:rPr>
          <w:rFonts w:eastAsia="Times New Roman"/>
        </w:rPr>
      </w:pPr>
      <w:r w:rsidRPr="00DE5002">
        <w:rPr>
          <w:rFonts w:eastAsia="Times New Roman"/>
        </w:rPr>
        <w:t>Develop CAST scenarios to quantify the benefit of these BMPs</w:t>
      </w:r>
      <w:r w:rsidR="002E4987" w:rsidRPr="00DE5002">
        <w:rPr>
          <w:rFonts w:eastAsia="Times New Roman"/>
        </w:rPr>
        <w:t>. (FS)</w:t>
      </w:r>
    </w:p>
    <w:p w:rsidR="00832BCE" w:rsidRPr="00DE5002" w:rsidRDefault="00832BCE" w:rsidP="00832BCE">
      <w:pPr>
        <w:widowControl/>
        <w:numPr>
          <w:ilvl w:val="0"/>
          <w:numId w:val="2"/>
        </w:numPr>
        <w:autoSpaceDE/>
        <w:autoSpaceDN/>
        <w:ind w:left="450" w:hanging="270"/>
        <w:rPr>
          <w:rFonts w:eastAsia="Times New Roman"/>
        </w:rPr>
      </w:pPr>
      <w:r w:rsidRPr="00DE5002">
        <w:rPr>
          <w:rFonts w:eastAsia="Times New Roman"/>
        </w:rPr>
        <w:t>Implement 2 culvert/road improvements projects per year (4 total).</w:t>
      </w:r>
      <w:r w:rsidR="002E4987" w:rsidRPr="00DE5002">
        <w:rPr>
          <w:rFonts w:eastAsia="Times New Roman"/>
        </w:rPr>
        <w:t xml:space="preserve"> (FS)</w:t>
      </w:r>
    </w:p>
    <w:p w:rsidR="00832BCE" w:rsidRPr="002E4987" w:rsidRDefault="00832BCE" w:rsidP="00832BCE">
      <w:pPr>
        <w:widowControl/>
        <w:numPr>
          <w:ilvl w:val="0"/>
          <w:numId w:val="2"/>
        </w:numPr>
        <w:autoSpaceDE/>
        <w:autoSpaceDN/>
        <w:ind w:left="450" w:hanging="270"/>
        <w:rPr>
          <w:rFonts w:eastAsia="Times New Roman"/>
        </w:rPr>
      </w:pPr>
      <w:r w:rsidRPr="00A02800">
        <w:rPr>
          <w:rFonts w:eastAsia="Times New Roman"/>
        </w:rPr>
        <w:t>Implement Road Decommissioning of approximately 4 miles (equivalent to ~6 acres restored)</w:t>
      </w:r>
      <w:r w:rsidR="002E4987" w:rsidRPr="00A02800">
        <w:rPr>
          <w:rFonts w:eastAsia="Times New Roman"/>
        </w:rPr>
        <w:t>. (FS)</w:t>
      </w:r>
    </w:p>
    <w:p w:rsidR="00270ED3" w:rsidRDefault="00270ED3" w:rsidP="00EC7DEC">
      <w:pPr>
        <w:pBdr>
          <w:top w:val="nil"/>
          <w:left w:val="nil"/>
          <w:bottom w:val="nil"/>
          <w:right w:val="nil"/>
          <w:between w:val="nil"/>
        </w:pBdr>
        <w:ind w:left="468" w:right="132"/>
        <w:rPr>
          <w:b/>
          <w:color w:val="000000"/>
        </w:rPr>
      </w:pPr>
    </w:p>
    <w:p w:rsidR="00AE0B85" w:rsidRPr="00EC7DEC" w:rsidRDefault="007B2084">
      <w:pPr>
        <w:rPr>
          <w:sz w:val="20"/>
          <w:szCs w:val="20"/>
        </w:rPr>
      </w:pPr>
      <w:r w:rsidRPr="00EC7DEC">
        <w:rPr>
          <w:b/>
          <w:sz w:val="20"/>
          <w:szCs w:val="20"/>
        </w:rPr>
        <w:t>*</w:t>
      </w:r>
      <w:r w:rsidRPr="00EC7DEC">
        <w:rPr>
          <w:sz w:val="20"/>
          <w:szCs w:val="20"/>
        </w:rPr>
        <w:t xml:space="preserve"> This outcome used 2009 as the baseline year.</w:t>
      </w:r>
      <w:r w:rsidRPr="00EC7DEC">
        <w:rPr>
          <w:sz w:val="20"/>
          <w:szCs w:val="20"/>
        </w:rPr>
        <w:br w:type="page"/>
      </w:r>
    </w:p>
    <w:p w:rsidR="00AE0B85" w:rsidRDefault="007B2084">
      <w:pPr>
        <w:pStyle w:val="Heading1"/>
        <w:ind w:left="0"/>
      </w:pPr>
      <w:r>
        <w:lastRenderedPageBreak/>
        <w:t>Programmatic Milestones:</w:t>
      </w:r>
    </w:p>
    <w:p w:rsidR="00AE0B85" w:rsidRDefault="00AE0B85">
      <w:pPr>
        <w:pStyle w:val="Heading1"/>
        <w:ind w:left="0"/>
      </w:pP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6047"/>
        <w:gridCol w:w="2880"/>
      </w:tblGrid>
      <w:tr w:rsidR="00DB0AD1" w:rsidTr="00976036">
        <w:trPr>
          <w:trHeight w:val="415"/>
        </w:trPr>
        <w:tc>
          <w:tcPr>
            <w:tcW w:w="10165" w:type="dxa"/>
            <w:gridSpan w:val="3"/>
            <w:shd w:val="clear" w:color="auto" w:fill="auto"/>
            <w:vAlign w:val="center"/>
          </w:tcPr>
          <w:p w:rsidR="00DB0AD1" w:rsidRDefault="00DB0AD1">
            <w:pPr>
              <w:widowControl/>
              <w:rPr>
                <w:b/>
                <w:color w:val="000000"/>
              </w:rPr>
            </w:pPr>
            <w:r>
              <w:rPr>
                <w:b/>
                <w:color w:val="000000"/>
              </w:rPr>
              <w:t>RESTORE CLEAN WATER</w:t>
            </w:r>
          </w:p>
        </w:tc>
      </w:tr>
      <w:tr w:rsidR="00DB0AD1" w:rsidTr="00DB0AD1">
        <w:trPr>
          <w:trHeight w:val="570"/>
        </w:trPr>
        <w:tc>
          <w:tcPr>
            <w:tcW w:w="1238" w:type="dxa"/>
            <w:shd w:val="clear" w:color="auto" w:fill="auto"/>
            <w:vAlign w:val="center"/>
          </w:tcPr>
          <w:p w:rsidR="00DB0AD1" w:rsidRDefault="00DB0AD1" w:rsidP="003669E5">
            <w:pPr>
              <w:widowControl/>
              <w:jc w:val="center"/>
              <w:rPr>
                <w:b/>
                <w:color w:val="000000"/>
              </w:rPr>
            </w:pPr>
            <w:r>
              <w:rPr>
                <w:b/>
                <w:color w:val="000000"/>
              </w:rPr>
              <w:t>Target Date</w:t>
            </w:r>
          </w:p>
        </w:tc>
        <w:tc>
          <w:tcPr>
            <w:tcW w:w="6047" w:type="dxa"/>
            <w:shd w:val="clear" w:color="auto" w:fill="auto"/>
            <w:vAlign w:val="center"/>
          </w:tcPr>
          <w:p w:rsidR="00DB0AD1" w:rsidRDefault="00DB0AD1" w:rsidP="003669E5">
            <w:pPr>
              <w:widowControl/>
              <w:jc w:val="center"/>
              <w:rPr>
                <w:b/>
                <w:color w:val="000000"/>
              </w:rPr>
            </w:pPr>
            <w:r>
              <w:rPr>
                <w:b/>
                <w:color w:val="000000"/>
              </w:rPr>
              <w:t>Programmatic Milestone</w:t>
            </w:r>
          </w:p>
        </w:tc>
        <w:tc>
          <w:tcPr>
            <w:tcW w:w="2880" w:type="dxa"/>
            <w:vAlign w:val="center"/>
          </w:tcPr>
          <w:p w:rsidR="00DB0AD1" w:rsidRDefault="00DB0AD1" w:rsidP="003669E5">
            <w:pPr>
              <w:widowControl/>
              <w:jc w:val="center"/>
              <w:rPr>
                <w:b/>
                <w:color w:val="000000"/>
              </w:rPr>
            </w:pPr>
            <w:r>
              <w:rPr>
                <w:b/>
                <w:color w:val="000000"/>
              </w:rPr>
              <w:t>2020 Milestone Progress</w:t>
            </w:r>
          </w:p>
        </w:tc>
      </w:tr>
      <w:tr w:rsidR="00DB0AD1" w:rsidTr="001D4E34">
        <w:trPr>
          <w:trHeight w:val="550"/>
        </w:trPr>
        <w:tc>
          <w:tcPr>
            <w:tcW w:w="10165" w:type="dxa"/>
            <w:gridSpan w:val="3"/>
            <w:shd w:val="clear" w:color="auto" w:fill="C5D9F0"/>
            <w:vAlign w:val="center"/>
          </w:tcPr>
          <w:p w:rsidR="00DB0AD1" w:rsidRDefault="00DB0AD1">
            <w:pPr>
              <w:widowControl/>
              <w:jc w:val="center"/>
              <w:rPr>
                <w:b/>
                <w:color w:val="000000"/>
              </w:rPr>
            </w:pPr>
            <w:r>
              <w:rPr>
                <w:b/>
                <w:color w:val="000000"/>
              </w:rPr>
              <w:t>TMDL/WIPs/Water Quality Standards</w:t>
            </w:r>
          </w:p>
        </w:tc>
      </w:tr>
      <w:tr w:rsidR="00DB0AD1" w:rsidTr="00DB0AD1">
        <w:trPr>
          <w:trHeight w:val="820"/>
        </w:trPr>
        <w:tc>
          <w:tcPr>
            <w:tcW w:w="1238" w:type="dxa"/>
            <w:shd w:val="clear" w:color="auto" w:fill="auto"/>
            <w:vAlign w:val="center"/>
          </w:tcPr>
          <w:p w:rsidR="00DB0AD1" w:rsidRDefault="00DB0AD1">
            <w:pPr>
              <w:widowControl/>
              <w:rPr>
                <w:color w:val="000000"/>
              </w:rPr>
            </w:pPr>
            <w:r>
              <w:rPr>
                <w:color w:val="000000"/>
              </w:rPr>
              <w:t>Winter 2020</w:t>
            </w:r>
          </w:p>
        </w:tc>
        <w:tc>
          <w:tcPr>
            <w:tcW w:w="6047" w:type="dxa"/>
            <w:shd w:val="clear" w:color="auto" w:fill="auto"/>
            <w:vAlign w:val="center"/>
          </w:tcPr>
          <w:p w:rsidR="00DB0AD1" w:rsidRDefault="00DB0AD1">
            <w:pPr>
              <w:widowControl/>
              <w:rPr>
                <w:color w:val="000000"/>
              </w:rPr>
            </w:pPr>
            <w:r>
              <w:rPr>
                <w:color w:val="000000"/>
              </w:rPr>
              <w:t>Announce federal 2020-2021 water quality two-year milestones. (EPA, USDA, DoD, USACE, DOT, USGS, FWS, NPS</w:t>
            </w:r>
            <w:sdt>
              <w:sdtPr>
                <w:tag w:val="goog_rdk_0"/>
                <w:id w:val="1834420859"/>
              </w:sdtPr>
              <w:sdtContent>
                <w:r>
                  <w:rPr>
                    <w:color w:val="000000"/>
                  </w:rPr>
                  <w:t>,</w:t>
                </w:r>
              </w:sdtContent>
            </w:sdt>
            <w:r>
              <w:rPr>
                <w:color w:val="000000"/>
              </w:rPr>
              <w:t xml:space="preserve"> NOAA, GSA)</w:t>
            </w:r>
          </w:p>
        </w:tc>
        <w:tc>
          <w:tcPr>
            <w:tcW w:w="2880" w:type="dxa"/>
          </w:tcPr>
          <w:p w:rsidR="00DB0AD1" w:rsidRDefault="00DB0AD1">
            <w:pPr>
              <w:widowControl/>
              <w:rPr>
                <w:color w:val="000000"/>
              </w:rPr>
            </w:pPr>
          </w:p>
        </w:tc>
      </w:tr>
      <w:tr w:rsidR="00DB0AD1" w:rsidTr="00DB0AD1">
        <w:trPr>
          <w:trHeight w:val="467"/>
        </w:trPr>
        <w:tc>
          <w:tcPr>
            <w:tcW w:w="1238" w:type="dxa"/>
            <w:shd w:val="clear" w:color="auto" w:fill="auto"/>
            <w:vAlign w:val="center"/>
          </w:tcPr>
          <w:p w:rsidR="00DB0AD1" w:rsidRDefault="00DB0AD1">
            <w:pPr>
              <w:widowControl/>
              <w:rPr>
                <w:color w:val="000000"/>
              </w:rPr>
            </w:pPr>
            <w:r>
              <w:rPr>
                <w:color w:val="000000"/>
              </w:rPr>
              <w:t>Summer 2020</w:t>
            </w:r>
          </w:p>
        </w:tc>
        <w:tc>
          <w:tcPr>
            <w:tcW w:w="6047" w:type="dxa"/>
            <w:shd w:val="clear" w:color="auto" w:fill="auto"/>
            <w:vAlign w:val="center"/>
          </w:tcPr>
          <w:p w:rsidR="00DB0AD1" w:rsidRDefault="00DB0AD1">
            <w:pPr>
              <w:widowControl/>
              <w:rPr>
                <w:color w:val="000000"/>
              </w:rPr>
            </w:pPr>
            <w:r>
              <w:rPr>
                <w:color w:val="000000"/>
              </w:rPr>
              <w:t>Evaluate jurisdictional and federal 2020-2021 two-year milestones. (EPA)</w:t>
            </w:r>
          </w:p>
        </w:tc>
        <w:tc>
          <w:tcPr>
            <w:tcW w:w="2880" w:type="dxa"/>
          </w:tcPr>
          <w:p w:rsidR="00DB0AD1" w:rsidRDefault="00DB0AD1">
            <w:pPr>
              <w:widowControl/>
              <w:rPr>
                <w:color w:val="000000"/>
              </w:rPr>
            </w:pPr>
          </w:p>
        </w:tc>
      </w:tr>
      <w:tr w:rsidR="00DB0AD1" w:rsidTr="00DB0AD1">
        <w:trPr>
          <w:trHeight w:val="989"/>
        </w:trPr>
        <w:tc>
          <w:tcPr>
            <w:tcW w:w="1238" w:type="dxa"/>
            <w:shd w:val="clear" w:color="auto" w:fill="auto"/>
            <w:vAlign w:val="center"/>
          </w:tcPr>
          <w:p w:rsidR="00DB0AD1" w:rsidRDefault="00DB0AD1">
            <w:pPr>
              <w:widowControl/>
              <w:rPr>
                <w:color w:val="000000"/>
              </w:rPr>
            </w:pPr>
            <w:r>
              <w:rPr>
                <w:color w:val="000000"/>
              </w:rPr>
              <w:t>Summer 2020</w:t>
            </w:r>
          </w:p>
        </w:tc>
        <w:tc>
          <w:tcPr>
            <w:tcW w:w="6047" w:type="dxa"/>
            <w:shd w:val="clear" w:color="auto" w:fill="auto"/>
            <w:vAlign w:val="center"/>
          </w:tcPr>
          <w:p w:rsidR="00DB0AD1" w:rsidRDefault="00DB0AD1">
            <w:pPr>
              <w:widowControl/>
              <w:rPr>
                <w:color w:val="000000"/>
              </w:rPr>
            </w:pPr>
            <w:r>
              <w:rPr>
                <w:color w:val="000000"/>
              </w:rPr>
              <w:t>Assess progress made to implement the 2018-2019 two-year milestones to ensure jurisdictions remain on pace to achieve 100% practices in place by 2025 to achieve the CBP partnership’s restoration goal. (EPA)</w:t>
            </w:r>
          </w:p>
        </w:tc>
        <w:tc>
          <w:tcPr>
            <w:tcW w:w="2880" w:type="dxa"/>
          </w:tcPr>
          <w:p w:rsidR="00DB0AD1" w:rsidRDefault="00DB0AD1">
            <w:pPr>
              <w:widowControl/>
              <w:rPr>
                <w:color w:val="000000"/>
              </w:rPr>
            </w:pPr>
          </w:p>
        </w:tc>
      </w:tr>
      <w:tr w:rsidR="00DB0AD1" w:rsidTr="00DB0AD1">
        <w:trPr>
          <w:trHeight w:val="57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Federal agencies to report BMP implementation progress to the Bay jurisdictions annually with copy to EPA. (Multiple Federal Agencies/EPA)</w:t>
            </w:r>
          </w:p>
        </w:tc>
        <w:tc>
          <w:tcPr>
            <w:tcW w:w="2880" w:type="dxa"/>
          </w:tcPr>
          <w:p w:rsidR="00DB0AD1" w:rsidRDefault="00DB0AD1">
            <w:pPr>
              <w:widowControl/>
            </w:pPr>
          </w:p>
        </w:tc>
      </w:tr>
      <w:tr w:rsidR="00DB0AD1" w:rsidTr="00DB0AD1">
        <w:trPr>
          <w:trHeight w:val="570"/>
        </w:trPr>
        <w:tc>
          <w:tcPr>
            <w:tcW w:w="1238" w:type="dxa"/>
            <w:shd w:val="clear" w:color="auto" w:fill="auto"/>
            <w:vAlign w:val="center"/>
          </w:tcPr>
          <w:p w:rsidR="00DB0AD1" w:rsidRDefault="00DB0AD1">
            <w:pPr>
              <w:widowControl/>
              <w:rPr>
                <w:color w:val="000000"/>
              </w:rPr>
            </w:pPr>
            <w:r>
              <w:rPr>
                <w:color w:val="000000"/>
              </w:rPr>
              <w:t>December 2020</w:t>
            </w:r>
          </w:p>
        </w:tc>
        <w:tc>
          <w:tcPr>
            <w:tcW w:w="6047" w:type="dxa"/>
            <w:shd w:val="clear" w:color="auto" w:fill="auto"/>
            <w:vAlign w:val="center"/>
          </w:tcPr>
          <w:p w:rsidR="00DB0AD1" w:rsidRDefault="00DB0AD1">
            <w:pPr>
              <w:pBdr>
                <w:top w:val="nil"/>
                <w:left w:val="nil"/>
                <w:bottom w:val="nil"/>
                <w:right w:val="nil"/>
                <w:between w:val="nil"/>
              </w:pBdr>
              <w:rPr>
                <w:color w:val="000000"/>
              </w:rPr>
            </w:pPr>
            <w:r>
              <w:rPr>
                <w:color w:val="000000"/>
              </w:rPr>
              <w:t>Complete technical review of the CBP analysis of future climate risk to the living resource-based Chesapeake water quality standards. (EPA)</w:t>
            </w:r>
          </w:p>
        </w:tc>
        <w:tc>
          <w:tcPr>
            <w:tcW w:w="2880" w:type="dxa"/>
          </w:tcPr>
          <w:p w:rsidR="00DB0AD1" w:rsidRDefault="00DB0AD1">
            <w:pPr>
              <w:pBdr>
                <w:top w:val="nil"/>
                <w:left w:val="nil"/>
                <w:bottom w:val="nil"/>
                <w:right w:val="nil"/>
                <w:between w:val="nil"/>
              </w:pBdr>
              <w:rPr>
                <w:color w:val="000000"/>
              </w:rPr>
            </w:pPr>
          </w:p>
        </w:tc>
      </w:tr>
      <w:tr w:rsidR="00DB0AD1" w:rsidTr="00DB0AD1">
        <w:trPr>
          <w:trHeight w:val="570"/>
        </w:trPr>
        <w:tc>
          <w:tcPr>
            <w:tcW w:w="1238" w:type="dxa"/>
            <w:shd w:val="clear" w:color="auto" w:fill="auto"/>
            <w:vAlign w:val="center"/>
          </w:tcPr>
          <w:p w:rsidR="00DB0AD1" w:rsidRDefault="00DB0AD1">
            <w:pPr>
              <w:widowControl/>
              <w:rPr>
                <w:color w:val="000000"/>
              </w:rPr>
            </w:pPr>
            <w:r>
              <w:rPr>
                <w:color w:val="000000"/>
              </w:rPr>
              <w:t>December 2021</w:t>
            </w:r>
          </w:p>
        </w:tc>
        <w:tc>
          <w:tcPr>
            <w:tcW w:w="6047" w:type="dxa"/>
            <w:shd w:val="clear" w:color="auto" w:fill="auto"/>
            <w:vAlign w:val="center"/>
          </w:tcPr>
          <w:p w:rsidR="00DB0AD1" w:rsidRDefault="00DB0AD1">
            <w:pPr>
              <w:pBdr>
                <w:top w:val="nil"/>
                <w:left w:val="nil"/>
                <w:bottom w:val="nil"/>
                <w:right w:val="nil"/>
                <w:between w:val="nil"/>
              </w:pBdr>
              <w:rPr>
                <w:color w:val="000000"/>
              </w:rPr>
            </w:pPr>
            <w:r>
              <w:rPr>
                <w:color w:val="000000"/>
              </w:rPr>
              <w:t xml:space="preserve">Complete policy review of the CBP analysis of future climate change risk to the living resource-based Chesapeake water quality standards. Starting with the 2022-2023 milestones, determine how climate change will impact the BMPs included in the WIPs and address these vulnerabilities in the two-year milestones. (EPA)  </w:t>
            </w:r>
          </w:p>
        </w:tc>
        <w:tc>
          <w:tcPr>
            <w:tcW w:w="2880" w:type="dxa"/>
          </w:tcPr>
          <w:p w:rsidR="00DB0AD1" w:rsidRDefault="00DB0AD1">
            <w:pPr>
              <w:pBdr>
                <w:top w:val="nil"/>
                <w:left w:val="nil"/>
                <w:bottom w:val="nil"/>
                <w:right w:val="nil"/>
                <w:between w:val="nil"/>
              </w:pBdr>
              <w:rPr>
                <w:color w:val="000000"/>
              </w:rPr>
            </w:pPr>
          </w:p>
        </w:tc>
      </w:tr>
      <w:tr w:rsidR="00DB0AD1" w:rsidTr="00DB0AD1">
        <w:trPr>
          <w:trHeight w:val="570"/>
        </w:trPr>
        <w:tc>
          <w:tcPr>
            <w:tcW w:w="1238" w:type="dxa"/>
            <w:shd w:val="clear" w:color="auto" w:fill="auto"/>
            <w:vAlign w:val="center"/>
          </w:tcPr>
          <w:p w:rsidR="00DB0AD1" w:rsidRDefault="00DB0AD1">
            <w:pPr>
              <w:widowControl/>
              <w:rPr>
                <w:color w:val="000000"/>
              </w:rPr>
            </w:pPr>
            <w:r>
              <w:rPr>
                <w:color w:val="000000"/>
              </w:rPr>
              <w:t>2020/2021</w:t>
            </w:r>
          </w:p>
        </w:tc>
        <w:tc>
          <w:tcPr>
            <w:tcW w:w="6047" w:type="dxa"/>
            <w:shd w:val="clear" w:color="auto" w:fill="auto"/>
            <w:vAlign w:val="center"/>
          </w:tcPr>
          <w:p w:rsidR="00DB0AD1" w:rsidRDefault="00DB0AD1">
            <w:pPr>
              <w:pBdr>
                <w:top w:val="nil"/>
                <w:left w:val="nil"/>
                <w:bottom w:val="nil"/>
                <w:right w:val="nil"/>
                <w:between w:val="nil"/>
              </w:pBdr>
              <w:rPr>
                <w:color w:val="000000"/>
              </w:rPr>
            </w:pPr>
            <w:r>
              <w:rPr>
                <w:color w:val="000000"/>
              </w:rPr>
              <w:t xml:space="preserve">Continue to assess federal agency progress using the Phase 6 suite of modeling tools. </w:t>
            </w:r>
          </w:p>
          <w:p w:rsidR="00DB0AD1" w:rsidRDefault="00DB0AD1">
            <w:pPr>
              <w:widowControl/>
              <w:rPr>
                <w:color w:val="000000"/>
              </w:rPr>
            </w:pPr>
            <w:r>
              <w:t>(EPA)</w:t>
            </w:r>
          </w:p>
        </w:tc>
        <w:tc>
          <w:tcPr>
            <w:tcW w:w="2880" w:type="dxa"/>
          </w:tcPr>
          <w:p w:rsidR="00DB0AD1" w:rsidRDefault="00DB0AD1">
            <w:pPr>
              <w:pBdr>
                <w:top w:val="nil"/>
                <w:left w:val="nil"/>
                <w:bottom w:val="nil"/>
                <w:right w:val="nil"/>
                <w:between w:val="nil"/>
              </w:pBdr>
              <w:rPr>
                <w:color w:val="000000"/>
              </w:rPr>
            </w:pPr>
          </w:p>
        </w:tc>
      </w:tr>
      <w:tr w:rsidR="00DB0AD1" w:rsidTr="00DB0AD1">
        <w:trPr>
          <w:trHeight w:val="570"/>
        </w:trPr>
        <w:tc>
          <w:tcPr>
            <w:tcW w:w="1238" w:type="dxa"/>
            <w:shd w:val="clear" w:color="auto" w:fill="auto"/>
            <w:vAlign w:val="center"/>
          </w:tcPr>
          <w:p w:rsidR="00DB0AD1" w:rsidRDefault="00DB0AD1">
            <w:pPr>
              <w:widowControl/>
              <w:rPr>
                <w:color w:val="000000"/>
              </w:rPr>
            </w:pPr>
            <w:r>
              <w:rPr>
                <w:color w:val="000000"/>
              </w:rPr>
              <w:t>2020</w:t>
            </w:r>
          </w:p>
        </w:tc>
        <w:tc>
          <w:tcPr>
            <w:tcW w:w="6047" w:type="dxa"/>
            <w:shd w:val="clear" w:color="auto" w:fill="auto"/>
            <w:vAlign w:val="center"/>
          </w:tcPr>
          <w:p w:rsidR="00DB0AD1" w:rsidRDefault="00DB0AD1">
            <w:pPr>
              <w:widowControl/>
              <w:rPr>
                <w:color w:val="000000"/>
              </w:rPr>
            </w:pPr>
            <w:r>
              <w:rPr>
                <w:color w:val="000000"/>
              </w:rPr>
              <w:t>Continue to provide funding to support a consortium of land grant universities to run BMP expert panels and to provide other technical expertise to the partnership. (EPA)</w:t>
            </w:r>
          </w:p>
        </w:tc>
        <w:tc>
          <w:tcPr>
            <w:tcW w:w="2880" w:type="dxa"/>
          </w:tcPr>
          <w:p w:rsidR="00DB0AD1" w:rsidRDefault="00DB0AD1">
            <w:pPr>
              <w:widowControl/>
              <w:rPr>
                <w:color w:val="000000"/>
              </w:rPr>
            </w:pPr>
          </w:p>
        </w:tc>
      </w:tr>
      <w:tr w:rsidR="00DB0AD1" w:rsidTr="00DB0AD1">
        <w:trPr>
          <w:trHeight w:val="570"/>
        </w:trPr>
        <w:tc>
          <w:tcPr>
            <w:tcW w:w="1238" w:type="dxa"/>
            <w:shd w:val="clear" w:color="auto" w:fill="auto"/>
            <w:vAlign w:val="center"/>
          </w:tcPr>
          <w:p w:rsidR="00DB0AD1" w:rsidRDefault="00DB0AD1">
            <w:pPr>
              <w:widowControl/>
              <w:rPr>
                <w:color w:val="000000"/>
              </w:rPr>
            </w:pPr>
            <w:r>
              <w:rPr>
                <w:color w:val="000000"/>
              </w:rPr>
              <w:t>2020/2021</w:t>
            </w:r>
          </w:p>
        </w:tc>
        <w:tc>
          <w:tcPr>
            <w:tcW w:w="6047" w:type="dxa"/>
            <w:shd w:val="clear" w:color="auto" w:fill="auto"/>
            <w:vAlign w:val="center"/>
          </w:tcPr>
          <w:p w:rsidR="00DB0AD1" w:rsidRDefault="00DB0AD1">
            <w:pPr>
              <w:widowControl/>
              <w:rPr>
                <w:color w:val="000000"/>
              </w:rPr>
            </w:pPr>
            <w:r>
              <w:rPr>
                <w:color w:val="000000"/>
              </w:rPr>
              <w:t>Provide trainings on CAST to federal, state and local partners in the Bay watershed. (EPA)</w:t>
            </w:r>
          </w:p>
        </w:tc>
        <w:tc>
          <w:tcPr>
            <w:tcW w:w="2880" w:type="dxa"/>
          </w:tcPr>
          <w:p w:rsidR="00DB0AD1" w:rsidRDefault="00DB0AD1">
            <w:pPr>
              <w:widowControl/>
              <w:rPr>
                <w:color w:val="000000"/>
              </w:rPr>
            </w:pPr>
          </w:p>
        </w:tc>
      </w:tr>
      <w:tr w:rsidR="00DB0AD1" w:rsidTr="00DB0AD1">
        <w:trPr>
          <w:trHeight w:val="570"/>
        </w:trPr>
        <w:tc>
          <w:tcPr>
            <w:tcW w:w="1238" w:type="dxa"/>
            <w:shd w:val="clear" w:color="auto" w:fill="auto"/>
            <w:vAlign w:val="center"/>
          </w:tcPr>
          <w:p w:rsidR="00DB0AD1" w:rsidRDefault="00DB0AD1">
            <w:r>
              <w:t>2020/2021</w:t>
            </w:r>
          </w:p>
        </w:tc>
        <w:tc>
          <w:tcPr>
            <w:tcW w:w="6047" w:type="dxa"/>
            <w:shd w:val="clear" w:color="auto" w:fill="auto"/>
            <w:vAlign w:val="center"/>
          </w:tcPr>
          <w:p w:rsidR="00DB0AD1" w:rsidRDefault="00DB0AD1">
            <w:r>
              <w:t>Develop BMP planning, prioritization, tracking and reporting tools in coordination with jurisdictions and their local partners to provide access to data that can help with BMP siting and streamline tracking and reporting, especially from local partners. (EPA working with Chesapeake Conservancy)</w:t>
            </w:r>
          </w:p>
        </w:tc>
        <w:tc>
          <w:tcPr>
            <w:tcW w:w="2880" w:type="dxa"/>
          </w:tcPr>
          <w:p w:rsidR="00DB0AD1" w:rsidRDefault="00DB0AD1"/>
        </w:tc>
      </w:tr>
      <w:tr w:rsidR="00DB0AD1" w:rsidTr="00DB0AD1">
        <w:trPr>
          <w:trHeight w:val="570"/>
        </w:trPr>
        <w:tc>
          <w:tcPr>
            <w:tcW w:w="1238" w:type="dxa"/>
            <w:shd w:val="clear" w:color="auto" w:fill="auto"/>
            <w:vAlign w:val="center"/>
          </w:tcPr>
          <w:p w:rsidR="00DB0AD1" w:rsidRDefault="00DB0AD1">
            <w:r>
              <w:t>2020/2021</w:t>
            </w:r>
          </w:p>
        </w:tc>
        <w:tc>
          <w:tcPr>
            <w:tcW w:w="6047" w:type="dxa"/>
            <w:shd w:val="clear" w:color="auto" w:fill="auto"/>
            <w:vAlign w:val="center"/>
          </w:tcPr>
          <w:p w:rsidR="00DB0AD1" w:rsidRDefault="00DB0AD1">
            <w:r>
              <w:t xml:space="preserve">Communicate findings of trends updates in the watershed and tidal waters to support WIP implementation. Provide key results updates for watershed trends (nutrients and sediment) and tidal trends (DO, clarity and nutrients) to WQ GIT and associated work groups.   Work with jurisdictions to understand water-quality </w:t>
            </w:r>
            <w:r>
              <w:lastRenderedPageBreak/>
              <w:t>response in selected areas to practices being implemented to reduce nutrients and sediment. See agriculture, storm water and science support sections for more details. (USGS, academic partners, working with EPA)</w:t>
            </w:r>
          </w:p>
        </w:tc>
        <w:tc>
          <w:tcPr>
            <w:tcW w:w="2880" w:type="dxa"/>
          </w:tcPr>
          <w:p w:rsidR="00DB0AD1" w:rsidRDefault="00DB0AD1"/>
        </w:tc>
      </w:tr>
      <w:tr w:rsidR="00DB0AD1" w:rsidTr="00DB0AD1">
        <w:trPr>
          <w:trHeight w:val="570"/>
        </w:trPr>
        <w:tc>
          <w:tcPr>
            <w:tcW w:w="1238" w:type="dxa"/>
            <w:shd w:val="clear" w:color="auto" w:fill="auto"/>
            <w:vAlign w:val="center"/>
          </w:tcPr>
          <w:p w:rsidR="00DB0AD1" w:rsidRDefault="00DB0AD1">
            <w:r>
              <w:t>2020/2021</w:t>
            </w:r>
          </w:p>
        </w:tc>
        <w:tc>
          <w:tcPr>
            <w:tcW w:w="6047" w:type="dxa"/>
            <w:shd w:val="clear" w:color="auto" w:fill="auto"/>
            <w:vAlign w:val="center"/>
          </w:tcPr>
          <w:p w:rsidR="00DB0AD1" w:rsidRDefault="00DB0AD1">
            <w:r>
              <w:t>Continue to work with Chesapeake Conservancy and partners to update the watershed-wide high-resolution land cover and land use, and to develop methods for improved mapping of hydrologic features throughout the watershed. (EPA, USGS)</w:t>
            </w:r>
          </w:p>
        </w:tc>
        <w:tc>
          <w:tcPr>
            <w:tcW w:w="2880" w:type="dxa"/>
          </w:tcPr>
          <w:p w:rsidR="00DB0AD1" w:rsidRDefault="00DB0AD1"/>
        </w:tc>
      </w:tr>
      <w:tr w:rsidR="00DB0AD1" w:rsidTr="00DB0AD1">
        <w:trPr>
          <w:cantSplit/>
          <w:trHeight w:val="350"/>
        </w:trPr>
        <w:tc>
          <w:tcPr>
            <w:tcW w:w="1238" w:type="dxa"/>
            <w:shd w:val="clear" w:color="auto" w:fill="auto"/>
            <w:vAlign w:val="center"/>
          </w:tcPr>
          <w:p w:rsidR="00DB0AD1" w:rsidRDefault="00DB0AD1">
            <w:r>
              <w:t>2020/2021</w:t>
            </w:r>
          </w:p>
        </w:tc>
        <w:tc>
          <w:tcPr>
            <w:tcW w:w="6047" w:type="dxa"/>
            <w:shd w:val="clear" w:color="auto" w:fill="auto"/>
            <w:vAlign w:val="center"/>
          </w:tcPr>
          <w:p w:rsidR="00DB0AD1" w:rsidRDefault="00DB0AD1">
            <w:r>
              <w:t>F</w:t>
            </w:r>
            <w:r w:rsidRPr="00476BB2">
              <w:t xml:space="preserve">ederal agencies </w:t>
            </w:r>
            <w:r>
              <w:t>will</w:t>
            </w:r>
            <w:r w:rsidRPr="00476BB2">
              <w:t xml:space="preserve"> work with jurisdictions to correct any errors identified in the federal land GIS files for landholdings within the Chesapeake watershed</w:t>
            </w:r>
            <w:r>
              <w:t>.</w:t>
            </w:r>
            <w:r w:rsidRPr="00476BB2">
              <w:t xml:space="preserve"> (USGS coordinating; DoD, GSA, NPS, USFWS, USDA-USFS, USDA-other, Smithsonian</w:t>
            </w:r>
            <w:r>
              <w:t>)</w:t>
            </w:r>
          </w:p>
        </w:tc>
        <w:tc>
          <w:tcPr>
            <w:tcW w:w="2880" w:type="dxa"/>
          </w:tcPr>
          <w:p w:rsidR="00DB0AD1" w:rsidRDefault="00DB0AD1"/>
        </w:tc>
      </w:tr>
      <w:tr w:rsidR="00DB0AD1" w:rsidTr="00DB0AD1">
        <w:trPr>
          <w:trHeight w:val="570"/>
        </w:trPr>
        <w:tc>
          <w:tcPr>
            <w:tcW w:w="1238" w:type="dxa"/>
            <w:shd w:val="clear" w:color="auto" w:fill="auto"/>
            <w:vAlign w:val="center"/>
          </w:tcPr>
          <w:p w:rsidR="00DB0AD1" w:rsidRDefault="00DB0AD1">
            <w:r>
              <w:t>2020/2021</w:t>
            </w:r>
          </w:p>
        </w:tc>
        <w:tc>
          <w:tcPr>
            <w:tcW w:w="6047" w:type="dxa"/>
            <w:shd w:val="clear" w:color="auto" w:fill="auto"/>
            <w:vAlign w:val="center"/>
          </w:tcPr>
          <w:p w:rsidR="00DB0AD1" w:rsidRDefault="00DB0AD1">
            <w:r>
              <w:t>Continue to work with Chesapeake Commons, Chesapeake Conservancy and jurisdictions to develop BMP siting, tracking and reporting tools, such as Field Doc, that incorporate available high-resolution data for use in WIP implementation. (EPA, USGS)</w:t>
            </w:r>
          </w:p>
        </w:tc>
        <w:tc>
          <w:tcPr>
            <w:tcW w:w="2880" w:type="dxa"/>
          </w:tcPr>
          <w:p w:rsidR="00DB0AD1" w:rsidRDefault="00DB0AD1"/>
        </w:tc>
      </w:tr>
      <w:tr w:rsidR="00DB0AD1" w:rsidTr="00DB0AD1">
        <w:trPr>
          <w:trHeight w:val="570"/>
        </w:trPr>
        <w:tc>
          <w:tcPr>
            <w:tcW w:w="1238" w:type="dxa"/>
            <w:shd w:val="clear" w:color="auto" w:fill="auto"/>
            <w:vAlign w:val="center"/>
          </w:tcPr>
          <w:p w:rsidR="00DB0AD1" w:rsidRDefault="00DB0AD1">
            <w:r>
              <w:t>2020</w:t>
            </w:r>
          </w:p>
        </w:tc>
        <w:tc>
          <w:tcPr>
            <w:tcW w:w="6047" w:type="dxa"/>
            <w:shd w:val="clear" w:color="auto" w:fill="auto"/>
            <w:vAlign w:val="center"/>
          </w:tcPr>
          <w:p w:rsidR="00DB0AD1" w:rsidRDefault="00DB0AD1">
            <w:r>
              <w:t>Conduct review and evaluation of draft and final Conowingo WIP. (EPA)</w:t>
            </w:r>
          </w:p>
        </w:tc>
        <w:tc>
          <w:tcPr>
            <w:tcW w:w="2880" w:type="dxa"/>
          </w:tcPr>
          <w:p w:rsidR="00DB0AD1" w:rsidRDefault="00DB0AD1"/>
        </w:tc>
      </w:tr>
      <w:tr w:rsidR="00DB0AD1" w:rsidTr="00DB0AD1">
        <w:trPr>
          <w:trHeight w:val="570"/>
        </w:trPr>
        <w:tc>
          <w:tcPr>
            <w:tcW w:w="1238" w:type="dxa"/>
            <w:shd w:val="clear" w:color="auto" w:fill="auto"/>
            <w:vAlign w:val="center"/>
          </w:tcPr>
          <w:p w:rsidR="00DB0AD1" w:rsidRDefault="00DB0AD1">
            <w:r>
              <w:t>2021</w:t>
            </w:r>
          </w:p>
        </w:tc>
        <w:tc>
          <w:tcPr>
            <w:tcW w:w="6047" w:type="dxa"/>
            <w:shd w:val="clear" w:color="auto" w:fill="auto"/>
            <w:vAlign w:val="center"/>
          </w:tcPr>
          <w:p w:rsidR="00DB0AD1" w:rsidRDefault="00DB0AD1">
            <w:r>
              <w:t>Support development of the Conowingo WIP Financing Strategy. (EPA)</w:t>
            </w:r>
          </w:p>
        </w:tc>
        <w:tc>
          <w:tcPr>
            <w:tcW w:w="2880" w:type="dxa"/>
          </w:tcPr>
          <w:p w:rsidR="00DB0AD1" w:rsidRDefault="00DB0AD1"/>
        </w:tc>
      </w:tr>
      <w:tr w:rsidR="00DB0AD1" w:rsidTr="00DB0AD1">
        <w:trPr>
          <w:trHeight w:val="570"/>
        </w:trPr>
        <w:tc>
          <w:tcPr>
            <w:tcW w:w="1238" w:type="dxa"/>
            <w:shd w:val="clear" w:color="auto" w:fill="auto"/>
            <w:vAlign w:val="center"/>
          </w:tcPr>
          <w:p w:rsidR="00DB0AD1" w:rsidRDefault="00DB0AD1">
            <w:r>
              <w:t>2020/2021</w:t>
            </w:r>
          </w:p>
        </w:tc>
        <w:tc>
          <w:tcPr>
            <w:tcW w:w="6047" w:type="dxa"/>
            <w:shd w:val="clear" w:color="auto" w:fill="auto"/>
            <w:vAlign w:val="center"/>
          </w:tcPr>
          <w:p w:rsidR="00DB0AD1" w:rsidRDefault="00DB0AD1">
            <w:r>
              <w:rPr>
                <w:color w:val="000000"/>
              </w:rPr>
              <w:t xml:space="preserve">Take appropriate action on proposed state water quality criteria updates developed to be consistent with the </w:t>
            </w:r>
            <w:r>
              <w:rPr>
                <w:i/>
                <w:color w:val="212121"/>
              </w:rPr>
              <w:t xml:space="preserve">Ambient Water </w:t>
            </w:r>
            <w:sdt>
              <w:sdtPr>
                <w:tag w:val="goog_rdk_1"/>
                <w:id w:val="1441418014"/>
              </w:sdtPr>
              <w:sdtContent>
                <w:r>
                  <w:rPr>
                    <w:i/>
                    <w:color w:val="212121"/>
                  </w:rPr>
                  <w:t xml:space="preserve">Quality </w:t>
                </w:r>
              </w:sdtContent>
            </w:sdt>
            <w:r>
              <w:rPr>
                <w:i/>
                <w:color w:val="212121"/>
              </w:rPr>
              <w:t xml:space="preserve">Criteria for Dissolved Oxygen, Water Clarity and Chlorophyll a for the Chesapeake Bay and Its Tidal Tributaries- 2017 </w:t>
            </w:r>
            <w:sdt>
              <w:sdtPr>
                <w:tag w:val="goog_rdk_4"/>
                <w:id w:val="-2135087434"/>
              </w:sdtPr>
              <w:sdtContent>
                <w:r>
                  <w:rPr>
                    <w:i/>
                    <w:color w:val="212121"/>
                  </w:rPr>
                  <w:t xml:space="preserve">Technical </w:t>
                </w:r>
              </w:sdtContent>
            </w:sdt>
            <w:r>
              <w:rPr>
                <w:i/>
                <w:color w:val="212121"/>
              </w:rPr>
              <w:t>Addendum</w:t>
            </w:r>
            <w:r>
              <w:rPr>
                <w:color w:val="212121"/>
              </w:rPr>
              <w:t>.</w:t>
            </w:r>
            <w:r>
              <w:rPr>
                <w:color w:val="000000"/>
              </w:rPr>
              <w:t xml:space="preserve">  (EPA)</w:t>
            </w:r>
          </w:p>
        </w:tc>
        <w:tc>
          <w:tcPr>
            <w:tcW w:w="2880" w:type="dxa"/>
          </w:tcPr>
          <w:p w:rsidR="00DB0AD1" w:rsidRDefault="00DB0AD1">
            <w:pPr>
              <w:rPr>
                <w:color w:val="000000"/>
              </w:rPr>
            </w:pPr>
          </w:p>
        </w:tc>
      </w:tr>
      <w:tr w:rsidR="00DB0AD1" w:rsidTr="00DB0AD1">
        <w:trPr>
          <w:trHeight w:val="570"/>
        </w:trPr>
        <w:tc>
          <w:tcPr>
            <w:tcW w:w="1238" w:type="dxa"/>
            <w:shd w:val="clear" w:color="auto" w:fill="auto"/>
          </w:tcPr>
          <w:p w:rsidR="00DB0AD1" w:rsidRDefault="00DB0AD1">
            <w:r>
              <w:t>2020/2021</w:t>
            </w:r>
          </w:p>
          <w:p w:rsidR="00DB0AD1" w:rsidRDefault="00DB0AD1"/>
        </w:tc>
        <w:tc>
          <w:tcPr>
            <w:tcW w:w="6047" w:type="dxa"/>
            <w:shd w:val="clear" w:color="auto" w:fill="auto"/>
          </w:tcPr>
          <w:p w:rsidR="00DB0AD1" w:rsidRDefault="00DB0AD1">
            <w:r>
              <w:t>By 1 October, report BMP implementation progress to EPA and the Bay jurisdictions annually. (DoD and multiple federal agencies)</w:t>
            </w:r>
          </w:p>
        </w:tc>
        <w:tc>
          <w:tcPr>
            <w:tcW w:w="2880" w:type="dxa"/>
          </w:tcPr>
          <w:p w:rsidR="00DB0AD1" w:rsidRDefault="00DB0AD1"/>
        </w:tc>
      </w:tr>
      <w:tr w:rsidR="00DB0AD1" w:rsidTr="00DB0AD1">
        <w:trPr>
          <w:trHeight w:val="359"/>
        </w:trPr>
        <w:tc>
          <w:tcPr>
            <w:tcW w:w="1238" w:type="dxa"/>
            <w:shd w:val="clear" w:color="auto" w:fill="auto"/>
          </w:tcPr>
          <w:p w:rsidR="00DB0AD1" w:rsidRDefault="00DB0AD1">
            <w:r>
              <w:t>2020/2021</w:t>
            </w:r>
          </w:p>
        </w:tc>
        <w:tc>
          <w:tcPr>
            <w:tcW w:w="6047" w:type="dxa"/>
            <w:shd w:val="clear" w:color="auto" w:fill="auto"/>
          </w:tcPr>
          <w:p w:rsidR="00DB0AD1" w:rsidRDefault="00DB0AD1">
            <w:r>
              <w:t>Develop BMP Crediting Reports in VA, MD, DC, and PA. (DoD)</w:t>
            </w:r>
          </w:p>
        </w:tc>
        <w:tc>
          <w:tcPr>
            <w:tcW w:w="2880" w:type="dxa"/>
          </w:tcPr>
          <w:p w:rsidR="00DB0AD1" w:rsidRDefault="00DB0AD1"/>
        </w:tc>
      </w:tr>
      <w:tr w:rsidR="00DB0AD1" w:rsidTr="00DB0AD1">
        <w:trPr>
          <w:trHeight w:val="341"/>
        </w:trPr>
        <w:tc>
          <w:tcPr>
            <w:tcW w:w="1238" w:type="dxa"/>
            <w:shd w:val="clear" w:color="auto" w:fill="auto"/>
          </w:tcPr>
          <w:p w:rsidR="00DB0AD1" w:rsidRDefault="00DB0AD1">
            <w:r>
              <w:t>2020/2021</w:t>
            </w:r>
          </w:p>
        </w:tc>
        <w:tc>
          <w:tcPr>
            <w:tcW w:w="6047" w:type="dxa"/>
            <w:shd w:val="clear" w:color="auto" w:fill="auto"/>
          </w:tcPr>
          <w:p w:rsidR="00DB0AD1" w:rsidRDefault="00DB0AD1">
            <w:r>
              <w:t>Conduct DoD CB TMDL Progress Evaluations in VA, MD, DC, and PA. (DoD)</w:t>
            </w:r>
          </w:p>
        </w:tc>
        <w:tc>
          <w:tcPr>
            <w:tcW w:w="2880" w:type="dxa"/>
          </w:tcPr>
          <w:p w:rsidR="00DB0AD1" w:rsidRDefault="00DB0AD1"/>
        </w:tc>
      </w:tr>
      <w:tr w:rsidR="00DB0AD1" w:rsidTr="00DB0AD1">
        <w:trPr>
          <w:trHeight w:val="359"/>
        </w:trPr>
        <w:tc>
          <w:tcPr>
            <w:tcW w:w="1238" w:type="dxa"/>
            <w:shd w:val="clear" w:color="auto" w:fill="auto"/>
          </w:tcPr>
          <w:p w:rsidR="00DB0AD1" w:rsidRDefault="00DB0AD1">
            <w:r>
              <w:t>2020</w:t>
            </w:r>
          </w:p>
        </w:tc>
        <w:tc>
          <w:tcPr>
            <w:tcW w:w="6047" w:type="dxa"/>
            <w:shd w:val="clear" w:color="auto" w:fill="auto"/>
          </w:tcPr>
          <w:p w:rsidR="00DB0AD1" w:rsidRDefault="00DB0AD1">
            <w:r>
              <w:t>Submit 2020-2021 planned BMP implementation in CAST for VA, MD, DC, and PA. (DoD)</w:t>
            </w:r>
          </w:p>
        </w:tc>
        <w:tc>
          <w:tcPr>
            <w:tcW w:w="2880" w:type="dxa"/>
          </w:tcPr>
          <w:p w:rsidR="00DB0AD1" w:rsidRDefault="00DB0AD1"/>
        </w:tc>
      </w:tr>
      <w:tr w:rsidR="00DB0AD1" w:rsidTr="00DB0AD1">
        <w:trPr>
          <w:trHeight w:val="570"/>
        </w:trPr>
        <w:tc>
          <w:tcPr>
            <w:tcW w:w="1238" w:type="dxa"/>
            <w:shd w:val="clear" w:color="auto" w:fill="auto"/>
          </w:tcPr>
          <w:p w:rsidR="00DB0AD1" w:rsidRDefault="00DB0AD1">
            <w:r>
              <w:t>2020/2021</w:t>
            </w:r>
          </w:p>
        </w:tc>
        <w:tc>
          <w:tcPr>
            <w:tcW w:w="6047" w:type="dxa"/>
            <w:shd w:val="clear" w:color="auto" w:fill="auto"/>
          </w:tcPr>
          <w:p w:rsidR="00DB0AD1" w:rsidRDefault="00DB0AD1">
            <w:r>
              <w:t>Determine feasibility and develop four to five installation local-scale Chesapeake Bay status reports that would track BMP implementation progress toward the 2025 DoD Phase III Fill Gap and 2025 DoD Federal Planning Goals. (DoD)</w:t>
            </w:r>
          </w:p>
        </w:tc>
        <w:tc>
          <w:tcPr>
            <w:tcW w:w="2880" w:type="dxa"/>
          </w:tcPr>
          <w:p w:rsidR="00DB0AD1" w:rsidRDefault="00DB0AD1"/>
        </w:tc>
      </w:tr>
      <w:tr w:rsidR="00DB0AD1" w:rsidTr="00DB0AD1">
        <w:trPr>
          <w:trHeight w:val="570"/>
        </w:trPr>
        <w:tc>
          <w:tcPr>
            <w:tcW w:w="1238" w:type="dxa"/>
            <w:shd w:val="clear" w:color="auto" w:fill="auto"/>
          </w:tcPr>
          <w:p w:rsidR="00DB0AD1" w:rsidRDefault="00DB0AD1">
            <w:r>
              <w:t>2020/2021</w:t>
            </w:r>
          </w:p>
        </w:tc>
        <w:tc>
          <w:tcPr>
            <w:tcW w:w="6047" w:type="dxa"/>
            <w:shd w:val="clear" w:color="auto" w:fill="auto"/>
          </w:tcPr>
          <w:p w:rsidR="00DB0AD1" w:rsidRDefault="00DB0AD1">
            <w:r>
              <w:t>Work with installation staff to pilot the identification and documentation of Integrated Natural Resources Management Plan (INRMP) projects with a water quality co-benefit. (DoD)</w:t>
            </w:r>
          </w:p>
        </w:tc>
        <w:tc>
          <w:tcPr>
            <w:tcW w:w="2880" w:type="dxa"/>
          </w:tcPr>
          <w:p w:rsidR="00DB0AD1" w:rsidRDefault="00DB0AD1"/>
        </w:tc>
      </w:tr>
      <w:tr w:rsidR="00DB0AD1" w:rsidTr="00DB0AD1">
        <w:trPr>
          <w:trHeight w:val="570"/>
        </w:trPr>
        <w:tc>
          <w:tcPr>
            <w:tcW w:w="1238" w:type="dxa"/>
            <w:shd w:val="clear" w:color="auto" w:fill="auto"/>
          </w:tcPr>
          <w:p w:rsidR="00DB0AD1" w:rsidRDefault="00DB0AD1">
            <w:r w:rsidRPr="0044643B">
              <w:rPr>
                <w:rFonts w:cs="Times New Roman"/>
              </w:rPr>
              <w:t>2020/2021</w:t>
            </w:r>
          </w:p>
        </w:tc>
        <w:tc>
          <w:tcPr>
            <w:tcW w:w="6047" w:type="dxa"/>
            <w:shd w:val="clear" w:color="auto" w:fill="auto"/>
          </w:tcPr>
          <w:p w:rsidR="00DB0AD1" w:rsidRPr="0044643B" w:rsidRDefault="00DB0AD1">
            <w:pPr>
              <w:rPr>
                <w:rFonts w:eastAsia="Times New Roman" w:cs="Times New Roman"/>
              </w:rPr>
            </w:pPr>
            <w:r>
              <w:rPr>
                <w:rFonts w:eastAsia="Times New Roman" w:cs="Times New Roman"/>
              </w:rPr>
              <w:t>Participate in the Federal Facilities Workgroup to enhance collaborative efforts within the Chesapeake Bay Program Partnership. (multiple federal agencies)</w:t>
            </w:r>
          </w:p>
        </w:tc>
        <w:tc>
          <w:tcPr>
            <w:tcW w:w="2880" w:type="dxa"/>
          </w:tcPr>
          <w:p w:rsidR="00DB0AD1" w:rsidRDefault="00DB0AD1">
            <w:pPr>
              <w:rPr>
                <w:rFonts w:eastAsia="Times New Roman" w:cs="Times New Roman"/>
              </w:rPr>
            </w:pPr>
          </w:p>
        </w:tc>
      </w:tr>
      <w:tr w:rsidR="00DB0AD1" w:rsidTr="00DB0AD1">
        <w:trPr>
          <w:trHeight w:val="570"/>
        </w:trPr>
        <w:tc>
          <w:tcPr>
            <w:tcW w:w="1238" w:type="dxa"/>
            <w:shd w:val="clear" w:color="auto" w:fill="auto"/>
          </w:tcPr>
          <w:p w:rsidR="00DB0AD1" w:rsidRPr="0044643B" w:rsidRDefault="00DB0AD1">
            <w:pPr>
              <w:rPr>
                <w:rFonts w:cs="Times New Roman"/>
              </w:rPr>
            </w:pPr>
            <w:r>
              <w:rPr>
                <w:rFonts w:cs="Times New Roman"/>
              </w:rPr>
              <w:t>2020/2021</w:t>
            </w:r>
          </w:p>
        </w:tc>
        <w:tc>
          <w:tcPr>
            <w:tcW w:w="6047" w:type="dxa"/>
            <w:shd w:val="clear" w:color="auto" w:fill="auto"/>
          </w:tcPr>
          <w:p w:rsidR="00DB0AD1" w:rsidRPr="008106A1" w:rsidRDefault="00DB0AD1" w:rsidP="008106A1">
            <w:pPr>
              <w:widowControl/>
              <w:autoSpaceDE/>
              <w:autoSpaceDN/>
              <w:rPr>
                <w:rFonts w:eastAsia="Times New Roman"/>
              </w:rPr>
            </w:pPr>
            <w:r>
              <w:rPr>
                <w:rFonts w:eastAsia="Times New Roman"/>
              </w:rPr>
              <w:t>Work with USGS to produce updated shapefile of forest boundaries and land use (e.g., in FY20 the GWJ NF acquired Grace Furnace (4,664.5 acres) and The Knob (91.23 acres). (FS)</w:t>
            </w:r>
          </w:p>
        </w:tc>
        <w:tc>
          <w:tcPr>
            <w:tcW w:w="2880" w:type="dxa"/>
          </w:tcPr>
          <w:p w:rsidR="00DB0AD1" w:rsidRDefault="00DB0AD1" w:rsidP="008106A1">
            <w:pPr>
              <w:widowControl/>
              <w:autoSpaceDE/>
              <w:autoSpaceDN/>
              <w:rPr>
                <w:rFonts w:eastAsia="Times New Roman"/>
              </w:rPr>
            </w:pPr>
          </w:p>
        </w:tc>
      </w:tr>
      <w:tr w:rsidR="00DB0AD1" w:rsidTr="00DB0AD1">
        <w:trPr>
          <w:trHeight w:val="570"/>
        </w:trPr>
        <w:tc>
          <w:tcPr>
            <w:tcW w:w="1238" w:type="dxa"/>
            <w:shd w:val="clear" w:color="auto" w:fill="auto"/>
          </w:tcPr>
          <w:p w:rsidR="00DB0AD1" w:rsidRPr="00921EE2" w:rsidRDefault="00DB0AD1">
            <w:pPr>
              <w:rPr>
                <w:rFonts w:cs="Times New Roman"/>
              </w:rPr>
            </w:pPr>
            <w:r w:rsidRPr="00921EE2">
              <w:rPr>
                <w:rFonts w:cs="Times New Roman"/>
              </w:rPr>
              <w:lastRenderedPageBreak/>
              <w:t>2020/2021</w:t>
            </w:r>
          </w:p>
        </w:tc>
        <w:tc>
          <w:tcPr>
            <w:tcW w:w="6047" w:type="dxa"/>
            <w:shd w:val="clear" w:color="auto" w:fill="auto"/>
          </w:tcPr>
          <w:p w:rsidR="00DB0AD1" w:rsidRPr="00921EE2" w:rsidRDefault="00DB0AD1" w:rsidP="0039513B">
            <w:pPr>
              <w:rPr>
                <w:shd w:val="clear" w:color="auto" w:fill="FFFFFF"/>
              </w:rPr>
            </w:pPr>
            <w:r w:rsidRPr="00921EE2">
              <w:rPr>
                <w:shd w:val="clear" w:color="auto" w:fill="FFFFFF"/>
              </w:rPr>
              <w:t xml:space="preserve">The NPS will implement the following BMPs:  District of Columbia - More than 3 acres of permeable pavement at multiple sites in Washington, DC, as well as 11.4 acres treated by bioretention BMPs.  Maryland - 19 acres of warm season grasses at Parks Farm (Antietam National Battlefield Park). 32.3 acres of forest buffer at Catoctin Forest Park, as well as 0.5 acres of permeable pavement. Over 3,000 feet of stream stabilization/restoration associated with the George Washington Memorial Parkway &amp; </w:t>
            </w:r>
          </w:p>
          <w:p w:rsidR="00DB0AD1" w:rsidRPr="00921EE2" w:rsidRDefault="00DB0AD1" w:rsidP="0039513B">
            <w:pPr>
              <w:widowControl/>
              <w:autoSpaceDE/>
              <w:autoSpaceDN/>
              <w:rPr>
                <w:rFonts w:eastAsia="Times New Roman"/>
              </w:rPr>
            </w:pPr>
            <w:r w:rsidRPr="00921EE2">
              <w:rPr>
                <w:shd w:val="clear" w:color="auto" w:fill="FFFFFF"/>
              </w:rPr>
              <w:t xml:space="preserve">Chesapeake and Ohio Canal National Historic Park, and Fort Washington park. Virginia </w:t>
            </w:r>
            <w:proofErr w:type="gramStart"/>
            <w:r w:rsidRPr="00921EE2">
              <w:rPr>
                <w:shd w:val="clear" w:color="auto" w:fill="FFFFFF"/>
              </w:rPr>
              <w:t>-  0.28</w:t>
            </w:r>
            <w:proofErr w:type="gramEnd"/>
            <w:r w:rsidRPr="00921EE2">
              <w:rPr>
                <w:shd w:val="clear" w:color="auto" w:fill="FFFFFF"/>
              </w:rPr>
              <w:t xml:space="preserve"> miles of urban shoreline erosion control and 40 acres of wetland restoration at George Washington Memorial Parkway. Replacement of sewer systems and sewage tanks at Prince William Forest Park. ¼ miles of urban shoreline erosion control, septic conversion at Petersburg National Battlefield Park. 18 acres of conversion from agriculture fields to forest at Richmond National Battlefield. 8.4 acres of impervious surface reduction and forest planting at Shenandoah National Park.</w:t>
            </w:r>
          </w:p>
        </w:tc>
        <w:tc>
          <w:tcPr>
            <w:tcW w:w="2880" w:type="dxa"/>
          </w:tcPr>
          <w:p w:rsidR="00DB0AD1" w:rsidRPr="00921EE2" w:rsidRDefault="00DB0AD1" w:rsidP="0039513B">
            <w:pPr>
              <w:rPr>
                <w:shd w:val="clear" w:color="auto" w:fill="FFFFFF"/>
              </w:rPr>
            </w:pPr>
          </w:p>
        </w:tc>
      </w:tr>
      <w:tr w:rsidR="00DB0AD1" w:rsidTr="00DB0AD1">
        <w:trPr>
          <w:trHeight w:val="570"/>
        </w:trPr>
        <w:tc>
          <w:tcPr>
            <w:tcW w:w="1238" w:type="dxa"/>
            <w:shd w:val="clear" w:color="auto" w:fill="auto"/>
          </w:tcPr>
          <w:p w:rsidR="00DB0AD1" w:rsidRPr="00921EE2" w:rsidRDefault="00DB0AD1">
            <w:pPr>
              <w:rPr>
                <w:rFonts w:cs="Times New Roman"/>
              </w:rPr>
            </w:pPr>
            <w:r w:rsidRPr="00921EE2">
              <w:rPr>
                <w:rFonts w:cs="Times New Roman"/>
              </w:rPr>
              <w:t>2020/2021</w:t>
            </w:r>
          </w:p>
        </w:tc>
        <w:tc>
          <w:tcPr>
            <w:tcW w:w="6047" w:type="dxa"/>
            <w:shd w:val="clear" w:color="auto" w:fill="auto"/>
          </w:tcPr>
          <w:p w:rsidR="00DB0AD1" w:rsidRPr="00921EE2" w:rsidRDefault="00DB0AD1" w:rsidP="008106A1">
            <w:pPr>
              <w:widowControl/>
              <w:autoSpaceDE/>
              <w:autoSpaceDN/>
              <w:rPr>
                <w:rFonts w:eastAsia="Times New Roman"/>
                <w:highlight w:val="yellow"/>
              </w:rPr>
            </w:pPr>
            <w:r w:rsidRPr="00921EE2">
              <w:rPr>
                <w:shd w:val="clear" w:color="auto" w:fill="FFFFFF"/>
              </w:rPr>
              <w:t>NPS will complete development of a stormwater BMP geodatabase in ArcGIS Online for tracking and reporting stormwater projects for future milestone and BMP reporting.</w:t>
            </w:r>
          </w:p>
        </w:tc>
        <w:tc>
          <w:tcPr>
            <w:tcW w:w="2880" w:type="dxa"/>
          </w:tcPr>
          <w:p w:rsidR="00DB0AD1" w:rsidRPr="00921EE2" w:rsidRDefault="00DB0AD1" w:rsidP="008106A1">
            <w:pPr>
              <w:widowControl/>
              <w:autoSpaceDE/>
              <w:autoSpaceDN/>
              <w:rPr>
                <w:shd w:val="clear" w:color="auto" w:fill="FFFFFF"/>
              </w:rPr>
            </w:pPr>
          </w:p>
        </w:tc>
      </w:tr>
    </w:tbl>
    <w:p w:rsidR="00AE0B85" w:rsidRDefault="00AE0B85" w:rsidP="00EC7DEC">
      <w:pPr>
        <w:widowControl/>
        <w:spacing w:after="160" w:line="259" w:lineRule="auto"/>
        <w:rPr>
          <w:sz w:val="18"/>
          <w:szCs w:val="18"/>
        </w:rPr>
      </w:pPr>
    </w:p>
    <w:tbl>
      <w:tblPr>
        <w:tblStyle w:val="a0"/>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6047"/>
        <w:gridCol w:w="2880"/>
      </w:tblGrid>
      <w:tr w:rsidR="00DB0AD1" w:rsidTr="005F3DE6">
        <w:trPr>
          <w:trHeight w:val="540"/>
        </w:trPr>
        <w:tc>
          <w:tcPr>
            <w:tcW w:w="10165" w:type="dxa"/>
            <w:gridSpan w:val="3"/>
            <w:shd w:val="clear" w:color="auto" w:fill="auto"/>
            <w:vAlign w:val="center"/>
          </w:tcPr>
          <w:p w:rsidR="00DB0AD1" w:rsidRDefault="00DB0AD1">
            <w:pPr>
              <w:widowControl/>
              <w:rPr>
                <w:b/>
                <w:color w:val="000000"/>
              </w:rPr>
            </w:pPr>
            <w:r>
              <w:rPr>
                <w:b/>
                <w:color w:val="000000"/>
              </w:rPr>
              <w:t>RESTORE CLEAN WATER</w:t>
            </w:r>
          </w:p>
        </w:tc>
      </w:tr>
      <w:tr w:rsidR="00DB0AD1" w:rsidTr="00DB0AD1">
        <w:trPr>
          <w:trHeight w:val="540"/>
        </w:trPr>
        <w:tc>
          <w:tcPr>
            <w:tcW w:w="1238" w:type="dxa"/>
            <w:shd w:val="clear" w:color="auto" w:fill="auto"/>
            <w:vAlign w:val="center"/>
          </w:tcPr>
          <w:p w:rsidR="00DB0AD1" w:rsidRDefault="00DB0AD1" w:rsidP="003669E5">
            <w:pPr>
              <w:widowControl/>
              <w:jc w:val="center"/>
              <w:rPr>
                <w:b/>
                <w:color w:val="000000"/>
              </w:rPr>
            </w:pPr>
            <w:r>
              <w:rPr>
                <w:b/>
                <w:color w:val="000000"/>
              </w:rPr>
              <w:t>Target Date</w:t>
            </w:r>
          </w:p>
        </w:tc>
        <w:tc>
          <w:tcPr>
            <w:tcW w:w="6047" w:type="dxa"/>
            <w:shd w:val="clear" w:color="auto" w:fill="auto"/>
            <w:vAlign w:val="center"/>
          </w:tcPr>
          <w:p w:rsidR="00DB0AD1" w:rsidRDefault="00DB0AD1" w:rsidP="003669E5">
            <w:pPr>
              <w:widowControl/>
              <w:jc w:val="center"/>
              <w:rPr>
                <w:b/>
                <w:color w:val="000000"/>
              </w:rPr>
            </w:pPr>
            <w:r>
              <w:rPr>
                <w:b/>
                <w:color w:val="000000"/>
              </w:rPr>
              <w:t>Programmatic Milestone</w:t>
            </w:r>
          </w:p>
        </w:tc>
        <w:tc>
          <w:tcPr>
            <w:tcW w:w="2880" w:type="dxa"/>
            <w:vAlign w:val="center"/>
          </w:tcPr>
          <w:p w:rsidR="00DB0AD1" w:rsidRDefault="00DB0AD1" w:rsidP="003669E5">
            <w:pPr>
              <w:widowControl/>
              <w:jc w:val="center"/>
              <w:rPr>
                <w:b/>
                <w:color w:val="000000"/>
              </w:rPr>
            </w:pPr>
            <w:r>
              <w:rPr>
                <w:b/>
                <w:color w:val="000000"/>
              </w:rPr>
              <w:t>2020 Milestone Progress</w:t>
            </w:r>
          </w:p>
        </w:tc>
      </w:tr>
      <w:tr w:rsidR="00DB0AD1" w:rsidTr="00416334">
        <w:trPr>
          <w:trHeight w:val="575"/>
        </w:trPr>
        <w:tc>
          <w:tcPr>
            <w:tcW w:w="10165" w:type="dxa"/>
            <w:gridSpan w:val="3"/>
            <w:shd w:val="clear" w:color="auto" w:fill="C5D9F0"/>
            <w:vAlign w:val="center"/>
          </w:tcPr>
          <w:p w:rsidR="00DB0AD1" w:rsidRDefault="00DB0AD1">
            <w:pPr>
              <w:widowControl/>
              <w:jc w:val="center"/>
              <w:rPr>
                <w:b/>
                <w:color w:val="000000"/>
              </w:rPr>
            </w:pPr>
            <w:r>
              <w:rPr>
                <w:b/>
                <w:color w:val="000000"/>
              </w:rPr>
              <w:t>Agriculture</w:t>
            </w:r>
          </w:p>
        </w:tc>
      </w:tr>
      <w:tr w:rsidR="00DB0AD1" w:rsidTr="00DB0AD1">
        <w:trPr>
          <w:trHeight w:val="647"/>
        </w:trPr>
        <w:tc>
          <w:tcPr>
            <w:tcW w:w="1238" w:type="dxa"/>
            <w:shd w:val="clear" w:color="auto" w:fill="auto"/>
            <w:vAlign w:val="center"/>
          </w:tcPr>
          <w:p w:rsidR="00DB0AD1" w:rsidRDefault="00DB0AD1">
            <w:pPr>
              <w:widowControl/>
              <w:rPr>
                <w:color w:val="000000"/>
              </w:rPr>
            </w:pPr>
            <w:r>
              <w:rPr>
                <w:color w:val="000000"/>
              </w:rPr>
              <w:t>2020</w:t>
            </w:r>
          </w:p>
        </w:tc>
        <w:tc>
          <w:tcPr>
            <w:tcW w:w="6047" w:type="dxa"/>
            <w:shd w:val="clear" w:color="auto" w:fill="auto"/>
            <w:vAlign w:val="center"/>
          </w:tcPr>
          <w:p w:rsidR="00DB0AD1" w:rsidRDefault="00DB0AD1">
            <w:pPr>
              <w:rPr>
                <w:color w:val="000000"/>
              </w:rPr>
            </w:pPr>
            <w:bookmarkStart w:id="1" w:name="_Hlk32478200"/>
            <w:proofErr w:type="gramStart"/>
            <w:r>
              <w:t>Provide assistance</w:t>
            </w:r>
            <w:proofErr w:type="gramEnd"/>
            <w:r>
              <w:t xml:space="preserve"> and oversight to Maryland in reissuing the MDE NPDES General Permit for CAFOs (MDG01A). (EPA)</w:t>
            </w:r>
            <w:bookmarkEnd w:id="1"/>
          </w:p>
        </w:tc>
        <w:tc>
          <w:tcPr>
            <w:tcW w:w="2880" w:type="dxa"/>
          </w:tcPr>
          <w:p w:rsidR="00DB0AD1" w:rsidRDefault="00DB0AD1" w:rsidP="00DB0AD1">
            <w:pPr>
              <w:ind w:right="4291"/>
            </w:pPr>
          </w:p>
        </w:tc>
      </w:tr>
      <w:tr w:rsidR="00DB0AD1" w:rsidTr="00DB0AD1">
        <w:trPr>
          <w:trHeight w:val="647"/>
        </w:trPr>
        <w:tc>
          <w:tcPr>
            <w:tcW w:w="1238" w:type="dxa"/>
            <w:shd w:val="clear" w:color="auto" w:fill="auto"/>
            <w:vAlign w:val="center"/>
          </w:tcPr>
          <w:p w:rsidR="00DB0AD1" w:rsidRDefault="00DB0AD1">
            <w:pPr>
              <w:widowControl/>
              <w:rPr>
                <w:color w:val="000000"/>
              </w:rPr>
            </w:pPr>
            <w:r>
              <w:rPr>
                <w:color w:val="000000"/>
              </w:rPr>
              <w:t>2020</w:t>
            </w:r>
          </w:p>
        </w:tc>
        <w:tc>
          <w:tcPr>
            <w:tcW w:w="6047" w:type="dxa"/>
            <w:shd w:val="clear" w:color="auto" w:fill="auto"/>
            <w:vAlign w:val="center"/>
          </w:tcPr>
          <w:p w:rsidR="00DB0AD1" w:rsidRDefault="00DB0AD1">
            <w:pPr>
              <w:widowControl/>
              <w:numPr>
                <w:ilvl w:val="0"/>
                <w:numId w:val="1"/>
              </w:numPr>
              <w:pBdr>
                <w:top w:val="nil"/>
                <w:left w:val="nil"/>
                <w:bottom w:val="nil"/>
                <w:right w:val="nil"/>
                <w:between w:val="nil"/>
              </w:pBdr>
              <w:rPr>
                <w:color w:val="000000"/>
              </w:rPr>
            </w:pPr>
            <w:proofErr w:type="gramStart"/>
            <w:r>
              <w:rPr>
                <w:color w:val="000000"/>
              </w:rPr>
              <w:t>Provide assistance</w:t>
            </w:r>
            <w:proofErr w:type="gramEnd"/>
            <w:r>
              <w:rPr>
                <w:color w:val="000000"/>
              </w:rPr>
              <w:t xml:space="preserve"> and oversight to Delaware to develop and issue the DNREC NPDES General Permit for CAFOs for Non-Poultry Animal Feeding Operations that land-apply manure as fertilizer (GP3). (EPA)  </w:t>
            </w:r>
          </w:p>
          <w:p w:rsidR="00DB0AD1" w:rsidRDefault="00DB0AD1">
            <w:pPr>
              <w:widowControl/>
              <w:numPr>
                <w:ilvl w:val="0"/>
                <w:numId w:val="1"/>
              </w:numPr>
              <w:pBdr>
                <w:top w:val="nil"/>
                <w:left w:val="nil"/>
                <w:bottom w:val="nil"/>
                <w:right w:val="nil"/>
                <w:between w:val="nil"/>
              </w:pBdr>
              <w:rPr>
                <w:color w:val="000000"/>
              </w:rPr>
            </w:pPr>
            <w:proofErr w:type="gramStart"/>
            <w:r>
              <w:rPr>
                <w:color w:val="000000"/>
              </w:rPr>
              <w:t>Provide assistance</w:t>
            </w:r>
            <w:proofErr w:type="gramEnd"/>
            <w:r>
              <w:rPr>
                <w:color w:val="000000"/>
              </w:rPr>
              <w:t xml:space="preserve"> and oversight to Delaware to continue to grant permit coverages under the DNREC NPDES General Permit for CAFOs for Poultry Animal Feeding Operations that do not land-apply manure as fertilizer (GP1). (EPA)  </w:t>
            </w:r>
          </w:p>
          <w:p w:rsidR="00DB0AD1" w:rsidRPr="00EC7DEC" w:rsidRDefault="00DB0AD1" w:rsidP="00EC7DEC">
            <w:pPr>
              <w:widowControl/>
              <w:numPr>
                <w:ilvl w:val="0"/>
                <w:numId w:val="1"/>
              </w:numPr>
              <w:pBdr>
                <w:top w:val="nil"/>
                <w:left w:val="nil"/>
                <w:bottom w:val="nil"/>
                <w:right w:val="nil"/>
                <w:between w:val="nil"/>
              </w:pBdr>
              <w:rPr>
                <w:color w:val="000000"/>
              </w:rPr>
            </w:pPr>
            <w:proofErr w:type="gramStart"/>
            <w:r>
              <w:rPr>
                <w:color w:val="000000"/>
              </w:rPr>
              <w:t>Provide assistance</w:t>
            </w:r>
            <w:proofErr w:type="gramEnd"/>
            <w:r>
              <w:rPr>
                <w:color w:val="000000"/>
              </w:rPr>
              <w:t xml:space="preserve"> and oversight to Delaware to start to grant permit coverages under the DNREC NPDES General Permit for CAFOs for Poultry Animal Feeding Operations that land-apply manure as fertilizer (GP2). (EPA)</w:t>
            </w:r>
          </w:p>
        </w:tc>
        <w:tc>
          <w:tcPr>
            <w:tcW w:w="2880" w:type="dxa"/>
          </w:tcPr>
          <w:p w:rsidR="00DB0AD1" w:rsidRDefault="00DB0AD1" w:rsidP="00DB0AD1">
            <w:pPr>
              <w:widowControl/>
              <w:pBdr>
                <w:top w:val="nil"/>
                <w:left w:val="nil"/>
                <w:bottom w:val="nil"/>
                <w:right w:val="nil"/>
                <w:between w:val="nil"/>
              </w:pBdr>
              <w:ind w:left="360"/>
              <w:rPr>
                <w:color w:val="000000"/>
              </w:rPr>
            </w:pPr>
          </w:p>
        </w:tc>
      </w:tr>
      <w:tr w:rsidR="00DB0AD1" w:rsidTr="00DB0AD1">
        <w:trPr>
          <w:trHeight w:val="647"/>
        </w:trPr>
        <w:tc>
          <w:tcPr>
            <w:tcW w:w="1238" w:type="dxa"/>
            <w:shd w:val="clear" w:color="auto" w:fill="auto"/>
            <w:vAlign w:val="center"/>
          </w:tcPr>
          <w:p w:rsidR="00DB0AD1" w:rsidRDefault="00DB0AD1">
            <w:pPr>
              <w:widowControl/>
              <w:rPr>
                <w:color w:val="000000"/>
              </w:rPr>
            </w:pPr>
            <w:r>
              <w:rPr>
                <w:color w:val="000000"/>
              </w:rPr>
              <w:t>2020</w:t>
            </w:r>
          </w:p>
        </w:tc>
        <w:tc>
          <w:tcPr>
            <w:tcW w:w="6047" w:type="dxa"/>
            <w:shd w:val="clear" w:color="auto" w:fill="auto"/>
            <w:vAlign w:val="center"/>
          </w:tcPr>
          <w:p w:rsidR="00DB0AD1" w:rsidRDefault="00DB0AD1">
            <w:pPr>
              <w:widowControl/>
              <w:rPr>
                <w:color w:val="000000"/>
              </w:rPr>
            </w:pPr>
            <w:r>
              <w:rPr>
                <w:color w:val="000000"/>
              </w:rPr>
              <w:t>USGS will work with NRCS and FSA to renew the USGS-USDA 1619 data sharing agreements for 2020-2025. (USGS and USDA)</w:t>
            </w:r>
          </w:p>
        </w:tc>
        <w:tc>
          <w:tcPr>
            <w:tcW w:w="2880" w:type="dxa"/>
          </w:tcPr>
          <w:p w:rsidR="00DB0AD1" w:rsidRDefault="00DB0AD1">
            <w:pPr>
              <w:widowControl/>
              <w:rPr>
                <w:color w:val="000000"/>
              </w:rPr>
            </w:pPr>
          </w:p>
        </w:tc>
      </w:tr>
      <w:tr w:rsidR="00DB0AD1" w:rsidTr="00DB0AD1">
        <w:trPr>
          <w:trHeight w:val="647"/>
        </w:trPr>
        <w:tc>
          <w:tcPr>
            <w:tcW w:w="1238" w:type="dxa"/>
            <w:shd w:val="clear" w:color="auto" w:fill="auto"/>
            <w:vAlign w:val="center"/>
          </w:tcPr>
          <w:p w:rsidR="00DB0AD1" w:rsidRDefault="00DB0AD1">
            <w:pPr>
              <w:widowControl/>
              <w:rPr>
                <w:color w:val="000000"/>
              </w:rPr>
            </w:pPr>
            <w:r>
              <w:rPr>
                <w:color w:val="000000"/>
              </w:rPr>
              <w:lastRenderedPageBreak/>
              <w:t>2021</w:t>
            </w:r>
          </w:p>
        </w:tc>
        <w:tc>
          <w:tcPr>
            <w:tcW w:w="6047" w:type="dxa"/>
            <w:shd w:val="clear" w:color="auto" w:fill="auto"/>
            <w:vAlign w:val="center"/>
          </w:tcPr>
          <w:p w:rsidR="00DB0AD1" w:rsidRDefault="00DB0AD1">
            <w:pPr>
              <w:widowControl/>
              <w:rPr>
                <w:color w:val="000000"/>
              </w:rPr>
            </w:pPr>
            <w:r>
              <w:rPr>
                <w:color w:val="000000"/>
              </w:rPr>
              <w:t>EPA will provide funding to USGS to implement the USGS-USDA 1619 data sharing agreement to provide aggregated USDA agricultural practice data to the States for reporting Chesapeake Bay restoration progress. (EPA)</w:t>
            </w:r>
          </w:p>
        </w:tc>
        <w:tc>
          <w:tcPr>
            <w:tcW w:w="2880" w:type="dxa"/>
          </w:tcPr>
          <w:p w:rsidR="00DB0AD1" w:rsidRDefault="00DB0AD1">
            <w:pPr>
              <w:widowControl/>
              <w:rPr>
                <w:color w:val="000000"/>
              </w:rPr>
            </w:pPr>
          </w:p>
        </w:tc>
      </w:tr>
      <w:tr w:rsidR="00DB0AD1" w:rsidTr="00DB0AD1">
        <w:trPr>
          <w:trHeight w:val="647"/>
        </w:trPr>
        <w:tc>
          <w:tcPr>
            <w:tcW w:w="1238" w:type="dxa"/>
            <w:shd w:val="clear" w:color="auto" w:fill="auto"/>
            <w:vAlign w:val="center"/>
          </w:tcPr>
          <w:p w:rsidR="00DB0AD1" w:rsidRDefault="00DB0AD1">
            <w:pPr>
              <w:widowControl/>
              <w:rPr>
                <w:color w:val="000000"/>
              </w:rPr>
            </w:pPr>
            <w:r>
              <w:t>2020/2021</w:t>
            </w:r>
          </w:p>
        </w:tc>
        <w:tc>
          <w:tcPr>
            <w:tcW w:w="6047" w:type="dxa"/>
            <w:shd w:val="clear" w:color="auto" w:fill="auto"/>
            <w:vAlign w:val="center"/>
          </w:tcPr>
          <w:p w:rsidR="00DB0AD1" w:rsidRDefault="00DB0AD1">
            <w:pPr>
              <w:widowControl/>
              <w:rPr>
                <w:color w:val="000000"/>
              </w:rPr>
            </w:pPr>
            <w:r>
              <w:t>USDA, USGS, and EPA will continue to support State agencies in BMP reporting within the Chesapeake Bay watershed through the annual provision of aggregated USDA conservation data to the States. (EPA, USDA, USGS)</w:t>
            </w:r>
          </w:p>
        </w:tc>
        <w:tc>
          <w:tcPr>
            <w:tcW w:w="2880" w:type="dxa"/>
          </w:tcPr>
          <w:p w:rsidR="00DB0AD1" w:rsidRDefault="00DB0AD1">
            <w:pPr>
              <w:widowControl/>
            </w:pPr>
          </w:p>
        </w:tc>
      </w:tr>
      <w:tr w:rsidR="00DB0AD1" w:rsidTr="00DB0AD1">
        <w:trPr>
          <w:trHeight w:val="935"/>
        </w:trPr>
        <w:tc>
          <w:tcPr>
            <w:tcW w:w="1238" w:type="dxa"/>
            <w:shd w:val="clear" w:color="auto" w:fill="auto"/>
            <w:vAlign w:val="center"/>
          </w:tcPr>
          <w:p w:rsidR="00DB0AD1" w:rsidRDefault="00DB0AD1">
            <w:pPr>
              <w:widowControl/>
              <w:rPr>
                <w:color w:val="000000"/>
              </w:rPr>
            </w:pPr>
            <w:r>
              <w:rPr>
                <w:color w:val="000000"/>
              </w:rPr>
              <w:t>2020/</w:t>
            </w:r>
            <w:sdt>
              <w:sdtPr>
                <w:tag w:val="goog_rdk_5"/>
                <w:id w:val="1354147871"/>
              </w:sdtPr>
              <w:sdtContent>
                <w:r>
                  <w:rPr>
                    <w:color w:val="000000"/>
                  </w:rPr>
                  <w:t>20</w:t>
                </w:r>
              </w:sdtContent>
            </w:sdt>
            <w:r>
              <w:rPr>
                <w:color w:val="000000"/>
              </w:rPr>
              <w:t>21</w:t>
            </w:r>
          </w:p>
        </w:tc>
        <w:tc>
          <w:tcPr>
            <w:tcW w:w="6047" w:type="dxa"/>
            <w:shd w:val="clear" w:color="auto" w:fill="auto"/>
            <w:vAlign w:val="center"/>
          </w:tcPr>
          <w:p w:rsidR="00DB0AD1" w:rsidRDefault="00DB0AD1">
            <w:pPr>
              <w:widowControl/>
              <w:rPr>
                <w:color w:val="000000"/>
              </w:rPr>
            </w:pPr>
            <w:r>
              <w:rPr>
                <w:color w:val="000000"/>
              </w:rPr>
              <w:t>EPA, USDA, and USGS will conduct a pilot project in PA to develop a data management methodology to more comprehensively account for agricultural conservation practices implemented through state, federal and voluntary efforts. (EPA, USGS, USDA)</w:t>
            </w:r>
          </w:p>
        </w:tc>
        <w:tc>
          <w:tcPr>
            <w:tcW w:w="2880" w:type="dxa"/>
          </w:tcPr>
          <w:p w:rsidR="00DB0AD1" w:rsidRDefault="00DB0AD1">
            <w:pPr>
              <w:widowControl/>
              <w:rPr>
                <w:color w:val="000000"/>
              </w:rPr>
            </w:pPr>
          </w:p>
        </w:tc>
      </w:tr>
      <w:tr w:rsidR="00DB0AD1" w:rsidTr="00DB0AD1">
        <w:trPr>
          <w:trHeight w:val="1160"/>
        </w:trPr>
        <w:tc>
          <w:tcPr>
            <w:tcW w:w="1238" w:type="dxa"/>
            <w:shd w:val="clear" w:color="auto" w:fill="auto"/>
            <w:vAlign w:val="center"/>
          </w:tcPr>
          <w:p w:rsidR="00DB0AD1" w:rsidRDefault="00DB0AD1">
            <w:pPr>
              <w:widowControl/>
              <w:rPr>
                <w:color w:val="000000"/>
              </w:rPr>
            </w:pPr>
            <w:r>
              <w:rPr>
                <w:color w:val="000000"/>
              </w:rPr>
              <w:t>2020</w:t>
            </w:r>
            <w:sdt>
              <w:sdtPr>
                <w:tag w:val="goog_rdk_6"/>
                <w:id w:val="559668222"/>
              </w:sdtPr>
              <w:sdtContent>
                <w:r>
                  <w:t>/</w:t>
                </w:r>
                <w:r>
                  <w:rPr>
                    <w:color w:val="000000"/>
                  </w:rPr>
                  <w:t>20</w:t>
                </w:r>
              </w:sdtContent>
            </w:sdt>
            <w:r>
              <w:rPr>
                <w:color w:val="000000"/>
              </w:rPr>
              <w:t>21</w:t>
            </w:r>
          </w:p>
        </w:tc>
        <w:tc>
          <w:tcPr>
            <w:tcW w:w="6047" w:type="dxa"/>
            <w:shd w:val="clear" w:color="auto" w:fill="auto"/>
            <w:vAlign w:val="center"/>
          </w:tcPr>
          <w:p w:rsidR="00DB0AD1" w:rsidRDefault="00DB0AD1">
            <w:pPr>
              <w:widowControl/>
              <w:rPr>
                <w:rFonts w:ascii="Times New Roman" w:eastAsia="Times New Roman" w:hAnsi="Times New Roman" w:cs="Times New Roman"/>
                <w:sz w:val="24"/>
                <w:szCs w:val="24"/>
              </w:rPr>
            </w:pPr>
            <w:r>
              <w:rPr>
                <w:color w:val="000000"/>
              </w:rPr>
              <w:t xml:space="preserve">EPA and USGS will update the Chesapeake Bay Partnership’s Priority Agricultural Watersheds Map used to target EPA grants such as the Chesapeake Bay grants and EPA’s Innovative Nutrient and Sediment Reduction Program and Small Watershed Grants programs. (EPA, USGS)  </w:t>
            </w:r>
          </w:p>
        </w:tc>
        <w:tc>
          <w:tcPr>
            <w:tcW w:w="2880" w:type="dxa"/>
          </w:tcPr>
          <w:p w:rsidR="00DB0AD1" w:rsidRDefault="00DB0AD1">
            <w:pPr>
              <w:widowControl/>
              <w:rPr>
                <w:color w:val="000000"/>
              </w:rPr>
            </w:pPr>
          </w:p>
        </w:tc>
      </w:tr>
      <w:tr w:rsidR="00DB0AD1" w:rsidTr="00DB0AD1">
        <w:trPr>
          <w:trHeight w:val="1050"/>
        </w:trPr>
        <w:tc>
          <w:tcPr>
            <w:tcW w:w="1238" w:type="dxa"/>
            <w:shd w:val="clear" w:color="auto" w:fill="auto"/>
            <w:vAlign w:val="center"/>
          </w:tcPr>
          <w:p w:rsidR="00DB0AD1" w:rsidRDefault="00DB0AD1">
            <w:pPr>
              <w:widowControl/>
              <w:rPr>
                <w:color w:val="000000"/>
              </w:rPr>
            </w:pPr>
            <w:r>
              <w:rPr>
                <w:color w:val="000000"/>
              </w:rPr>
              <w:t>2020/2021</w:t>
            </w:r>
          </w:p>
        </w:tc>
        <w:tc>
          <w:tcPr>
            <w:tcW w:w="6047" w:type="dxa"/>
            <w:shd w:val="clear" w:color="auto" w:fill="auto"/>
            <w:vAlign w:val="center"/>
          </w:tcPr>
          <w:p w:rsidR="00DB0AD1" w:rsidRDefault="00DB0AD1">
            <w:pPr>
              <w:widowControl/>
              <w:rPr>
                <w:color w:val="000000"/>
              </w:rPr>
            </w:pPr>
            <w:r>
              <w:rPr>
                <w:color w:val="000000"/>
              </w:rPr>
              <w:t xml:space="preserve">USGS will examine nutrient trends in agricultural showcase watersheds to better understand water-quality response to implementing conservation practices. The showcase watersheds were established in 2010 by NRCS with monitoring by USGS, and include sites in MD, VA, and PA. (USGS) </w:t>
            </w:r>
          </w:p>
        </w:tc>
        <w:tc>
          <w:tcPr>
            <w:tcW w:w="2880" w:type="dxa"/>
          </w:tcPr>
          <w:p w:rsidR="00DB0AD1" w:rsidRDefault="00DB0AD1">
            <w:pPr>
              <w:widowControl/>
              <w:rPr>
                <w:color w:val="000000"/>
              </w:rPr>
            </w:pPr>
          </w:p>
        </w:tc>
      </w:tr>
      <w:tr w:rsidR="00DB0AD1" w:rsidTr="00DB0AD1">
        <w:trPr>
          <w:trHeight w:val="1050"/>
        </w:trPr>
        <w:tc>
          <w:tcPr>
            <w:tcW w:w="1238" w:type="dxa"/>
            <w:shd w:val="clear" w:color="auto" w:fill="auto"/>
            <w:vAlign w:val="center"/>
          </w:tcPr>
          <w:p w:rsidR="00DB0AD1" w:rsidRDefault="00DB0AD1">
            <w:pPr>
              <w:widowControl/>
              <w:rPr>
                <w:color w:val="000000"/>
              </w:rPr>
            </w:pPr>
            <w:r>
              <w:rPr>
                <w:color w:val="000000"/>
              </w:rPr>
              <w:t>2020/2021</w:t>
            </w:r>
          </w:p>
        </w:tc>
        <w:tc>
          <w:tcPr>
            <w:tcW w:w="6047" w:type="dxa"/>
            <w:shd w:val="clear" w:color="auto" w:fill="auto"/>
            <w:vAlign w:val="center"/>
          </w:tcPr>
          <w:p w:rsidR="00DB0AD1" w:rsidRDefault="00DB0AD1">
            <w:pPr>
              <w:widowControl/>
              <w:rPr>
                <w:color w:val="000000"/>
              </w:rPr>
            </w:pPr>
            <w:r>
              <w:rPr>
                <w:color w:val="000000"/>
              </w:rPr>
              <w:t xml:space="preserve">USDA and EPA coordinate respective grant programs in FY2020 and FY2021 to ensure best use of federal funding to support state Phase III Watershed Implementation Plans commitments to reduce agricultural nutrient and sediment loadings and to address key challenges facing the agricultural community. Grant programs are EPA’s Innovative Nutrient and Sediment Reduction Program administered by NFWF and NRCS’s Conservation Innovation Grant Program.  (EPA, USDA-NRCS) </w:t>
            </w:r>
          </w:p>
        </w:tc>
        <w:tc>
          <w:tcPr>
            <w:tcW w:w="2880" w:type="dxa"/>
          </w:tcPr>
          <w:p w:rsidR="00DB0AD1" w:rsidRDefault="00DB0AD1">
            <w:pPr>
              <w:widowControl/>
              <w:rPr>
                <w:color w:val="000000"/>
              </w:rPr>
            </w:pPr>
          </w:p>
        </w:tc>
      </w:tr>
      <w:tr w:rsidR="00DB0AD1" w:rsidTr="00DB0AD1">
        <w:trPr>
          <w:trHeight w:val="989"/>
        </w:trPr>
        <w:tc>
          <w:tcPr>
            <w:tcW w:w="1238" w:type="dxa"/>
            <w:shd w:val="clear" w:color="auto" w:fill="auto"/>
            <w:vAlign w:val="center"/>
          </w:tcPr>
          <w:p w:rsidR="00DB0AD1" w:rsidRDefault="00DB0AD1">
            <w:pPr>
              <w:widowControl/>
              <w:rPr>
                <w:color w:val="000000"/>
              </w:rPr>
            </w:pPr>
            <w:r>
              <w:rPr>
                <w:color w:val="000000"/>
              </w:rPr>
              <w:t>2020/2021</w:t>
            </w:r>
          </w:p>
        </w:tc>
        <w:tc>
          <w:tcPr>
            <w:tcW w:w="6047" w:type="dxa"/>
            <w:shd w:val="clear" w:color="auto" w:fill="auto"/>
            <w:vAlign w:val="center"/>
          </w:tcPr>
          <w:p w:rsidR="00DB0AD1" w:rsidRDefault="00DB0AD1">
            <w:pPr>
              <w:widowControl/>
              <w:rPr>
                <w:color w:val="000000"/>
              </w:rPr>
            </w:pPr>
            <w:r>
              <w:rPr>
                <w:color w:val="000000"/>
              </w:rPr>
              <w:t>EPA will facilitate meetings, as requested, with State agencies (CWSRF, environmental, agricultural, etc.) to explore how the Clean Water State Revolving Fund can be used to reduce nutrient and sediment loads from agriculture and rural communities. (EPA) </w:t>
            </w:r>
          </w:p>
        </w:tc>
        <w:tc>
          <w:tcPr>
            <w:tcW w:w="2880" w:type="dxa"/>
          </w:tcPr>
          <w:p w:rsidR="00DB0AD1" w:rsidRDefault="00DB0AD1">
            <w:pPr>
              <w:widowControl/>
              <w:rPr>
                <w:color w:val="000000"/>
              </w:rPr>
            </w:pPr>
          </w:p>
        </w:tc>
      </w:tr>
      <w:tr w:rsidR="00DB0AD1" w:rsidTr="00DB0AD1">
        <w:trPr>
          <w:trHeight w:val="737"/>
        </w:trPr>
        <w:tc>
          <w:tcPr>
            <w:tcW w:w="1238" w:type="dxa"/>
            <w:shd w:val="clear" w:color="auto" w:fill="auto"/>
            <w:vAlign w:val="center"/>
          </w:tcPr>
          <w:p w:rsidR="00DB0AD1" w:rsidRDefault="00DB0AD1">
            <w:pPr>
              <w:widowControl/>
              <w:rPr>
                <w:color w:val="000000"/>
              </w:rPr>
            </w:pPr>
            <w:r>
              <w:rPr>
                <w:color w:val="000000"/>
              </w:rPr>
              <w:t>2020/2021</w:t>
            </w:r>
          </w:p>
        </w:tc>
        <w:tc>
          <w:tcPr>
            <w:tcW w:w="6047" w:type="dxa"/>
            <w:shd w:val="clear" w:color="auto" w:fill="auto"/>
            <w:vAlign w:val="center"/>
          </w:tcPr>
          <w:p w:rsidR="00DB0AD1" w:rsidRDefault="00DB0AD1">
            <w:pPr>
              <w:widowControl/>
              <w:rPr>
                <w:color w:val="000000"/>
              </w:rPr>
            </w:pPr>
            <w:r>
              <w:rPr>
                <w:color w:val="000000"/>
              </w:rPr>
              <w:t>Continue to support the implementation of agricultural certainty programs in the Bay watershed states.  (EPA, USDA)</w:t>
            </w:r>
          </w:p>
        </w:tc>
        <w:tc>
          <w:tcPr>
            <w:tcW w:w="2880" w:type="dxa"/>
          </w:tcPr>
          <w:p w:rsidR="00DB0AD1" w:rsidRDefault="00DB0AD1">
            <w:pPr>
              <w:widowControl/>
              <w:rPr>
                <w:color w:val="000000"/>
              </w:rPr>
            </w:pPr>
          </w:p>
        </w:tc>
      </w:tr>
      <w:tr w:rsidR="00DB0AD1" w:rsidTr="00DB0AD1">
        <w:trPr>
          <w:trHeight w:val="629"/>
        </w:trPr>
        <w:tc>
          <w:tcPr>
            <w:tcW w:w="1238" w:type="dxa"/>
            <w:shd w:val="clear" w:color="auto" w:fill="auto"/>
          </w:tcPr>
          <w:p w:rsidR="00DB0AD1" w:rsidRDefault="00DB0AD1">
            <w:pPr>
              <w:widowControl/>
              <w:rPr>
                <w:color w:val="000000"/>
              </w:rPr>
            </w:pPr>
            <w:r>
              <w:t>2020/2021</w:t>
            </w:r>
          </w:p>
        </w:tc>
        <w:tc>
          <w:tcPr>
            <w:tcW w:w="6047" w:type="dxa"/>
            <w:shd w:val="clear" w:color="auto" w:fill="auto"/>
          </w:tcPr>
          <w:p w:rsidR="00DB0AD1" w:rsidRDefault="00DB0AD1">
            <w:pPr>
              <w:widowControl/>
              <w:rPr>
                <w:color w:val="000000"/>
              </w:rPr>
            </w:pPr>
            <w:r>
              <w:t>Investigate the DoD Agricultural Out-lease program for opportunities to support jurisdictions’ Phase III WIPs and the 2025 WIP Outcome. (DoD)</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 xml:space="preserve">NRCS will continue to support voluntary actions by farmers and landowners to improve water quality and other resources by providing technical assistance through its Conservation Technical Assistance (CTA) program; and technical and financial assistance from the Environmental Quality Incentives Program (EQIP), Regional Conservation Partnership Program (RCPP), Agricultural </w:t>
            </w:r>
            <w:r>
              <w:lastRenderedPageBreak/>
              <w:t>Management Assistance (AMA) Program, Agricultural Conservation Easement Program (ACEP), Conservation Stewardship Program (CSP). (USDA-NRCS)</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USDA will continue to provide financial and technical support for voluntary temporary retirement of cropland and marginal pasture and establishment of conservation cover for water quality and wildlife habitat improvement, through the Conservation Reserve Program (CRP) and Conservation Reserve Enhancement Program (CREP). (USDA-FSA, USDA-NRCS)</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Incorporate changes in Farm Bill Conservation Programs resulting from the new 2018 Farm Bill into ongoing efforts to improve water quality in the Chesapeake Bay.  Work with partners to inform Chesapeake Bay Program partners and the general public about farm bill conservation program opportunities. (USDA-NRCS)</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Work with partners to develop and implement strong projects to improve water quality, working with agricultural producers through the Regional Conservation Partnership Program (RCPP). (USDA-NRCS)</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Provide opportunities for non-USDA conservation professionals to participate in NRCS technical training activities such as for conservation planning and practice design and implementation. (USDA-NRCS)</w:t>
            </w:r>
          </w:p>
        </w:tc>
        <w:tc>
          <w:tcPr>
            <w:tcW w:w="2880" w:type="dxa"/>
          </w:tcPr>
          <w:p w:rsidR="00DB0AD1" w:rsidRDefault="00DB0AD1">
            <w:pPr>
              <w:widowControl/>
            </w:pPr>
          </w:p>
        </w:tc>
      </w:tr>
      <w:tr w:rsidR="00DB0AD1" w:rsidTr="00DB0AD1">
        <w:trPr>
          <w:trHeight w:val="611"/>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Promote adoption of practices and systems by agricultural producers that improve soil health.  (USDA-NRCS)</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pPr>
              <w:widowControl/>
            </w:pPr>
            <w:r>
              <w:t>2020/2021</w:t>
            </w:r>
          </w:p>
        </w:tc>
        <w:tc>
          <w:tcPr>
            <w:tcW w:w="6047" w:type="dxa"/>
            <w:shd w:val="clear" w:color="auto" w:fill="auto"/>
            <w:vAlign w:val="center"/>
          </w:tcPr>
          <w:p w:rsidR="00DB0AD1" w:rsidRDefault="00DB0AD1">
            <w:pPr>
              <w:widowControl/>
            </w:pPr>
            <w:r>
              <w:t>USDA will continue to work with partners to develop and implement strategies to ensure that federal, State, and NGO conservation programs create mutually reinforcing incentives for producers to install and maintain riparian forest buffers. (USDA)</w:t>
            </w:r>
          </w:p>
        </w:tc>
        <w:tc>
          <w:tcPr>
            <w:tcW w:w="2880" w:type="dxa"/>
          </w:tcPr>
          <w:p w:rsidR="00DB0AD1" w:rsidRDefault="00DB0AD1">
            <w:pPr>
              <w:widowControl/>
            </w:pPr>
          </w:p>
        </w:tc>
      </w:tr>
      <w:tr w:rsidR="00DB0AD1" w:rsidTr="00DB0AD1">
        <w:trPr>
          <w:trHeight w:val="800"/>
        </w:trPr>
        <w:tc>
          <w:tcPr>
            <w:tcW w:w="1238" w:type="dxa"/>
            <w:shd w:val="clear" w:color="auto" w:fill="auto"/>
            <w:vAlign w:val="center"/>
          </w:tcPr>
          <w:p w:rsidR="00DB0AD1" w:rsidRDefault="00DB0AD1" w:rsidP="00DE5002">
            <w:pPr>
              <w:widowControl/>
            </w:pPr>
            <w:r>
              <w:t>2020/2021</w:t>
            </w:r>
          </w:p>
        </w:tc>
        <w:tc>
          <w:tcPr>
            <w:tcW w:w="6047" w:type="dxa"/>
            <w:shd w:val="clear" w:color="auto" w:fill="auto"/>
          </w:tcPr>
          <w:p w:rsidR="00DB0AD1" w:rsidRPr="00DE5002" w:rsidRDefault="00DB0AD1" w:rsidP="00DE5002">
            <w:pPr>
              <w:widowControl/>
              <w:autoSpaceDE/>
              <w:autoSpaceDN/>
              <w:rPr>
                <w:rFonts w:eastAsia="Times New Roman"/>
              </w:rPr>
            </w:pPr>
            <w:r>
              <w:rPr>
                <w:rFonts w:eastAsia="Times New Roman"/>
              </w:rPr>
              <w:t>Annual review of grazing permits. Assess opportunities to restore grazing allotments along the SF Shenandoah River. (FS)</w:t>
            </w:r>
          </w:p>
        </w:tc>
        <w:tc>
          <w:tcPr>
            <w:tcW w:w="2880" w:type="dxa"/>
          </w:tcPr>
          <w:p w:rsidR="00DB0AD1" w:rsidRDefault="00DB0AD1" w:rsidP="00DE5002">
            <w:pPr>
              <w:widowControl/>
              <w:autoSpaceDE/>
              <w:autoSpaceDN/>
              <w:rPr>
                <w:rFonts w:eastAsia="Times New Roman"/>
              </w:rPr>
            </w:pPr>
          </w:p>
        </w:tc>
      </w:tr>
    </w:tbl>
    <w:p w:rsidR="00E55F8D" w:rsidRDefault="00E55F8D">
      <w:pPr>
        <w:widowControl/>
        <w:rPr>
          <w:sz w:val="18"/>
          <w:szCs w:val="18"/>
        </w:rPr>
      </w:pPr>
    </w:p>
    <w:p w:rsidR="00AE0B85" w:rsidRDefault="00AE0B85" w:rsidP="00EC7DEC">
      <w:pPr>
        <w:widowControl/>
        <w:spacing w:after="160" w:line="259" w:lineRule="auto"/>
        <w:rPr>
          <w:sz w:val="18"/>
          <w:szCs w:val="18"/>
        </w:rPr>
      </w:pPr>
    </w:p>
    <w:tbl>
      <w:tblPr>
        <w:tblStyle w:val="a1"/>
        <w:tblW w:w="10165" w:type="dxa"/>
        <w:tblLayout w:type="fixed"/>
        <w:tblLook w:val="0400" w:firstRow="0" w:lastRow="0" w:firstColumn="0" w:lastColumn="0" w:noHBand="0" w:noVBand="1"/>
      </w:tblPr>
      <w:tblGrid>
        <w:gridCol w:w="1238"/>
        <w:gridCol w:w="6047"/>
        <w:gridCol w:w="2880"/>
      </w:tblGrid>
      <w:tr w:rsidR="00DB0AD1" w:rsidTr="00124C64">
        <w:trPr>
          <w:trHeight w:val="465"/>
        </w:trPr>
        <w:tc>
          <w:tcPr>
            <w:tcW w:w="101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pPr>
              <w:widowControl/>
              <w:rPr>
                <w:b/>
                <w:color w:val="000000"/>
              </w:rPr>
            </w:pPr>
            <w:r>
              <w:rPr>
                <w:b/>
                <w:color w:val="000000"/>
              </w:rPr>
              <w:t>RESTORE CLEAN WATER</w:t>
            </w:r>
          </w:p>
        </w:tc>
      </w:tr>
      <w:tr w:rsidR="00DB0AD1" w:rsidTr="00DB0AD1">
        <w:trPr>
          <w:trHeight w:val="465"/>
        </w:trPr>
        <w:tc>
          <w:tcPr>
            <w:tcW w:w="1238" w:type="dxa"/>
            <w:tcBorders>
              <w:top w:val="nil"/>
              <w:left w:val="single" w:sz="4" w:space="0" w:color="000000"/>
              <w:bottom w:val="single" w:sz="4" w:space="0" w:color="000000"/>
              <w:right w:val="single" w:sz="4" w:space="0" w:color="000000"/>
            </w:tcBorders>
            <w:shd w:val="clear" w:color="auto" w:fill="auto"/>
            <w:vAlign w:val="center"/>
          </w:tcPr>
          <w:p w:rsidR="00DB0AD1" w:rsidRDefault="00DB0AD1" w:rsidP="003669E5">
            <w:pPr>
              <w:widowControl/>
              <w:jc w:val="center"/>
              <w:rPr>
                <w:b/>
                <w:color w:val="000000"/>
              </w:rPr>
            </w:pPr>
            <w:r>
              <w:rPr>
                <w:b/>
                <w:color w:val="000000"/>
              </w:rPr>
              <w:t>Target Date</w:t>
            </w:r>
          </w:p>
        </w:tc>
        <w:tc>
          <w:tcPr>
            <w:tcW w:w="6047" w:type="dxa"/>
            <w:tcBorders>
              <w:top w:val="nil"/>
              <w:left w:val="nil"/>
              <w:bottom w:val="single" w:sz="4" w:space="0" w:color="000000"/>
              <w:right w:val="single" w:sz="4" w:space="0" w:color="000000"/>
            </w:tcBorders>
            <w:shd w:val="clear" w:color="auto" w:fill="auto"/>
            <w:vAlign w:val="center"/>
          </w:tcPr>
          <w:p w:rsidR="00DB0AD1" w:rsidRDefault="00DB0AD1" w:rsidP="003669E5">
            <w:pPr>
              <w:widowControl/>
              <w:jc w:val="center"/>
              <w:rPr>
                <w:b/>
                <w:color w:val="000000"/>
              </w:rPr>
            </w:pPr>
            <w:r>
              <w:rPr>
                <w:b/>
                <w:color w:val="000000"/>
              </w:rPr>
              <w:t>Programmatic Milestone</w:t>
            </w:r>
          </w:p>
        </w:tc>
        <w:tc>
          <w:tcPr>
            <w:tcW w:w="2880" w:type="dxa"/>
            <w:tcBorders>
              <w:top w:val="nil"/>
              <w:left w:val="nil"/>
              <w:bottom w:val="single" w:sz="4" w:space="0" w:color="000000"/>
              <w:right w:val="single" w:sz="4" w:space="0" w:color="000000"/>
            </w:tcBorders>
            <w:vAlign w:val="center"/>
          </w:tcPr>
          <w:p w:rsidR="00DB0AD1" w:rsidRDefault="00DB0AD1" w:rsidP="003669E5">
            <w:pPr>
              <w:widowControl/>
              <w:jc w:val="center"/>
              <w:rPr>
                <w:b/>
                <w:color w:val="000000"/>
              </w:rPr>
            </w:pPr>
            <w:r>
              <w:rPr>
                <w:b/>
                <w:color w:val="000000"/>
              </w:rPr>
              <w:t>2020 Milestone Progress</w:t>
            </w:r>
          </w:p>
        </w:tc>
      </w:tr>
      <w:tr w:rsidR="00DB0AD1" w:rsidTr="00AD217F">
        <w:trPr>
          <w:trHeight w:val="577"/>
        </w:trPr>
        <w:tc>
          <w:tcPr>
            <w:tcW w:w="10165" w:type="dxa"/>
            <w:gridSpan w:val="3"/>
            <w:tcBorders>
              <w:top w:val="single" w:sz="4" w:space="0" w:color="000000"/>
              <w:left w:val="single" w:sz="4" w:space="0" w:color="000000"/>
              <w:bottom w:val="single" w:sz="4" w:space="0" w:color="000000"/>
              <w:right w:val="single" w:sz="4" w:space="0" w:color="000000"/>
            </w:tcBorders>
            <w:shd w:val="clear" w:color="auto" w:fill="C5D9F0"/>
            <w:vAlign w:val="center"/>
          </w:tcPr>
          <w:p w:rsidR="00DB0AD1" w:rsidRDefault="00DB0AD1">
            <w:pPr>
              <w:widowControl/>
              <w:jc w:val="center"/>
              <w:rPr>
                <w:b/>
                <w:color w:val="000000"/>
              </w:rPr>
            </w:pPr>
            <w:r>
              <w:rPr>
                <w:b/>
                <w:color w:val="000000"/>
              </w:rPr>
              <w:t>Atmospheric – Rules, Deposition, Allocations</w:t>
            </w:r>
          </w:p>
        </w:tc>
      </w:tr>
      <w:tr w:rsidR="00DB0AD1" w:rsidTr="00DB0AD1">
        <w:trPr>
          <w:trHeight w:val="765"/>
        </w:trPr>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DB0AD1" w:rsidRDefault="00DB0AD1">
            <w:pPr>
              <w:widowControl/>
              <w:rPr>
                <w:color w:val="000000"/>
              </w:rPr>
            </w:pPr>
          </w:p>
          <w:p w:rsidR="00DB0AD1" w:rsidRDefault="00DB0AD1">
            <w:pPr>
              <w:widowControl/>
              <w:rPr>
                <w:color w:val="000000"/>
              </w:rPr>
            </w:pPr>
          </w:p>
          <w:p w:rsidR="00DB0AD1" w:rsidRDefault="00DB0AD1">
            <w:pPr>
              <w:widowControl/>
              <w:rPr>
                <w:color w:val="000000"/>
              </w:rPr>
            </w:pPr>
          </w:p>
          <w:p w:rsidR="00DB0AD1" w:rsidRDefault="00DB0AD1">
            <w:pPr>
              <w:widowControl/>
              <w:rPr>
                <w:color w:val="000000"/>
              </w:rPr>
            </w:pPr>
            <w:r>
              <w:rPr>
                <w:color w:val="000000"/>
              </w:rPr>
              <w:t>2020/2021</w:t>
            </w:r>
          </w:p>
          <w:p w:rsidR="00DB0AD1" w:rsidRDefault="00DB0AD1">
            <w:pPr>
              <w:widowControl/>
              <w:rPr>
                <w:color w:val="000000"/>
              </w:rPr>
            </w:pPr>
          </w:p>
          <w:p w:rsidR="00DB0AD1" w:rsidRDefault="00DB0AD1">
            <w:pPr>
              <w:widowControl/>
              <w:rPr>
                <w:color w:val="000000"/>
              </w:rPr>
            </w:pPr>
          </w:p>
          <w:p w:rsidR="00DB0AD1" w:rsidRDefault="00DB0AD1">
            <w:pPr>
              <w:widowControl/>
              <w:rPr>
                <w:color w:val="000000"/>
              </w:rPr>
            </w:pPr>
          </w:p>
          <w:p w:rsidR="00DB0AD1" w:rsidRDefault="00DB0AD1">
            <w:pPr>
              <w:widowControl/>
              <w:rPr>
                <w:color w:val="000000"/>
              </w:rPr>
            </w:pPr>
          </w:p>
        </w:tc>
        <w:tc>
          <w:tcPr>
            <w:tcW w:w="6047" w:type="dxa"/>
            <w:tcBorders>
              <w:top w:val="single" w:sz="4" w:space="0" w:color="000000"/>
              <w:left w:val="nil"/>
              <w:bottom w:val="single" w:sz="4" w:space="0" w:color="000000"/>
              <w:right w:val="single" w:sz="4" w:space="0" w:color="000000"/>
            </w:tcBorders>
            <w:shd w:val="clear" w:color="auto" w:fill="auto"/>
          </w:tcPr>
          <w:p w:rsidR="00DB0AD1" w:rsidRDefault="00DB0AD1">
            <w:pPr>
              <w:widowControl/>
              <w:rPr>
                <w:color w:val="000000"/>
              </w:rPr>
            </w:pPr>
            <w:r>
              <w:rPr>
                <w:color w:val="000000"/>
              </w:rPr>
              <w:lastRenderedPageBreak/>
              <w:t>Significantly reduce nitrogen deposition to the Bay and watershed by 2020 through implementation of national rules under the Clean Air Act. (EPA)</w:t>
            </w:r>
          </w:p>
          <w:p w:rsidR="00DB0AD1" w:rsidRDefault="00DB0AD1">
            <w:pPr>
              <w:widowControl/>
              <w:rPr>
                <w:color w:val="000000"/>
              </w:rPr>
            </w:pPr>
          </w:p>
          <w:p w:rsidR="00DB0AD1" w:rsidRDefault="00DB0AD1">
            <w:pPr>
              <w:widowControl/>
              <w:numPr>
                <w:ilvl w:val="0"/>
                <w:numId w:val="2"/>
              </w:numPr>
              <w:pBdr>
                <w:top w:val="nil"/>
                <w:left w:val="nil"/>
                <w:bottom w:val="nil"/>
                <w:right w:val="nil"/>
                <w:between w:val="nil"/>
              </w:pBdr>
              <w:ind w:right="132"/>
              <w:rPr>
                <w:color w:val="000000"/>
              </w:rPr>
            </w:pPr>
            <w:r>
              <w:rPr>
                <w:color w:val="000000"/>
              </w:rPr>
              <w:t xml:space="preserve">Apply and track new Community multi-scale Air Quality Model (CMAQ) air deposition modeling for </w:t>
            </w:r>
            <w:r>
              <w:rPr>
                <w:color w:val="000000"/>
              </w:rPr>
              <w:lastRenderedPageBreak/>
              <w:t>future climate risk in the CB watershed incorporating estimated increased wet deposition loads. (EPA)</w:t>
            </w:r>
          </w:p>
          <w:p w:rsidR="00DB0AD1" w:rsidRDefault="00DB0AD1">
            <w:pPr>
              <w:widowControl/>
              <w:numPr>
                <w:ilvl w:val="0"/>
                <w:numId w:val="2"/>
              </w:numPr>
              <w:pBdr>
                <w:top w:val="nil"/>
                <w:left w:val="nil"/>
                <w:bottom w:val="nil"/>
                <w:right w:val="nil"/>
                <w:between w:val="nil"/>
              </w:pBdr>
              <w:ind w:right="132"/>
              <w:rPr>
                <w:color w:val="000000"/>
              </w:rPr>
            </w:pPr>
            <w:r>
              <w:rPr>
                <w:color w:val="000000"/>
              </w:rPr>
              <w:t>Continue implementation of Tier 3 vehicle emission standards. (EPA)</w:t>
            </w:r>
          </w:p>
          <w:p w:rsidR="00DB0AD1" w:rsidRDefault="00DB0AD1">
            <w:pPr>
              <w:widowControl/>
              <w:numPr>
                <w:ilvl w:val="0"/>
                <w:numId w:val="2"/>
              </w:numPr>
              <w:pBdr>
                <w:top w:val="nil"/>
                <w:left w:val="nil"/>
                <w:bottom w:val="nil"/>
                <w:right w:val="nil"/>
                <w:between w:val="nil"/>
              </w:pBdr>
              <w:ind w:right="132"/>
              <w:rPr>
                <w:color w:val="000000"/>
              </w:rPr>
            </w:pPr>
            <w:r>
              <w:rPr>
                <w:color w:val="000000"/>
              </w:rPr>
              <w:t>Oversee state implementation of Clean Air Act 129 rules, including those for Commercial and Industrial Solid Waste Incineration Units (CISWI); Sewage Sludge Incineration Units (SSI); and Hospital, Medical, Infectious Waste Incinerators (HMIWI). Once fully implemented, these rules will reduce emissions of NO</w:t>
            </w:r>
            <w:r>
              <w:rPr>
                <w:color w:val="000000"/>
                <w:vertAlign w:val="subscript"/>
              </w:rPr>
              <w:t>x</w:t>
            </w:r>
            <w:r>
              <w:rPr>
                <w:color w:val="000000"/>
              </w:rPr>
              <w:t xml:space="preserve"> as well as air toxic pollutants. (EPA)</w:t>
            </w:r>
          </w:p>
        </w:tc>
        <w:tc>
          <w:tcPr>
            <w:tcW w:w="2880" w:type="dxa"/>
            <w:tcBorders>
              <w:top w:val="single" w:sz="4" w:space="0" w:color="000000"/>
              <w:left w:val="nil"/>
              <w:bottom w:val="single" w:sz="4" w:space="0" w:color="000000"/>
              <w:right w:val="single" w:sz="4" w:space="0" w:color="000000"/>
            </w:tcBorders>
          </w:tcPr>
          <w:p w:rsidR="00DB0AD1" w:rsidRDefault="00DB0AD1">
            <w:pPr>
              <w:widowControl/>
              <w:rPr>
                <w:color w:val="000000"/>
              </w:rPr>
            </w:pPr>
          </w:p>
        </w:tc>
      </w:tr>
      <w:tr w:rsidR="00DB0AD1" w:rsidTr="00DB0AD1">
        <w:trPr>
          <w:trHeight w:val="765"/>
        </w:trPr>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DB0AD1" w:rsidRDefault="00DB0AD1">
            <w:pPr>
              <w:widowControl/>
              <w:rPr>
                <w:color w:val="000000"/>
              </w:rPr>
            </w:pPr>
          </w:p>
          <w:p w:rsidR="00DB0AD1" w:rsidRDefault="00DB0AD1">
            <w:pPr>
              <w:widowControl/>
              <w:rPr>
                <w:color w:val="000000"/>
              </w:rPr>
            </w:pPr>
          </w:p>
          <w:p w:rsidR="00DB0AD1" w:rsidRDefault="00DB0AD1">
            <w:pPr>
              <w:widowControl/>
              <w:rPr>
                <w:color w:val="000000"/>
              </w:rPr>
            </w:pPr>
          </w:p>
          <w:p w:rsidR="00DB0AD1" w:rsidRDefault="00DB0AD1">
            <w:pPr>
              <w:widowControl/>
              <w:rPr>
                <w:color w:val="000000"/>
              </w:rPr>
            </w:pPr>
            <w:r>
              <w:rPr>
                <w:color w:val="000000"/>
              </w:rPr>
              <w:t>2020/2021</w:t>
            </w:r>
          </w:p>
        </w:tc>
        <w:tc>
          <w:tcPr>
            <w:tcW w:w="6047" w:type="dxa"/>
            <w:tcBorders>
              <w:top w:val="single" w:sz="4" w:space="0" w:color="000000"/>
              <w:left w:val="nil"/>
              <w:bottom w:val="single" w:sz="4" w:space="0" w:color="000000"/>
              <w:right w:val="single" w:sz="4" w:space="0" w:color="000000"/>
            </w:tcBorders>
            <w:shd w:val="clear" w:color="auto" w:fill="auto"/>
          </w:tcPr>
          <w:p w:rsidR="00DB0AD1" w:rsidRDefault="00DB0AD1">
            <w:pPr>
              <w:widowControl/>
              <w:rPr>
                <w:color w:val="000000"/>
              </w:rPr>
            </w:pPr>
            <w:r>
              <w:rPr>
                <w:color w:val="000000"/>
              </w:rPr>
              <w:t>Work with states to develop State Implementation Plan (SIP) revisions to reduce NO</w:t>
            </w:r>
            <w:r>
              <w:rPr>
                <w:color w:val="000000"/>
                <w:vertAlign w:val="subscript"/>
              </w:rPr>
              <w:t>x</w:t>
            </w:r>
            <w:r>
              <w:rPr>
                <w:color w:val="000000"/>
              </w:rPr>
              <w:t xml:space="preserve"> emissions. (EPA)</w:t>
            </w:r>
          </w:p>
          <w:p w:rsidR="00DB0AD1" w:rsidRDefault="00DB0AD1">
            <w:pPr>
              <w:widowControl/>
              <w:rPr>
                <w:color w:val="000000"/>
              </w:rPr>
            </w:pPr>
          </w:p>
          <w:p w:rsidR="00DB0AD1" w:rsidRDefault="00DB0AD1">
            <w:pPr>
              <w:widowControl/>
              <w:numPr>
                <w:ilvl w:val="0"/>
                <w:numId w:val="2"/>
              </w:numPr>
              <w:pBdr>
                <w:top w:val="nil"/>
                <w:left w:val="nil"/>
                <w:bottom w:val="nil"/>
                <w:right w:val="nil"/>
                <w:between w:val="nil"/>
              </w:pBdr>
              <w:ind w:right="132"/>
              <w:rPr>
                <w:color w:val="000000"/>
              </w:rPr>
            </w:pPr>
            <w:r>
              <w:rPr>
                <w:color w:val="000000"/>
              </w:rPr>
              <w:t>Work with states and review SIPs that address reasonably available control technology (RACT) standards for the 2008 ozone National Ambient Air Quality Standards (NAAQS). RACT requirements limit the NO</w:t>
            </w:r>
            <w:r>
              <w:rPr>
                <w:color w:val="000000"/>
                <w:vertAlign w:val="subscript"/>
              </w:rPr>
              <w:t>x</w:t>
            </w:r>
            <w:r>
              <w:rPr>
                <w:color w:val="000000"/>
              </w:rPr>
              <w:t xml:space="preserve"> emissions at certain sources. (EPA)</w:t>
            </w:r>
          </w:p>
          <w:p w:rsidR="00DB0AD1" w:rsidRDefault="00DB0AD1">
            <w:pPr>
              <w:widowControl/>
              <w:numPr>
                <w:ilvl w:val="0"/>
                <w:numId w:val="2"/>
              </w:numPr>
              <w:pBdr>
                <w:top w:val="nil"/>
                <w:left w:val="nil"/>
                <w:bottom w:val="nil"/>
                <w:right w:val="nil"/>
                <w:between w:val="nil"/>
              </w:pBdr>
              <w:ind w:right="132"/>
              <w:rPr>
                <w:color w:val="000000"/>
              </w:rPr>
            </w:pPr>
            <w:r>
              <w:rPr>
                <w:color w:val="000000"/>
              </w:rPr>
              <w:t>Work with states and review SIPs that address infrastructure requirements, including interstate transport, for the 2015 ozone NAAQS. (EPA)</w:t>
            </w:r>
          </w:p>
          <w:p w:rsidR="00DB0AD1" w:rsidRDefault="00DB0AD1">
            <w:pPr>
              <w:widowControl/>
              <w:numPr>
                <w:ilvl w:val="0"/>
                <w:numId w:val="2"/>
              </w:numPr>
              <w:pBdr>
                <w:top w:val="nil"/>
                <w:left w:val="nil"/>
                <w:bottom w:val="nil"/>
                <w:right w:val="nil"/>
                <w:between w:val="nil"/>
              </w:pBdr>
              <w:ind w:right="132"/>
              <w:rPr>
                <w:color w:val="000000"/>
              </w:rPr>
            </w:pPr>
            <w:r>
              <w:rPr>
                <w:color w:val="000000"/>
              </w:rPr>
              <w:t>Work with states to develop rules to implement the 2015 ozone NAAQS. (EPA)</w:t>
            </w:r>
          </w:p>
          <w:p w:rsidR="00DB0AD1" w:rsidRDefault="00DB0AD1">
            <w:pPr>
              <w:widowControl/>
              <w:numPr>
                <w:ilvl w:val="0"/>
                <w:numId w:val="2"/>
              </w:numPr>
              <w:pBdr>
                <w:top w:val="nil"/>
                <w:left w:val="nil"/>
                <w:bottom w:val="nil"/>
                <w:right w:val="nil"/>
                <w:between w:val="nil"/>
              </w:pBdr>
              <w:ind w:right="132"/>
              <w:rPr>
                <w:color w:val="000000"/>
              </w:rPr>
            </w:pPr>
            <w:r>
              <w:rPr>
                <w:color w:val="000000"/>
              </w:rPr>
              <w:t>Assist states with their development of state implementation plan submissions to address reasonably available control technology (RACT) for the 2015 ozone NAAQS. (EPA)</w:t>
            </w:r>
          </w:p>
          <w:p w:rsidR="00DB0AD1" w:rsidRDefault="00DB0AD1">
            <w:pPr>
              <w:widowControl/>
              <w:numPr>
                <w:ilvl w:val="0"/>
                <w:numId w:val="2"/>
              </w:numPr>
              <w:pBdr>
                <w:top w:val="nil"/>
                <w:left w:val="nil"/>
                <w:bottom w:val="nil"/>
                <w:right w:val="nil"/>
                <w:between w:val="nil"/>
              </w:pBdr>
              <w:ind w:right="132"/>
              <w:rPr>
                <w:color w:val="000000"/>
              </w:rPr>
            </w:pPr>
            <w:r>
              <w:rPr>
                <w:color w:val="000000"/>
              </w:rPr>
              <w:t>Assist states with their development of regional haze state implementation plan submissions for the second planning period. These plans may include federally enforceable rules that reduce air emissions of visibility impairing pollutants, including NO</w:t>
            </w:r>
            <w:r>
              <w:rPr>
                <w:color w:val="000000"/>
                <w:vertAlign w:val="subscript"/>
              </w:rPr>
              <w:t>x</w:t>
            </w:r>
            <w:r>
              <w:rPr>
                <w:color w:val="000000"/>
              </w:rPr>
              <w:t>. (EPA)</w:t>
            </w:r>
          </w:p>
        </w:tc>
        <w:tc>
          <w:tcPr>
            <w:tcW w:w="2880" w:type="dxa"/>
            <w:tcBorders>
              <w:top w:val="single" w:sz="4" w:space="0" w:color="000000"/>
              <w:left w:val="nil"/>
              <w:bottom w:val="single" w:sz="4" w:space="0" w:color="000000"/>
              <w:right w:val="single" w:sz="4" w:space="0" w:color="000000"/>
            </w:tcBorders>
          </w:tcPr>
          <w:p w:rsidR="00DB0AD1" w:rsidRDefault="00DB0AD1">
            <w:pPr>
              <w:widowControl/>
              <w:rPr>
                <w:color w:val="000000"/>
              </w:rPr>
            </w:pPr>
          </w:p>
        </w:tc>
      </w:tr>
      <w:tr w:rsidR="00DB0AD1" w:rsidTr="00DB0AD1">
        <w:trPr>
          <w:trHeight w:val="440"/>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w:t>
            </w:r>
          </w:p>
        </w:tc>
        <w:tc>
          <w:tcPr>
            <w:tcW w:w="6047" w:type="dxa"/>
            <w:tcBorders>
              <w:top w:val="single" w:sz="4" w:space="0" w:color="000000"/>
              <w:left w:val="nil"/>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Review state permits which may include rules that limit emissions of NO</w:t>
            </w:r>
            <w:r>
              <w:rPr>
                <w:color w:val="000000"/>
                <w:vertAlign w:val="subscript"/>
              </w:rPr>
              <w:t>x</w:t>
            </w:r>
            <w:r>
              <w:rPr>
                <w:color w:val="000000"/>
              </w:rPr>
              <w:t>. (EPA)</w:t>
            </w:r>
          </w:p>
        </w:tc>
        <w:tc>
          <w:tcPr>
            <w:tcW w:w="2880" w:type="dxa"/>
            <w:tcBorders>
              <w:top w:val="single" w:sz="4" w:space="0" w:color="000000"/>
              <w:left w:val="nil"/>
              <w:bottom w:val="single" w:sz="4" w:space="0" w:color="000000"/>
              <w:right w:val="single" w:sz="4" w:space="0" w:color="000000"/>
            </w:tcBorders>
          </w:tcPr>
          <w:p w:rsidR="00DB0AD1" w:rsidRDefault="00DB0AD1">
            <w:pPr>
              <w:widowControl/>
              <w:rPr>
                <w:color w:val="000000"/>
              </w:rPr>
            </w:pPr>
          </w:p>
        </w:tc>
      </w:tr>
      <w:tr w:rsidR="00DB0AD1" w:rsidTr="00DB0AD1">
        <w:trPr>
          <w:trHeight w:val="765"/>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w:t>
            </w:r>
          </w:p>
        </w:tc>
        <w:tc>
          <w:tcPr>
            <w:tcW w:w="6047" w:type="dxa"/>
            <w:tcBorders>
              <w:top w:val="single" w:sz="4" w:space="0" w:color="000000"/>
              <w:left w:val="nil"/>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Issued the final Affordable Clean Energy rule (ACE). In 2030, the ACE rule is projected to reduce NO</w:t>
            </w:r>
            <w:r>
              <w:rPr>
                <w:color w:val="000000"/>
                <w:vertAlign w:val="subscript"/>
              </w:rPr>
              <w:t>x</w:t>
            </w:r>
            <w:r>
              <w:rPr>
                <w:color w:val="000000"/>
              </w:rPr>
              <w:t xml:space="preserve"> emissions nationwide by 7,100 tons. (EPA)</w:t>
            </w:r>
          </w:p>
        </w:tc>
        <w:tc>
          <w:tcPr>
            <w:tcW w:w="2880" w:type="dxa"/>
            <w:tcBorders>
              <w:top w:val="single" w:sz="4" w:space="0" w:color="000000"/>
              <w:left w:val="nil"/>
              <w:bottom w:val="single" w:sz="4" w:space="0" w:color="000000"/>
              <w:right w:val="single" w:sz="4" w:space="0" w:color="000000"/>
            </w:tcBorders>
          </w:tcPr>
          <w:p w:rsidR="00DB0AD1" w:rsidRDefault="00DB0AD1">
            <w:pPr>
              <w:widowControl/>
              <w:rPr>
                <w:color w:val="000000"/>
              </w:rPr>
            </w:pPr>
          </w:p>
        </w:tc>
      </w:tr>
    </w:tbl>
    <w:p w:rsidR="00E55F8D" w:rsidRDefault="00E55F8D">
      <w:pPr>
        <w:ind w:left="107"/>
        <w:rPr>
          <w:sz w:val="18"/>
          <w:szCs w:val="18"/>
        </w:rPr>
      </w:pPr>
    </w:p>
    <w:p w:rsidR="00AE0B85" w:rsidRDefault="00AE0B85" w:rsidP="00EC7DEC">
      <w:pPr>
        <w:widowControl/>
        <w:spacing w:after="160" w:line="259" w:lineRule="auto"/>
        <w:rPr>
          <w:sz w:val="18"/>
          <w:szCs w:val="18"/>
        </w:rPr>
      </w:pPr>
    </w:p>
    <w:tbl>
      <w:tblPr>
        <w:tblStyle w:val="a2"/>
        <w:tblW w:w="10165" w:type="dxa"/>
        <w:tblLayout w:type="fixed"/>
        <w:tblLook w:val="0400" w:firstRow="0" w:lastRow="0" w:firstColumn="0" w:lastColumn="0" w:noHBand="0" w:noVBand="1"/>
      </w:tblPr>
      <w:tblGrid>
        <w:gridCol w:w="1238"/>
        <w:gridCol w:w="6047"/>
        <w:gridCol w:w="2880"/>
      </w:tblGrid>
      <w:tr w:rsidR="00DB0AD1" w:rsidTr="00737BAE">
        <w:trPr>
          <w:trHeight w:val="525"/>
        </w:trPr>
        <w:tc>
          <w:tcPr>
            <w:tcW w:w="101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pPr>
              <w:widowControl/>
              <w:rPr>
                <w:b/>
                <w:color w:val="000000"/>
              </w:rPr>
            </w:pPr>
            <w:bookmarkStart w:id="2" w:name="_heading=h.30j0zll" w:colFirst="0" w:colLast="0"/>
            <w:bookmarkEnd w:id="2"/>
            <w:r>
              <w:rPr>
                <w:b/>
                <w:color w:val="000000"/>
              </w:rPr>
              <w:t>RESTORE CLEAN WATER</w:t>
            </w:r>
          </w:p>
        </w:tc>
      </w:tr>
      <w:tr w:rsidR="00DB0AD1" w:rsidTr="00DB0AD1">
        <w:trPr>
          <w:trHeight w:val="525"/>
        </w:trPr>
        <w:tc>
          <w:tcPr>
            <w:tcW w:w="1238" w:type="dxa"/>
            <w:tcBorders>
              <w:top w:val="nil"/>
              <w:left w:val="single" w:sz="4" w:space="0" w:color="000000"/>
              <w:bottom w:val="single" w:sz="4" w:space="0" w:color="000000"/>
              <w:right w:val="single" w:sz="4" w:space="0" w:color="000000"/>
            </w:tcBorders>
            <w:shd w:val="clear" w:color="auto" w:fill="auto"/>
            <w:vAlign w:val="center"/>
          </w:tcPr>
          <w:p w:rsidR="00DB0AD1" w:rsidRDefault="00DB0AD1" w:rsidP="003669E5">
            <w:pPr>
              <w:widowControl/>
              <w:jc w:val="center"/>
              <w:rPr>
                <w:b/>
                <w:color w:val="000000"/>
              </w:rPr>
            </w:pPr>
            <w:r>
              <w:rPr>
                <w:b/>
                <w:color w:val="000000"/>
              </w:rPr>
              <w:t>Target Date</w:t>
            </w:r>
          </w:p>
        </w:tc>
        <w:tc>
          <w:tcPr>
            <w:tcW w:w="6047" w:type="dxa"/>
            <w:tcBorders>
              <w:top w:val="nil"/>
              <w:left w:val="nil"/>
              <w:bottom w:val="single" w:sz="4" w:space="0" w:color="000000"/>
              <w:right w:val="single" w:sz="4" w:space="0" w:color="000000"/>
            </w:tcBorders>
            <w:shd w:val="clear" w:color="auto" w:fill="auto"/>
            <w:vAlign w:val="center"/>
          </w:tcPr>
          <w:p w:rsidR="00DB0AD1" w:rsidRDefault="00DB0AD1" w:rsidP="003669E5">
            <w:pPr>
              <w:widowControl/>
              <w:jc w:val="center"/>
              <w:rPr>
                <w:b/>
                <w:color w:val="000000"/>
              </w:rPr>
            </w:pPr>
            <w:r>
              <w:rPr>
                <w:b/>
                <w:color w:val="000000"/>
              </w:rPr>
              <w:t>Programmatic Milestone</w:t>
            </w:r>
          </w:p>
        </w:tc>
        <w:tc>
          <w:tcPr>
            <w:tcW w:w="2880" w:type="dxa"/>
            <w:tcBorders>
              <w:top w:val="nil"/>
              <w:left w:val="nil"/>
              <w:bottom w:val="single" w:sz="4" w:space="0" w:color="000000"/>
              <w:right w:val="single" w:sz="4" w:space="0" w:color="000000"/>
            </w:tcBorders>
            <w:vAlign w:val="center"/>
          </w:tcPr>
          <w:p w:rsidR="00DB0AD1" w:rsidRDefault="00DB0AD1" w:rsidP="003669E5">
            <w:pPr>
              <w:widowControl/>
              <w:jc w:val="center"/>
              <w:rPr>
                <w:b/>
                <w:color w:val="000000"/>
              </w:rPr>
            </w:pPr>
            <w:r>
              <w:rPr>
                <w:b/>
                <w:color w:val="000000"/>
              </w:rPr>
              <w:t>2020 Milestone Progress</w:t>
            </w:r>
          </w:p>
        </w:tc>
      </w:tr>
      <w:tr w:rsidR="00DB0AD1" w:rsidTr="000F7E81">
        <w:trPr>
          <w:trHeight w:val="525"/>
        </w:trPr>
        <w:tc>
          <w:tcPr>
            <w:tcW w:w="10165" w:type="dxa"/>
            <w:gridSpan w:val="3"/>
            <w:tcBorders>
              <w:top w:val="single" w:sz="4" w:space="0" w:color="000000"/>
              <w:left w:val="single" w:sz="4" w:space="0" w:color="000000"/>
              <w:bottom w:val="single" w:sz="4" w:space="0" w:color="000000"/>
              <w:right w:val="single" w:sz="4" w:space="0" w:color="000000"/>
            </w:tcBorders>
            <w:shd w:val="clear" w:color="auto" w:fill="C5D9F0"/>
            <w:vAlign w:val="center"/>
          </w:tcPr>
          <w:p w:rsidR="00DB0AD1" w:rsidRDefault="00DB0AD1">
            <w:pPr>
              <w:widowControl/>
              <w:jc w:val="center"/>
              <w:rPr>
                <w:b/>
                <w:color w:val="000000"/>
              </w:rPr>
            </w:pPr>
            <w:r>
              <w:rPr>
                <w:b/>
                <w:color w:val="000000"/>
              </w:rPr>
              <w:t>Stormwater</w:t>
            </w:r>
          </w:p>
        </w:tc>
      </w:tr>
      <w:tr w:rsidR="00DB0AD1" w:rsidTr="00DB0AD1">
        <w:trPr>
          <w:trHeight w:val="1538"/>
        </w:trPr>
        <w:tc>
          <w:tcPr>
            <w:tcW w:w="1238"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lastRenderedPageBreak/>
              <w:t>2020/2021</w:t>
            </w:r>
          </w:p>
        </w:tc>
        <w:tc>
          <w:tcPr>
            <w:tcW w:w="6047" w:type="dxa"/>
            <w:tcBorders>
              <w:top w:val="nil"/>
              <w:left w:val="nil"/>
              <w:bottom w:val="single" w:sz="4" w:space="0" w:color="000000"/>
              <w:right w:val="single" w:sz="4" w:space="0" w:color="000000"/>
            </w:tcBorders>
            <w:shd w:val="clear" w:color="auto" w:fill="auto"/>
          </w:tcPr>
          <w:p w:rsidR="00DB0AD1" w:rsidRDefault="00DB0AD1">
            <w:pPr>
              <w:widowControl/>
              <w:rPr>
                <w:color w:val="000000"/>
              </w:rPr>
            </w:pPr>
            <w:r>
              <w:rPr>
                <w:color w:val="000000"/>
              </w:rPr>
              <w:t>Conduct oversight review and comment, per federal regulations and NPDES Memoranda of Agreement with the states, on draft state Municipal, Construction, and Industrial Stormwater permits: to ensure consistency with the Bay TMDL allocations and the level of pollutant reduction called for in state WIPs; and to ensure permits contain enforceable performance measures. (EPA)</w:t>
            </w:r>
          </w:p>
        </w:tc>
        <w:tc>
          <w:tcPr>
            <w:tcW w:w="2880" w:type="dxa"/>
            <w:tcBorders>
              <w:top w:val="nil"/>
              <w:left w:val="nil"/>
              <w:bottom w:val="single" w:sz="4" w:space="0" w:color="000000"/>
              <w:right w:val="single" w:sz="4" w:space="0" w:color="000000"/>
            </w:tcBorders>
          </w:tcPr>
          <w:p w:rsidR="00DB0AD1" w:rsidRDefault="00DB0AD1">
            <w:pPr>
              <w:widowControl/>
              <w:rPr>
                <w:color w:val="000000"/>
              </w:rPr>
            </w:pPr>
          </w:p>
        </w:tc>
      </w:tr>
      <w:tr w:rsidR="00DB0AD1" w:rsidTr="00DB0AD1">
        <w:trPr>
          <w:trHeight w:val="377"/>
        </w:trPr>
        <w:tc>
          <w:tcPr>
            <w:tcW w:w="1238"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w:t>
            </w:r>
          </w:p>
        </w:tc>
        <w:tc>
          <w:tcPr>
            <w:tcW w:w="6047" w:type="dxa"/>
            <w:tcBorders>
              <w:top w:val="nil"/>
              <w:left w:val="nil"/>
              <w:bottom w:val="single" w:sz="4" w:space="0" w:color="000000"/>
              <w:right w:val="single" w:sz="4" w:space="0" w:color="000000"/>
            </w:tcBorders>
            <w:shd w:val="clear" w:color="auto" w:fill="auto"/>
          </w:tcPr>
          <w:p w:rsidR="00DB0AD1" w:rsidRDefault="00DB0AD1">
            <w:r>
              <w:t>Review certain MS4 TMDL Plans for compliance with permit requirements. (EPA)</w:t>
            </w:r>
          </w:p>
        </w:tc>
        <w:tc>
          <w:tcPr>
            <w:tcW w:w="2880" w:type="dxa"/>
            <w:tcBorders>
              <w:top w:val="nil"/>
              <w:left w:val="nil"/>
              <w:bottom w:val="single" w:sz="4" w:space="0" w:color="000000"/>
              <w:right w:val="single" w:sz="4" w:space="0" w:color="000000"/>
            </w:tcBorders>
          </w:tcPr>
          <w:p w:rsidR="00DB0AD1" w:rsidRDefault="00DB0AD1"/>
        </w:tc>
      </w:tr>
      <w:tr w:rsidR="00DB0AD1" w:rsidTr="00DB0AD1">
        <w:trPr>
          <w:trHeight w:val="710"/>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2021</w:t>
            </w:r>
          </w:p>
        </w:tc>
        <w:tc>
          <w:tcPr>
            <w:tcW w:w="6047" w:type="dxa"/>
            <w:tcBorders>
              <w:top w:val="single" w:sz="4" w:space="0" w:color="000000"/>
              <w:left w:val="nil"/>
              <w:bottom w:val="single" w:sz="4" w:space="0" w:color="000000"/>
              <w:right w:val="single" w:sz="4" w:space="0" w:color="000000"/>
            </w:tcBorders>
            <w:shd w:val="clear" w:color="auto" w:fill="auto"/>
          </w:tcPr>
          <w:p w:rsidR="00DB0AD1" w:rsidRDefault="00DB0AD1">
            <w:pPr>
              <w:widowControl/>
              <w:rPr>
                <w:color w:val="000000"/>
              </w:rPr>
            </w:pPr>
            <w:r>
              <w:rPr>
                <w:color w:val="000000"/>
              </w:rPr>
              <w:t>Conduct MS4 permittee and state inspector trainings in coordination with jurisdictions. (EPA)</w:t>
            </w:r>
          </w:p>
        </w:tc>
        <w:tc>
          <w:tcPr>
            <w:tcW w:w="2880" w:type="dxa"/>
            <w:tcBorders>
              <w:top w:val="single" w:sz="4" w:space="0" w:color="000000"/>
              <w:left w:val="nil"/>
              <w:bottom w:val="single" w:sz="4" w:space="0" w:color="000000"/>
              <w:right w:val="single" w:sz="4" w:space="0" w:color="000000"/>
            </w:tcBorders>
          </w:tcPr>
          <w:p w:rsidR="00DB0AD1" w:rsidRDefault="00DB0AD1">
            <w:pPr>
              <w:widowControl/>
              <w:rPr>
                <w:color w:val="000000"/>
              </w:rPr>
            </w:pPr>
          </w:p>
        </w:tc>
      </w:tr>
      <w:tr w:rsidR="00DB0AD1" w:rsidTr="00DB0AD1">
        <w:trPr>
          <w:trHeight w:val="890"/>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rsidP="008106A1"/>
          <w:p w:rsidR="00DB0AD1" w:rsidRDefault="00DB0AD1" w:rsidP="008106A1">
            <w:pPr>
              <w:widowControl/>
              <w:rPr>
                <w:color w:val="000000"/>
              </w:rPr>
            </w:pPr>
            <w:r>
              <w:t>2020/2021</w:t>
            </w:r>
          </w:p>
        </w:tc>
        <w:tc>
          <w:tcPr>
            <w:tcW w:w="6047" w:type="dxa"/>
            <w:tcBorders>
              <w:top w:val="single" w:sz="4" w:space="0" w:color="000000"/>
              <w:left w:val="nil"/>
              <w:bottom w:val="single" w:sz="4" w:space="0" w:color="000000"/>
              <w:right w:val="single" w:sz="4" w:space="0" w:color="000000"/>
            </w:tcBorders>
            <w:shd w:val="clear" w:color="auto" w:fill="auto"/>
          </w:tcPr>
          <w:p w:rsidR="00DB0AD1" w:rsidRDefault="00DB0AD1" w:rsidP="008106A1">
            <w:pPr>
              <w:widowControl/>
              <w:rPr>
                <w:color w:val="000000"/>
              </w:rPr>
            </w:pPr>
            <w:r>
              <w:t>Meet with Federal Agencies and the District of Columbia Department of Energy and Environment (DC DOEE) as part of the 2013 Memorandum of Understanding among EPA, DoD, NPS and GSA regarding Federal Agency Stormwater Management in the District of Columbia. (NPS, DoD-Navy, GSA, EPA)</w:t>
            </w:r>
          </w:p>
        </w:tc>
        <w:tc>
          <w:tcPr>
            <w:tcW w:w="2880" w:type="dxa"/>
            <w:tcBorders>
              <w:top w:val="single" w:sz="4" w:space="0" w:color="000000"/>
              <w:left w:val="nil"/>
              <w:bottom w:val="single" w:sz="4" w:space="0" w:color="000000"/>
              <w:right w:val="single" w:sz="4" w:space="0" w:color="000000"/>
            </w:tcBorders>
          </w:tcPr>
          <w:p w:rsidR="00DB0AD1" w:rsidRDefault="00DB0AD1" w:rsidP="008106A1">
            <w:pPr>
              <w:widowControl/>
            </w:pPr>
          </w:p>
        </w:tc>
      </w:tr>
      <w:tr w:rsidR="00DB0AD1" w:rsidTr="00DB0AD1">
        <w:trPr>
          <w:trHeight w:val="890"/>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rsidP="008106A1">
            <w:r>
              <w:t>2020/2021</w:t>
            </w:r>
          </w:p>
        </w:tc>
        <w:tc>
          <w:tcPr>
            <w:tcW w:w="6047" w:type="dxa"/>
            <w:tcBorders>
              <w:top w:val="single" w:sz="4" w:space="0" w:color="000000"/>
              <w:left w:val="nil"/>
              <w:bottom w:val="single" w:sz="4" w:space="0" w:color="000000"/>
              <w:right w:val="single" w:sz="4" w:space="0" w:color="000000"/>
            </w:tcBorders>
            <w:shd w:val="clear" w:color="auto" w:fill="auto"/>
          </w:tcPr>
          <w:p w:rsidR="00DB0AD1" w:rsidRDefault="00DB0AD1" w:rsidP="008106A1">
            <w:pPr>
              <w:widowControl/>
            </w:pPr>
            <w:r>
              <w:t xml:space="preserve">Share results of the effects of stormwater practices on water-quality response. USGS has been working with Fairfax Co, VA, and Montgomery Co, MD to monitor water quality and stream conditions as stormwater practices are implemented in these areas. (USGS) </w:t>
            </w:r>
          </w:p>
        </w:tc>
        <w:tc>
          <w:tcPr>
            <w:tcW w:w="2880" w:type="dxa"/>
            <w:tcBorders>
              <w:top w:val="single" w:sz="4" w:space="0" w:color="000000"/>
              <w:left w:val="nil"/>
              <w:bottom w:val="single" w:sz="4" w:space="0" w:color="000000"/>
              <w:right w:val="single" w:sz="4" w:space="0" w:color="000000"/>
            </w:tcBorders>
          </w:tcPr>
          <w:p w:rsidR="00DB0AD1" w:rsidRDefault="00DB0AD1" w:rsidP="008106A1">
            <w:pPr>
              <w:widowControl/>
            </w:pPr>
          </w:p>
        </w:tc>
      </w:tr>
      <w:tr w:rsidR="00DB0AD1" w:rsidTr="00DB0AD1">
        <w:trPr>
          <w:trHeight w:val="890"/>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rsidP="008106A1">
            <w:r>
              <w:t>2020/2021</w:t>
            </w:r>
          </w:p>
        </w:tc>
        <w:tc>
          <w:tcPr>
            <w:tcW w:w="6047" w:type="dxa"/>
            <w:tcBorders>
              <w:top w:val="single" w:sz="4" w:space="0" w:color="000000"/>
              <w:left w:val="nil"/>
              <w:bottom w:val="single" w:sz="4" w:space="0" w:color="000000"/>
              <w:right w:val="single" w:sz="4" w:space="0" w:color="000000"/>
            </w:tcBorders>
            <w:shd w:val="clear" w:color="auto" w:fill="auto"/>
          </w:tcPr>
          <w:p w:rsidR="00DB0AD1" w:rsidRPr="00A02800" w:rsidRDefault="00DB0AD1" w:rsidP="008106A1">
            <w:pPr>
              <w:widowControl/>
              <w:autoSpaceDE/>
              <w:autoSpaceDN/>
              <w:rPr>
                <w:rFonts w:eastAsia="Times New Roman"/>
              </w:rPr>
            </w:pPr>
            <w:r>
              <w:rPr>
                <w:rFonts w:eastAsia="Times New Roman"/>
              </w:rPr>
              <w:t>Develop Facilities Master Plan-- assess impervious surfaces and maintenance/operational changes. (FS)</w:t>
            </w:r>
          </w:p>
        </w:tc>
        <w:tc>
          <w:tcPr>
            <w:tcW w:w="2880" w:type="dxa"/>
            <w:tcBorders>
              <w:top w:val="single" w:sz="4" w:space="0" w:color="000000"/>
              <w:left w:val="nil"/>
              <w:bottom w:val="single" w:sz="4" w:space="0" w:color="000000"/>
              <w:right w:val="single" w:sz="4" w:space="0" w:color="000000"/>
            </w:tcBorders>
          </w:tcPr>
          <w:p w:rsidR="00DB0AD1" w:rsidRDefault="00DB0AD1" w:rsidP="008106A1">
            <w:pPr>
              <w:widowControl/>
              <w:autoSpaceDE/>
              <w:autoSpaceDN/>
              <w:rPr>
                <w:rFonts w:eastAsia="Times New Roman"/>
              </w:rPr>
            </w:pPr>
          </w:p>
        </w:tc>
      </w:tr>
    </w:tbl>
    <w:p w:rsidR="0082137A" w:rsidRDefault="0082137A" w:rsidP="00EC7DEC">
      <w:pPr>
        <w:widowControl/>
        <w:spacing w:after="160" w:line="259" w:lineRule="auto"/>
        <w:rPr>
          <w:sz w:val="18"/>
          <w:szCs w:val="18"/>
        </w:rPr>
      </w:pPr>
    </w:p>
    <w:p w:rsidR="0082137A" w:rsidRDefault="0082137A">
      <w:pPr>
        <w:autoSpaceDE/>
        <w:autoSpaceDN/>
        <w:rPr>
          <w:sz w:val="18"/>
          <w:szCs w:val="18"/>
        </w:rPr>
      </w:pPr>
      <w:r>
        <w:rPr>
          <w:sz w:val="18"/>
          <w:szCs w:val="18"/>
        </w:rPr>
        <w:br w:type="page"/>
      </w:r>
    </w:p>
    <w:tbl>
      <w:tblPr>
        <w:tblStyle w:val="a3"/>
        <w:tblW w:w="10255" w:type="dxa"/>
        <w:tblLayout w:type="fixed"/>
        <w:tblLook w:val="0400" w:firstRow="0" w:lastRow="0" w:firstColumn="0" w:lastColumn="0" w:noHBand="0" w:noVBand="1"/>
      </w:tblPr>
      <w:tblGrid>
        <w:gridCol w:w="1256"/>
        <w:gridCol w:w="6029"/>
        <w:gridCol w:w="2970"/>
      </w:tblGrid>
      <w:tr w:rsidR="00DB0AD1" w:rsidTr="009341E7">
        <w:trPr>
          <w:trHeight w:val="465"/>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AD1" w:rsidRDefault="00DB0AD1">
            <w:pPr>
              <w:widowControl/>
              <w:rPr>
                <w:b/>
                <w:color w:val="000000"/>
              </w:rPr>
            </w:pPr>
            <w:bookmarkStart w:id="3" w:name="_heading=h.1fob9te" w:colFirst="0" w:colLast="0"/>
            <w:bookmarkEnd w:id="3"/>
            <w:r>
              <w:rPr>
                <w:b/>
                <w:color w:val="000000"/>
              </w:rPr>
              <w:lastRenderedPageBreak/>
              <w:t>RESTORE CLEAN WATER</w:t>
            </w:r>
          </w:p>
        </w:tc>
      </w:tr>
      <w:tr w:rsidR="00DB0AD1" w:rsidTr="00DB0AD1">
        <w:trPr>
          <w:trHeight w:val="465"/>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rsidP="003669E5">
            <w:pPr>
              <w:widowControl/>
              <w:jc w:val="center"/>
              <w:rPr>
                <w:b/>
                <w:color w:val="000000"/>
              </w:rPr>
            </w:pPr>
            <w:r>
              <w:rPr>
                <w:b/>
                <w:color w:val="000000"/>
              </w:rPr>
              <w:t>Target Date</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rsidP="003669E5">
            <w:pPr>
              <w:widowControl/>
              <w:jc w:val="center"/>
              <w:rPr>
                <w:b/>
                <w:color w:val="000000"/>
              </w:rPr>
            </w:pPr>
            <w:r>
              <w:rPr>
                <w:b/>
                <w:color w:val="000000"/>
              </w:rPr>
              <w:t>Programmatic Milestone</w:t>
            </w:r>
          </w:p>
        </w:tc>
        <w:tc>
          <w:tcPr>
            <w:tcW w:w="2970" w:type="dxa"/>
            <w:tcBorders>
              <w:top w:val="nil"/>
              <w:left w:val="nil"/>
              <w:bottom w:val="single" w:sz="4" w:space="0" w:color="000000"/>
              <w:right w:val="single" w:sz="4" w:space="0" w:color="000000"/>
            </w:tcBorders>
            <w:vAlign w:val="center"/>
          </w:tcPr>
          <w:p w:rsidR="00DB0AD1" w:rsidRDefault="00DB0AD1" w:rsidP="003669E5">
            <w:pPr>
              <w:widowControl/>
              <w:jc w:val="center"/>
              <w:rPr>
                <w:b/>
                <w:color w:val="000000"/>
              </w:rPr>
            </w:pPr>
            <w:r>
              <w:rPr>
                <w:b/>
                <w:color w:val="000000"/>
              </w:rPr>
              <w:t>2020 Milestone Progress</w:t>
            </w:r>
          </w:p>
        </w:tc>
      </w:tr>
      <w:tr w:rsidR="00DB0AD1" w:rsidTr="00E7316D">
        <w:trPr>
          <w:trHeight w:val="465"/>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C5D9F0"/>
            <w:vAlign w:val="center"/>
          </w:tcPr>
          <w:p w:rsidR="00DB0AD1" w:rsidRDefault="00DB0AD1">
            <w:pPr>
              <w:widowControl/>
              <w:jc w:val="center"/>
              <w:rPr>
                <w:b/>
                <w:color w:val="000000"/>
              </w:rPr>
            </w:pPr>
            <w:r>
              <w:rPr>
                <w:b/>
                <w:color w:val="000000"/>
              </w:rPr>
              <w:t>Wastewater</w:t>
            </w:r>
          </w:p>
        </w:tc>
      </w:tr>
      <w:tr w:rsidR="00DB0AD1" w:rsidTr="00DB0AD1">
        <w:trPr>
          <w:trHeight w:val="530"/>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Assist states, as requested, with nutrient optimization and compliance assistance. (EPA)</w:t>
            </w:r>
          </w:p>
        </w:tc>
        <w:tc>
          <w:tcPr>
            <w:tcW w:w="2970" w:type="dxa"/>
            <w:tcBorders>
              <w:top w:val="nil"/>
              <w:left w:val="nil"/>
              <w:bottom w:val="single" w:sz="4" w:space="0" w:color="000000"/>
              <w:right w:val="single" w:sz="4" w:space="0" w:color="000000"/>
            </w:tcBorders>
          </w:tcPr>
          <w:p w:rsidR="00DB0AD1" w:rsidRDefault="00DB0AD1">
            <w:pPr>
              <w:widowControl/>
              <w:rPr>
                <w:color w:val="000000"/>
              </w:rPr>
            </w:pPr>
          </w:p>
        </w:tc>
      </w:tr>
      <w:tr w:rsidR="00DB0AD1" w:rsidTr="00DB0AD1">
        <w:trPr>
          <w:trHeight w:val="449"/>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Track number of significant NPDES permits reviewed and objections. (EPA)</w:t>
            </w:r>
          </w:p>
        </w:tc>
        <w:tc>
          <w:tcPr>
            <w:tcW w:w="2970" w:type="dxa"/>
            <w:tcBorders>
              <w:top w:val="nil"/>
              <w:left w:val="nil"/>
              <w:bottom w:val="single" w:sz="4" w:space="0" w:color="000000"/>
              <w:right w:val="single" w:sz="4" w:space="0" w:color="000000"/>
            </w:tcBorders>
          </w:tcPr>
          <w:p w:rsidR="00DB0AD1" w:rsidRDefault="00DB0AD1">
            <w:pPr>
              <w:widowControl/>
              <w:rPr>
                <w:color w:val="000000"/>
              </w:rPr>
            </w:pPr>
          </w:p>
        </w:tc>
      </w:tr>
      <w:tr w:rsidR="00DB0AD1" w:rsidTr="00ED2A2C">
        <w:trPr>
          <w:trHeight w:val="465"/>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B8CCE3"/>
            <w:vAlign w:val="center"/>
          </w:tcPr>
          <w:p w:rsidR="00DB0AD1" w:rsidRDefault="00DB0AD1">
            <w:pPr>
              <w:widowControl/>
              <w:jc w:val="center"/>
              <w:rPr>
                <w:b/>
                <w:color w:val="000000"/>
              </w:rPr>
            </w:pPr>
            <w:r>
              <w:rPr>
                <w:b/>
                <w:color w:val="000000"/>
              </w:rPr>
              <w:t>Trading and Offsets/Growth</w:t>
            </w:r>
          </w:p>
        </w:tc>
      </w:tr>
      <w:tr w:rsidR="00DB0AD1" w:rsidTr="00DB0AD1">
        <w:trPr>
          <w:trHeight w:val="593"/>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2020 </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pPr>
              <w:widowControl/>
              <w:rPr>
                <w:color w:val="000000"/>
              </w:rPr>
            </w:pPr>
            <w:r>
              <w:t xml:space="preserve">Conduct assessments of the jurisdictions’ trading and offsets programs per Section 10.1.4 of the TMDL. </w:t>
            </w:r>
            <w:r>
              <w:rPr>
                <w:color w:val="000000"/>
              </w:rPr>
              <w:t>(EPA)</w:t>
            </w:r>
          </w:p>
        </w:tc>
        <w:tc>
          <w:tcPr>
            <w:tcW w:w="2970" w:type="dxa"/>
            <w:tcBorders>
              <w:top w:val="nil"/>
              <w:left w:val="nil"/>
              <w:bottom w:val="single" w:sz="4" w:space="0" w:color="000000"/>
              <w:right w:val="single" w:sz="4" w:space="0" w:color="000000"/>
            </w:tcBorders>
          </w:tcPr>
          <w:p w:rsidR="00DB0AD1" w:rsidRDefault="00DB0AD1">
            <w:pPr>
              <w:widowControl/>
            </w:pPr>
          </w:p>
        </w:tc>
      </w:tr>
      <w:tr w:rsidR="00DB0AD1" w:rsidTr="00DB0AD1">
        <w:trPr>
          <w:trHeight w:val="735"/>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pPr>
              <w:rPr>
                <w:color w:val="000000"/>
              </w:rPr>
            </w:pPr>
            <w:r>
              <w:t xml:space="preserve">As part of the 2-year milestone evaluation, determine how much of the change in loads is due to BMP implementation versus how much is due to changing conditions in the watershed, for example, increases in impervious areas, changes in animal populations, etc. (EPA) </w:t>
            </w:r>
          </w:p>
        </w:tc>
        <w:tc>
          <w:tcPr>
            <w:tcW w:w="2970" w:type="dxa"/>
            <w:tcBorders>
              <w:top w:val="nil"/>
              <w:left w:val="nil"/>
              <w:bottom w:val="single" w:sz="4" w:space="0" w:color="000000"/>
              <w:right w:val="single" w:sz="4" w:space="0" w:color="000000"/>
            </w:tcBorders>
          </w:tcPr>
          <w:p w:rsidR="00DB0AD1" w:rsidRDefault="00DB0AD1"/>
        </w:tc>
      </w:tr>
      <w:tr w:rsidR="00DB0AD1" w:rsidTr="00DB0AD1">
        <w:trPr>
          <w:trHeight w:val="735"/>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 </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Review Bay jurisdictions’ trading and offset regulations and policies and support Bay jurisdictions as they develop trading and/or offset programs.  (EPA)</w:t>
            </w:r>
          </w:p>
        </w:tc>
        <w:tc>
          <w:tcPr>
            <w:tcW w:w="2970" w:type="dxa"/>
            <w:tcBorders>
              <w:top w:val="nil"/>
              <w:left w:val="nil"/>
              <w:bottom w:val="single" w:sz="4" w:space="0" w:color="000000"/>
              <w:right w:val="single" w:sz="4" w:space="0" w:color="000000"/>
            </w:tcBorders>
          </w:tcPr>
          <w:p w:rsidR="00DB0AD1" w:rsidRDefault="00DB0AD1">
            <w:pPr>
              <w:widowControl/>
              <w:rPr>
                <w:color w:val="000000"/>
              </w:rPr>
            </w:pPr>
          </w:p>
        </w:tc>
      </w:tr>
      <w:tr w:rsidR="00DB0AD1" w:rsidTr="00DB0AD1">
        <w:trPr>
          <w:trHeight w:val="735"/>
        </w:trPr>
        <w:tc>
          <w:tcPr>
            <w:tcW w:w="1256" w:type="dxa"/>
            <w:tcBorders>
              <w:top w:val="nil"/>
              <w:left w:val="single" w:sz="4" w:space="0" w:color="000000"/>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2020/2021 </w:t>
            </w:r>
          </w:p>
        </w:tc>
        <w:tc>
          <w:tcPr>
            <w:tcW w:w="6029" w:type="dxa"/>
            <w:tcBorders>
              <w:top w:val="nil"/>
              <w:left w:val="nil"/>
              <w:bottom w:val="single" w:sz="4" w:space="0" w:color="000000"/>
              <w:right w:val="single" w:sz="4" w:space="0" w:color="000000"/>
            </w:tcBorders>
            <w:shd w:val="clear" w:color="auto" w:fill="auto"/>
            <w:vAlign w:val="center"/>
          </w:tcPr>
          <w:p w:rsidR="00DB0AD1" w:rsidRDefault="00DB0AD1">
            <w:pPr>
              <w:widowControl/>
              <w:rPr>
                <w:color w:val="000000"/>
              </w:rPr>
            </w:pPr>
            <w:r>
              <w:rPr>
                <w:color w:val="000000"/>
              </w:rPr>
              <w:t>Work with other Federal agencies to build capacity that will support an efficient and robust trading market.  (USDA, EPA, DOT)</w:t>
            </w:r>
          </w:p>
        </w:tc>
        <w:tc>
          <w:tcPr>
            <w:tcW w:w="2970" w:type="dxa"/>
            <w:tcBorders>
              <w:top w:val="nil"/>
              <w:left w:val="nil"/>
              <w:bottom w:val="single" w:sz="4" w:space="0" w:color="000000"/>
              <w:right w:val="single" w:sz="4" w:space="0" w:color="000000"/>
            </w:tcBorders>
          </w:tcPr>
          <w:p w:rsidR="00DB0AD1" w:rsidRDefault="00DB0AD1">
            <w:pPr>
              <w:widowControl/>
              <w:rPr>
                <w:color w:val="000000"/>
              </w:rPr>
            </w:pPr>
          </w:p>
        </w:tc>
      </w:tr>
    </w:tbl>
    <w:p w:rsidR="00AE0B85" w:rsidRDefault="00AE0B85" w:rsidP="00EC7DEC">
      <w:pPr>
        <w:widowControl/>
        <w:spacing w:after="160" w:line="259" w:lineRule="auto"/>
        <w:rPr>
          <w:sz w:val="18"/>
          <w:szCs w:val="18"/>
        </w:rPr>
      </w:pPr>
    </w:p>
    <w:tbl>
      <w:tblPr>
        <w:tblStyle w:val="a4"/>
        <w:tblW w:w="10250" w:type="dxa"/>
        <w:tblLayout w:type="fixed"/>
        <w:tblLook w:val="0400" w:firstRow="0" w:lastRow="0" w:firstColumn="0" w:lastColumn="0" w:noHBand="0" w:noVBand="1"/>
      </w:tblPr>
      <w:tblGrid>
        <w:gridCol w:w="1305"/>
        <w:gridCol w:w="5975"/>
        <w:gridCol w:w="2970"/>
      </w:tblGrid>
      <w:tr w:rsidR="001B3582" w:rsidTr="001B3582">
        <w:trPr>
          <w:trHeight w:val="435"/>
        </w:trPr>
        <w:tc>
          <w:tcPr>
            <w:tcW w:w="72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b/>
                <w:color w:val="000000"/>
              </w:rPr>
            </w:pPr>
            <w:r>
              <w:rPr>
                <w:b/>
                <w:color w:val="000000"/>
              </w:rPr>
              <w:t>RESTORE CLEAN WATER</w:t>
            </w:r>
          </w:p>
        </w:tc>
        <w:tc>
          <w:tcPr>
            <w:tcW w:w="2970" w:type="dxa"/>
            <w:tcBorders>
              <w:top w:val="single" w:sz="8" w:space="0" w:color="000000"/>
              <w:left w:val="single" w:sz="8" w:space="0" w:color="000000"/>
              <w:bottom w:val="single" w:sz="8" w:space="0" w:color="000000"/>
              <w:right w:val="single" w:sz="8" w:space="0" w:color="000000"/>
            </w:tcBorders>
          </w:tcPr>
          <w:p w:rsidR="001B3582" w:rsidRDefault="001B3582">
            <w:pPr>
              <w:widowControl/>
              <w:rPr>
                <w:b/>
                <w:color w:val="000000"/>
              </w:rPr>
            </w:pPr>
          </w:p>
        </w:tc>
      </w:tr>
      <w:tr w:rsidR="001B3582" w:rsidTr="001B3582">
        <w:trPr>
          <w:trHeight w:val="435"/>
        </w:trPr>
        <w:tc>
          <w:tcPr>
            <w:tcW w:w="1305" w:type="dxa"/>
            <w:tcBorders>
              <w:top w:val="single" w:sz="8" w:space="0" w:color="000000"/>
              <w:left w:val="single" w:sz="8" w:space="0" w:color="000000"/>
              <w:bottom w:val="single" w:sz="8" w:space="0" w:color="000000"/>
              <w:right w:val="single" w:sz="4" w:space="0" w:color="000000"/>
            </w:tcBorders>
            <w:shd w:val="clear" w:color="auto" w:fill="auto"/>
            <w:vAlign w:val="center"/>
          </w:tcPr>
          <w:p w:rsidR="001B3582" w:rsidRDefault="001B3582" w:rsidP="003669E5">
            <w:pPr>
              <w:widowControl/>
              <w:jc w:val="center"/>
              <w:rPr>
                <w:b/>
                <w:color w:val="000000"/>
              </w:rPr>
            </w:pPr>
            <w:r>
              <w:rPr>
                <w:b/>
                <w:color w:val="000000"/>
              </w:rPr>
              <w:t>Target Date</w:t>
            </w:r>
          </w:p>
        </w:tc>
        <w:tc>
          <w:tcPr>
            <w:tcW w:w="5975" w:type="dxa"/>
            <w:tcBorders>
              <w:top w:val="single" w:sz="8" w:space="0" w:color="000000"/>
              <w:left w:val="single" w:sz="4" w:space="0" w:color="000000"/>
              <w:bottom w:val="single" w:sz="8" w:space="0" w:color="000000"/>
              <w:right w:val="single" w:sz="8" w:space="0" w:color="000000"/>
            </w:tcBorders>
            <w:shd w:val="clear" w:color="auto" w:fill="auto"/>
            <w:vAlign w:val="center"/>
          </w:tcPr>
          <w:p w:rsidR="001B3582" w:rsidRDefault="001B3582" w:rsidP="003669E5">
            <w:pPr>
              <w:widowControl/>
              <w:jc w:val="center"/>
              <w:rPr>
                <w:b/>
                <w:color w:val="000000"/>
              </w:rPr>
            </w:pPr>
            <w:r>
              <w:rPr>
                <w:b/>
                <w:color w:val="000000"/>
              </w:rPr>
              <w:t>Programmatic Milestone</w:t>
            </w:r>
          </w:p>
        </w:tc>
        <w:tc>
          <w:tcPr>
            <w:tcW w:w="2970" w:type="dxa"/>
            <w:tcBorders>
              <w:top w:val="single" w:sz="8" w:space="0" w:color="000000"/>
              <w:left w:val="single" w:sz="4" w:space="0" w:color="000000"/>
              <w:bottom w:val="single" w:sz="8" w:space="0" w:color="000000"/>
              <w:right w:val="single" w:sz="8" w:space="0" w:color="000000"/>
            </w:tcBorders>
            <w:vAlign w:val="center"/>
          </w:tcPr>
          <w:p w:rsidR="001B3582" w:rsidRDefault="001B3582" w:rsidP="003669E5">
            <w:pPr>
              <w:widowControl/>
              <w:jc w:val="center"/>
              <w:rPr>
                <w:b/>
                <w:color w:val="000000"/>
              </w:rPr>
            </w:pPr>
            <w:r>
              <w:rPr>
                <w:b/>
                <w:color w:val="000000"/>
              </w:rPr>
              <w:t>2020 Milestone Progress</w:t>
            </w:r>
          </w:p>
        </w:tc>
      </w:tr>
      <w:tr w:rsidR="001B3582" w:rsidTr="001B3582">
        <w:trPr>
          <w:trHeight w:val="548"/>
        </w:trPr>
        <w:tc>
          <w:tcPr>
            <w:tcW w:w="7280" w:type="dxa"/>
            <w:gridSpan w:val="2"/>
            <w:tcBorders>
              <w:top w:val="single" w:sz="8" w:space="0" w:color="000000"/>
              <w:left w:val="single" w:sz="8" w:space="0" w:color="000000"/>
              <w:bottom w:val="single" w:sz="8" w:space="0" w:color="000000"/>
              <w:right w:val="single" w:sz="8" w:space="0" w:color="000000"/>
            </w:tcBorders>
            <w:shd w:val="clear" w:color="auto" w:fill="C5D9F0"/>
            <w:vAlign w:val="center"/>
          </w:tcPr>
          <w:p w:rsidR="001B3582" w:rsidRDefault="001B3582">
            <w:pPr>
              <w:widowControl/>
              <w:jc w:val="center"/>
              <w:rPr>
                <w:b/>
                <w:color w:val="000000"/>
              </w:rPr>
            </w:pPr>
            <w:r>
              <w:rPr>
                <w:b/>
                <w:color w:val="000000"/>
              </w:rPr>
              <w:t>Toxic Contaminants</w:t>
            </w:r>
          </w:p>
        </w:tc>
        <w:tc>
          <w:tcPr>
            <w:tcW w:w="2970" w:type="dxa"/>
            <w:tcBorders>
              <w:top w:val="single" w:sz="8" w:space="0" w:color="000000"/>
              <w:left w:val="single" w:sz="8" w:space="0" w:color="000000"/>
              <w:bottom w:val="single" w:sz="8" w:space="0" w:color="000000"/>
              <w:right w:val="single" w:sz="8" w:space="0" w:color="000000"/>
            </w:tcBorders>
            <w:shd w:val="clear" w:color="auto" w:fill="C5D9F0"/>
          </w:tcPr>
          <w:p w:rsidR="001B3582" w:rsidRDefault="001B3582">
            <w:pPr>
              <w:widowControl/>
              <w:jc w:val="center"/>
              <w:rPr>
                <w:b/>
                <w:color w:val="000000"/>
              </w:rPr>
            </w:pPr>
          </w:p>
        </w:tc>
      </w:tr>
      <w:tr w:rsidR="001B3582" w:rsidTr="001B3582">
        <w:trPr>
          <w:trHeight w:val="565"/>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2020/2021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Take appropriate action on proposed PCB TMDLs submitted in the Bay watershed for local waters. (EPA)</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2020/2021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Take appropriate action on proposed state water quality criteria updates developed to be consistent with the 2015 EPA Updated Ambient Water Quality Criteria for the Protection of Human Health.  (EPA)</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w:t>
            </w:r>
            <w:sdt>
              <w:sdtPr>
                <w:tag w:val="goog_rdk_11"/>
                <w:id w:val="2004536761"/>
                <w:showingPlcHdr/>
              </w:sdtPr>
              <w:sdtContent>
                <w:r>
                  <w:t xml:space="preserve">     </w:t>
                </w:r>
              </w:sdtContent>
            </w:sdt>
            <w:r>
              <w:rPr>
                <w:color w:val="000000"/>
              </w:rPr>
              <w:t>20/2021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Update a GIS desktop tool to identify potential land sources of contamination in the watershed (PCBs and mercury). The use of EJ SCREEN will be evaluated to identify the location of such sites in areas with diverse populations. (EPA)</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754"/>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2020/2021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Review NPDES permits to ensure consistency with the requirements and assumptions with the PCB TMDLs. (EPA)</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2020/2021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Conduct inspection(s) and take appropriate enforcement follow-up to ensure compliance with the Toxic Substances Control Act regulations related to PCBs. (EPA)</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lastRenderedPageBreak/>
              <w:t>2020/</w:t>
            </w:r>
            <w:sdt>
              <w:sdtPr>
                <w:tag w:val="goog_rdk_12"/>
                <w:id w:val="-2003727937"/>
              </w:sdtPr>
              <w:sdtContent>
                <w:r>
                  <w:rPr>
                    <w:color w:val="000000"/>
                  </w:rPr>
                  <w:t>20</w:t>
                </w:r>
              </w:sdtContent>
            </w:sdt>
            <w:r>
              <w:rPr>
                <w:color w:val="000000"/>
              </w:rPr>
              <w:t>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Conduct studies of the sources and occurrence of PCBs in the Washington DC region to help support multi-jurisdictional approach for reduction. (USGS working with DC and MD)</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 xml:space="preserve">Share results of STAC report on potential co-benefits of nutrient and sediment practices with reducing toxic contaminants in agricultural and urban settings. Results will be shared with WQ GIT and associated workgroups. (USGS) </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w:t>
            </w:r>
            <w:sdt>
              <w:sdtPr>
                <w:tag w:val="goog_rdk_13"/>
                <w:id w:val="-735772373"/>
              </w:sdtPr>
              <w:sdtContent>
                <w:r>
                  <w:rPr>
                    <w:color w:val="000000"/>
                  </w:rPr>
                  <w:t>20</w:t>
                </w:r>
              </w:sdtContent>
            </w:sdt>
            <w:r>
              <w:rPr>
                <w:color w:val="000000"/>
              </w:rPr>
              <w:t>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 xml:space="preserve">Update materials on the potential co-benefits of nutrient and sediment practices with reducing toxic contaminants in agricultural and urban settings. (USGS working with CBP workgroups) </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r w:rsidR="001B3582" w:rsidTr="001B3582">
        <w:trPr>
          <w:trHeight w:val="810"/>
        </w:trPr>
        <w:tc>
          <w:tcPr>
            <w:tcW w:w="13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2020/</w:t>
            </w:r>
            <w:sdt>
              <w:sdtPr>
                <w:tag w:val="goog_rdk_14"/>
                <w:id w:val="145095869"/>
              </w:sdtPr>
              <w:sdtContent>
                <w:r>
                  <w:rPr>
                    <w:color w:val="000000"/>
                  </w:rPr>
                  <w:t>20</w:t>
                </w:r>
              </w:sdtContent>
            </w:sdt>
            <w:r>
              <w:rPr>
                <w:color w:val="000000"/>
              </w:rPr>
              <w:t>21</w:t>
            </w:r>
          </w:p>
        </w:tc>
        <w:tc>
          <w:tcPr>
            <w:tcW w:w="5975" w:type="dxa"/>
            <w:tcBorders>
              <w:top w:val="single" w:sz="8" w:space="0" w:color="000000"/>
              <w:left w:val="nil"/>
              <w:bottom w:val="single" w:sz="8" w:space="0" w:color="000000"/>
              <w:right w:val="single" w:sz="8" w:space="0" w:color="000000"/>
            </w:tcBorders>
            <w:shd w:val="clear" w:color="auto" w:fill="auto"/>
            <w:vAlign w:val="center"/>
          </w:tcPr>
          <w:p w:rsidR="001B3582" w:rsidRDefault="001B3582">
            <w:pPr>
              <w:widowControl/>
              <w:rPr>
                <w:color w:val="000000"/>
              </w:rPr>
            </w:pPr>
            <w:r>
              <w:rPr>
                <w:color w:val="000000"/>
              </w:rPr>
              <w:t xml:space="preserve">Complete publications from study on the sources of endocrine-disrupting compounds (EDCs) and their effects on fish health. Share results with Toxic Contaminant WG and WQ GIT to inform potential co-benefits of nutrient and toxic contaminant reduction. (USGS)  </w:t>
            </w:r>
          </w:p>
        </w:tc>
        <w:tc>
          <w:tcPr>
            <w:tcW w:w="2970" w:type="dxa"/>
            <w:tcBorders>
              <w:top w:val="single" w:sz="8" w:space="0" w:color="000000"/>
              <w:left w:val="nil"/>
              <w:bottom w:val="single" w:sz="8" w:space="0" w:color="000000"/>
              <w:right w:val="single" w:sz="8" w:space="0" w:color="000000"/>
            </w:tcBorders>
          </w:tcPr>
          <w:p w:rsidR="001B3582" w:rsidRDefault="001B3582">
            <w:pPr>
              <w:widowControl/>
              <w:rPr>
                <w:color w:val="000000"/>
              </w:rPr>
            </w:pPr>
          </w:p>
        </w:tc>
      </w:tr>
    </w:tbl>
    <w:p w:rsidR="00AE0B85" w:rsidRDefault="00AE0B85" w:rsidP="00EC7DEC">
      <w:pPr>
        <w:widowControl/>
        <w:spacing w:after="160" w:line="259" w:lineRule="auto"/>
        <w:rPr>
          <w:sz w:val="18"/>
          <w:szCs w:val="18"/>
        </w:rPr>
      </w:pPr>
    </w:p>
    <w:tbl>
      <w:tblPr>
        <w:tblStyle w:val="a5"/>
        <w:tblW w:w="10255" w:type="dxa"/>
        <w:tblLayout w:type="fixed"/>
        <w:tblLook w:val="0400" w:firstRow="0" w:lastRow="0" w:firstColumn="0" w:lastColumn="0" w:noHBand="0" w:noVBand="1"/>
      </w:tblPr>
      <w:tblGrid>
        <w:gridCol w:w="1676"/>
        <w:gridCol w:w="5609"/>
        <w:gridCol w:w="2970"/>
      </w:tblGrid>
      <w:tr w:rsidR="001B3582" w:rsidTr="003A4168">
        <w:trPr>
          <w:trHeight w:val="375"/>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3582" w:rsidRDefault="001B3582">
            <w:pPr>
              <w:widowControl/>
              <w:rPr>
                <w:b/>
                <w:color w:val="000000"/>
              </w:rPr>
            </w:pPr>
            <w:bookmarkStart w:id="4" w:name="_heading=h.3znysh7" w:colFirst="0" w:colLast="0"/>
            <w:bookmarkEnd w:id="4"/>
            <w:r>
              <w:rPr>
                <w:b/>
                <w:color w:val="000000"/>
              </w:rPr>
              <w:t>RESTORE CLEAN WATER</w:t>
            </w:r>
          </w:p>
        </w:tc>
      </w:tr>
      <w:tr w:rsidR="001B3582" w:rsidTr="001B3582">
        <w:trPr>
          <w:trHeight w:val="375"/>
        </w:trPr>
        <w:tc>
          <w:tcPr>
            <w:tcW w:w="1676" w:type="dxa"/>
            <w:tcBorders>
              <w:top w:val="nil"/>
              <w:left w:val="single" w:sz="4" w:space="0" w:color="000000"/>
              <w:bottom w:val="single" w:sz="4" w:space="0" w:color="000000"/>
              <w:right w:val="single" w:sz="4" w:space="0" w:color="000000"/>
            </w:tcBorders>
            <w:shd w:val="clear" w:color="auto" w:fill="auto"/>
            <w:vAlign w:val="center"/>
          </w:tcPr>
          <w:p w:rsidR="001B3582" w:rsidRDefault="001B3582" w:rsidP="003669E5">
            <w:pPr>
              <w:widowControl/>
              <w:jc w:val="center"/>
              <w:rPr>
                <w:b/>
                <w:color w:val="000000"/>
              </w:rPr>
            </w:pPr>
            <w:r>
              <w:rPr>
                <w:b/>
                <w:color w:val="000000"/>
              </w:rPr>
              <w:t>Target Date</w:t>
            </w:r>
          </w:p>
        </w:tc>
        <w:tc>
          <w:tcPr>
            <w:tcW w:w="5609" w:type="dxa"/>
            <w:tcBorders>
              <w:top w:val="nil"/>
              <w:left w:val="nil"/>
              <w:bottom w:val="single" w:sz="4" w:space="0" w:color="000000"/>
              <w:right w:val="single" w:sz="4" w:space="0" w:color="000000"/>
            </w:tcBorders>
            <w:shd w:val="clear" w:color="auto" w:fill="auto"/>
            <w:vAlign w:val="center"/>
          </w:tcPr>
          <w:p w:rsidR="001B3582" w:rsidRDefault="001B3582" w:rsidP="003669E5">
            <w:pPr>
              <w:widowControl/>
              <w:jc w:val="center"/>
              <w:rPr>
                <w:b/>
                <w:color w:val="000000"/>
              </w:rPr>
            </w:pPr>
            <w:r>
              <w:rPr>
                <w:b/>
                <w:color w:val="000000"/>
              </w:rPr>
              <w:t>Programmatic Milestone</w:t>
            </w:r>
          </w:p>
        </w:tc>
        <w:tc>
          <w:tcPr>
            <w:tcW w:w="2970" w:type="dxa"/>
            <w:tcBorders>
              <w:top w:val="nil"/>
              <w:left w:val="nil"/>
              <w:bottom w:val="single" w:sz="4" w:space="0" w:color="000000"/>
              <w:right w:val="single" w:sz="4" w:space="0" w:color="000000"/>
            </w:tcBorders>
            <w:vAlign w:val="center"/>
          </w:tcPr>
          <w:p w:rsidR="001B3582" w:rsidRDefault="001B3582" w:rsidP="003669E5">
            <w:pPr>
              <w:widowControl/>
              <w:jc w:val="center"/>
              <w:rPr>
                <w:b/>
                <w:color w:val="000000"/>
              </w:rPr>
            </w:pPr>
            <w:r>
              <w:rPr>
                <w:b/>
                <w:color w:val="000000"/>
              </w:rPr>
              <w:t>2020 Milestone Progress</w:t>
            </w:r>
          </w:p>
        </w:tc>
      </w:tr>
      <w:tr w:rsidR="001B3582" w:rsidTr="002B0783">
        <w:trPr>
          <w:trHeight w:val="485"/>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C5D9F0"/>
            <w:vAlign w:val="center"/>
          </w:tcPr>
          <w:p w:rsidR="001B3582" w:rsidRDefault="001B3582">
            <w:pPr>
              <w:widowControl/>
              <w:jc w:val="center"/>
              <w:rPr>
                <w:b/>
                <w:color w:val="000000"/>
              </w:rPr>
            </w:pPr>
            <w:r>
              <w:rPr>
                <w:b/>
                <w:color w:val="000000"/>
              </w:rPr>
              <w:t>Enforcement</w:t>
            </w:r>
          </w:p>
        </w:tc>
      </w:tr>
      <w:tr w:rsidR="001B3582" w:rsidTr="001B3582">
        <w:trPr>
          <w:trHeight w:val="2870"/>
        </w:trPr>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1B3582" w:rsidRDefault="001B3582">
            <w:pPr>
              <w:widowControl/>
              <w:rPr>
                <w:color w:val="000000"/>
              </w:rPr>
            </w:pPr>
          </w:p>
          <w:p w:rsidR="001B3582" w:rsidRDefault="001B3582">
            <w:pPr>
              <w:widowControl/>
              <w:rPr>
                <w:color w:val="000000"/>
              </w:rPr>
            </w:pPr>
          </w:p>
          <w:p w:rsidR="001B3582" w:rsidRDefault="001B3582">
            <w:pPr>
              <w:widowControl/>
              <w:rPr>
                <w:color w:val="000000"/>
              </w:rPr>
            </w:pPr>
          </w:p>
          <w:p w:rsidR="001B3582" w:rsidRDefault="001B3582">
            <w:pPr>
              <w:widowControl/>
              <w:rPr>
                <w:b/>
                <w:color w:val="000000"/>
              </w:rPr>
            </w:pPr>
            <w:r>
              <w:rPr>
                <w:color w:val="000000"/>
              </w:rPr>
              <w:t>December 2020 and 2021</w:t>
            </w:r>
          </w:p>
        </w:tc>
        <w:tc>
          <w:tcPr>
            <w:tcW w:w="5609" w:type="dxa"/>
            <w:tcBorders>
              <w:top w:val="single" w:sz="4" w:space="0" w:color="000000"/>
              <w:left w:val="single" w:sz="4" w:space="0" w:color="000000"/>
              <w:bottom w:val="single" w:sz="4" w:space="0" w:color="000000"/>
              <w:right w:val="single" w:sz="4" w:space="0" w:color="000000"/>
            </w:tcBorders>
            <w:shd w:val="clear" w:color="auto" w:fill="auto"/>
          </w:tcPr>
          <w:p w:rsidR="001B3582" w:rsidRDefault="001B3582">
            <w:pPr>
              <w:widowControl/>
              <w:rPr>
                <w:b/>
                <w:color w:val="000000"/>
              </w:rPr>
            </w:pPr>
            <w:r>
              <w:rPr>
                <w:color w:val="000000"/>
              </w:rPr>
              <w:t xml:space="preserve">Track EPA-led enforcement cases for Stormwater, Wastewater, Agriculture, Trading/Offsets, Air that result in nitrogen, phosphorus, sediment, and/or nitrogen oxides reductions. </w:t>
            </w:r>
          </w:p>
          <w:p w:rsidR="001B3582" w:rsidRDefault="001B3582">
            <w:pPr>
              <w:widowControl/>
              <w:rPr>
                <w:b/>
                <w:color w:val="000000"/>
              </w:rPr>
            </w:pPr>
          </w:p>
          <w:p w:rsidR="001B3582" w:rsidRDefault="001B3582">
            <w:pPr>
              <w:widowControl/>
              <w:numPr>
                <w:ilvl w:val="0"/>
                <w:numId w:val="2"/>
              </w:numPr>
              <w:pBdr>
                <w:top w:val="nil"/>
                <w:left w:val="nil"/>
                <w:bottom w:val="nil"/>
                <w:right w:val="nil"/>
                <w:between w:val="nil"/>
              </w:pBdr>
              <w:ind w:right="132"/>
              <w:rPr>
                <w:b/>
                <w:color w:val="000000"/>
              </w:rPr>
            </w:pPr>
            <w:r>
              <w:rPr>
                <w:color w:val="000000"/>
              </w:rPr>
              <w:t>Clean Water Act enforcement case conclusions for stormwater, wastewater and agriculture operations (EPA)</w:t>
            </w:r>
          </w:p>
          <w:p w:rsidR="001B3582" w:rsidRDefault="001B3582">
            <w:pPr>
              <w:widowControl/>
              <w:numPr>
                <w:ilvl w:val="0"/>
                <w:numId w:val="2"/>
              </w:numPr>
              <w:pBdr>
                <w:top w:val="nil"/>
                <w:left w:val="nil"/>
                <w:bottom w:val="nil"/>
                <w:right w:val="nil"/>
                <w:between w:val="nil"/>
              </w:pBdr>
              <w:spacing w:line="252" w:lineRule="auto"/>
              <w:ind w:right="132"/>
              <w:rPr>
                <w:color w:val="000000"/>
              </w:rPr>
            </w:pPr>
            <w:r>
              <w:rPr>
                <w:color w:val="000000"/>
              </w:rPr>
              <w:t>Clean Air Act stationary source enforcement case conclusions with nitrogen oxide reductions (EPA)</w:t>
            </w:r>
          </w:p>
          <w:p w:rsidR="001B3582" w:rsidRDefault="001B3582" w:rsidP="00EC7DEC">
            <w:pPr>
              <w:widowControl/>
              <w:numPr>
                <w:ilvl w:val="0"/>
                <w:numId w:val="2"/>
              </w:numPr>
              <w:pBdr>
                <w:top w:val="nil"/>
                <w:left w:val="nil"/>
                <w:bottom w:val="nil"/>
                <w:right w:val="nil"/>
                <w:between w:val="nil"/>
              </w:pBdr>
              <w:ind w:right="132"/>
              <w:rPr>
                <w:b/>
                <w:color w:val="000000"/>
              </w:rPr>
            </w:pPr>
            <w:r>
              <w:rPr>
                <w:color w:val="000000"/>
              </w:rPr>
              <w:t xml:space="preserve">Clean Air Act case enforcement case conclusions for stopping after-market defeat devices (EPA) </w:t>
            </w:r>
            <w:bookmarkStart w:id="5" w:name="_heading=h.2et92p0" w:colFirst="0" w:colLast="0"/>
            <w:bookmarkEnd w:id="5"/>
          </w:p>
        </w:tc>
        <w:tc>
          <w:tcPr>
            <w:tcW w:w="2970" w:type="dxa"/>
            <w:tcBorders>
              <w:top w:val="single" w:sz="4" w:space="0" w:color="000000"/>
              <w:left w:val="single" w:sz="4" w:space="0" w:color="000000"/>
              <w:bottom w:val="single" w:sz="4" w:space="0" w:color="000000"/>
              <w:right w:val="single" w:sz="4" w:space="0" w:color="000000"/>
            </w:tcBorders>
          </w:tcPr>
          <w:p w:rsidR="001B3582" w:rsidRDefault="001B3582">
            <w:pPr>
              <w:widowControl/>
              <w:rPr>
                <w:color w:val="000000"/>
              </w:rPr>
            </w:pPr>
          </w:p>
        </w:tc>
      </w:tr>
    </w:tbl>
    <w:p w:rsidR="00AE0B85" w:rsidRDefault="00AE0B85" w:rsidP="00EC7DEC">
      <w:pPr>
        <w:widowControl/>
        <w:spacing w:after="160" w:line="259" w:lineRule="auto"/>
      </w:pPr>
    </w:p>
    <w:tbl>
      <w:tblPr>
        <w:tblStyle w:val="a6"/>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6047"/>
        <w:gridCol w:w="2970"/>
      </w:tblGrid>
      <w:tr w:rsidR="001B3582" w:rsidTr="001B3582">
        <w:trPr>
          <w:trHeight w:val="523"/>
        </w:trPr>
        <w:tc>
          <w:tcPr>
            <w:tcW w:w="7285" w:type="dxa"/>
            <w:gridSpan w:val="2"/>
            <w:shd w:val="clear" w:color="auto" w:fill="auto"/>
            <w:vAlign w:val="center"/>
          </w:tcPr>
          <w:p w:rsidR="001B3582" w:rsidRDefault="001B3582">
            <w:pPr>
              <w:widowControl/>
              <w:rPr>
                <w:b/>
                <w:color w:val="000000"/>
              </w:rPr>
            </w:pPr>
            <w:r>
              <w:rPr>
                <w:b/>
                <w:color w:val="000000"/>
              </w:rPr>
              <w:t>RESTORE CLEAN WATER</w:t>
            </w:r>
          </w:p>
        </w:tc>
        <w:tc>
          <w:tcPr>
            <w:tcW w:w="2970" w:type="dxa"/>
          </w:tcPr>
          <w:p w:rsidR="001B3582" w:rsidRDefault="001B3582" w:rsidP="001B3582">
            <w:pPr>
              <w:widowControl/>
              <w:ind w:right="1321"/>
              <w:rPr>
                <w:b/>
                <w:color w:val="000000"/>
              </w:rPr>
            </w:pPr>
          </w:p>
        </w:tc>
      </w:tr>
      <w:tr w:rsidR="001B3582" w:rsidTr="001B3582">
        <w:trPr>
          <w:trHeight w:val="523"/>
        </w:trPr>
        <w:tc>
          <w:tcPr>
            <w:tcW w:w="1238" w:type="dxa"/>
            <w:shd w:val="clear" w:color="auto" w:fill="auto"/>
            <w:vAlign w:val="center"/>
          </w:tcPr>
          <w:p w:rsidR="001B3582" w:rsidRDefault="001B3582" w:rsidP="003669E5">
            <w:pPr>
              <w:widowControl/>
              <w:jc w:val="center"/>
              <w:rPr>
                <w:b/>
                <w:color w:val="000000"/>
              </w:rPr>
            </w:pPr>
            <w:r>
              <w:rPr>
                <w:b/>
                <w:color w:val="000000"/>
              </w:rPr>
              <w:t>Target Date</w:t>
            </w:r>
          </w:p>
        </w:tc>
        <w:tc>
          <w:tcPr>
            <w:tcW w:w="6047" w:type="dxa"/>
            <w:shd w:val="clear" w:color="auto" w:fill="auto"/>
            <w:vAlign w:val="center"/>
          </w:tcPr>
          <w:p w:rsidR="001B3582" w:rsidRDefault="001B3582" w:rsidP="003669E5">
            <w:pPr>
              <w:widowControl/>
              <w:jc w:val="center"/>
              <w:rPr>
                <w:b/>
                <w:color w:val="000000"/>
              </w:rPr>
            </w:pPr>
            <w:r>
              <w:rPr>
                <w:b/>
                <w:color w:val="000000"/>
              </w:rPr>
              <w:t>Programmatic Milestone</w:t>
            </w:r>
          </w:p>
        </w:tc>
        <w:tc>
          <w:tcPr>
            <w:tcW w:w="2970" w:type="dxa"/>
            <w:vAlign w:val="center"/>
          </w:tcPr>
          <w:p w:rsidR="001B3582" w:rsidRDefault="001B3582" w:rsidP="003669E5">
            <w:pPr>
              <w:widowControl/>
              <w:jc w:val="center"/>
              <w:rPr>
                <w:b/>
                <w:color w:val="000000"/>
              </w:rPr>
            </w:pPr>
            <w:r>
              <w:rPr>
                <w:b/>
                <w:color w:val="000000"/>
              </w:rPr>
              <w:t>2020 Milestone Progress</w:t>
            </w:r>
          </w:p>
        </w:tc>
      </w:tr>
      <w:tr w:rsidR="003669E5" w:rsidTr="00BB0FE7">
        <w:trPr>
          <w:trHeight w:val="523"/>
        </w:trPr>
        <w:tc>
          <w:tcPr>
            <w:tcW w:w="10255" w:type="dxa"/>
            <w:gridSpan w:val="3"/>
            <w:shd w:val="clear" w:color="auto" w:fill="C5D9F0"/>
            <w:vAlign w:val="center"/>
          </w:tcPr>
          <w:p w:rsidR="003669E5" w:rsidRDefault="003669E5">
            <w:pPr>
              <w:widowControl/>
              <w:jc w:val="center"/>
              <w:rPr>
                <w:b/>
                <w:color w:val="000000"/>
              </w:rPr>
            </w:pPr>
            <w:r>
              <w:rPr>
                <w:b/>
                <w:color w:val="000000"/>
              </w:rPr>
              <w:t>Monitoring and Science Support</w:t>
            </w:r>
          </w:p>
        </w:tc>
      </w:tr>
      <w:tr w:rsidR="001B3582" w:rsidTr="001B3582">
        <w:trPr>
          <w:trHeight w:val="440"/>
        </w:trPr>
        <w:tc>
          <w:tcPr>
            <w:tcW w:w="1238" w:type="dxa"/>
            <w:shd w:val="clear" w:color="auto" w:fill="auto"/>
            <w:vAlign w:val="center"/>
          </w:tcPr>
          <w:p w:rsidR="001B3582" w:rsidRDefault="001B3582">
            <w:pPr>
              <w:widowControl/>
              <w:rPr>
                <w:color w:val="000000"/>
              </w:rPr>
            </w:pPr>
            <w:r>
              <w:rPr>
                <w:color w:val="000000"/>
              </w:rPr>
              <w:t>2020/2021</w:t>
            </w:r>
          </w:p>
        </w:tc>
        <w:tc>
          <w:tcPr>
            <w:tcW w:w="6047" w:type="dxa"/>
            <w:shd w:val="clear" w:color="auto" w:fill="auto"/>
            <w:vAlign w:val="center"/>
          </w:tcPr>
          <w:p w:rsidR="001B3582" w:rsidRDefault="001B3582" w:rsidP="0044643B">
            <w:pPr>
              <w:rPr>
                <w:color w:val="212121"/>
              </w:rPr>
            </w:pPr>
            <w:r>
              <w:t>Utilize</w:t>
            </w:r>
            <w:sdt>
              <w:sdtPr>
                <w:tag w:val="goog_rdk_15"/>
                <w:id w:val="1265655452"/>
              </w:sdtPr>
              <w:sdtContent>
                <w:r>
                  <w:t xml:space="preserve"> the</w:t>
                </w:r>
              </w:sdtContent>
            </w:sdt>
            <w:sdt>
              <w:sdtPr>
                <w:tag w:val="goog_rdk_16"/>
                <w:id w:val="-800686480"/>
              </w:sdtPr>
              <w:sdtContent>
                <w:r>
                  <w:t xml:space="preserve"> </w:t>
                </w:r>
              </w:sdtContent>
            </w:sdt>
            <w:r>
              <w:t>Partnership’s Strategic Science &amp; Research Framework to assess opportunities to address science needs across the program and work through STAR to facilitate collaborations between science providers and CBP as well as between CBP workgroups. (EPA, USGS, NOAA, NPS)</w:t>
            </w:r>
          </w:p>
        </w:tc>
        <w:tc>
          <w:tcPr>
            <w:tcW w:w="2970" w:type="dxa"/>
          </w:tcPr>
          <w:p w:rsidR="001B3582" w:rsidRDefault="001B3582" w:rsidP="0044643B"/>
        </w:tc>
      </w:tr>
      <w:tr w:rsidR="001B3582" w:rsidTr="001B3582">
        <w:trPr>
          <w:trHeight w:val="809"/>
        </w:trPr>
        <w:tc>
          <w:tcPr>
            <w:tcW w:w="1238" w:type="dxa"/>
            <w:shd w:val="clear" w:color="auto" w:fill="auto"/>
            <w:vAlign w:val="center"/>
          </w:tcPr>
          <w:p w:rsidR="001B3582" w:rsidRDefault="001B3582">
            <w:pPr>
              <w:widowControl/>
              <w:rPr>
                <w:color w:val="000000"/>
              </w:rPr>
            </w:pPr>
            <w:r>
              <w:rPr>
                <w:color w:val="000000"/>
              </w:rPr>
              <w:lastRenderedPageBreak/>
              <w:t>2020/2021</w:t>
            </w:r>
          </w:p>
        </w:tc>
        <w:tc>
          <w:tcPr>
            <w:tcW w:w="6047" w:type="dxa"/>
            <w:shd w:val="clear" w:color="auto" w:fill="auto"/>
            <w:vAlign w:val="center"/>
          </w:tcPr>
          <w:p w:rsidR="001B3582" w:rsidRPr="003669E5" w:rsidRDefault="001B3582" w:rsidP="0044643B">
            <w:r w:rsidRPr="003669E5">
              <w:t>Update the Chesapeake Bay Watershed Data Dashboard with the most recent monitoring trends, modeled progress, and BMP implementation. (EPA, USGS)</w:t>
            </w:r>
          </w:p>
        </w:tc>
        <w:tc>
          <w:tcPr>
            <w:tcW w:w="2970" w:type="dxa"/>
          </w:tcPr>
          <w:p w:rsidR="001B3582" w:rsidRDefault="001B3582" w:rsidP="0044643B"/>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2020/2021</w:t>
            </w:r>
          </w:p>
        </w:tc>
        <w:tc>
          <w:tcPr>
            <w:tcW w:w="6047" w:type="dxa"/>
            <w:shd w:val="clear" w:color="auto" w:fill="auto"/>
            <w:vAlign w:val="center"/>
          </w:tcPr>
          <w:p w:rsidR="001B3582" w:rsidRPr="003669E5" w:rsidRDefault="001B3582">
            <w:r w:rsidRPr="003669E5">
              <w:t>Conduct trainings to jurisdictional and local partners on the Chesapeake Bay Watershed Data Dashboard. Conduct user testing and iteratively incorporate feedback to improve content and usability of the tool. (EPA, USGS)</w:t>
            </w:r>
          </w:p>
        </w:tc>
        <w:tc>
          <w:tcPr>
            <w:tcW w:w="2970" w:type="dxa"/>
          </w:tcPr>
          <w:p w:rsidR="001B3582" w:rsidRDefault="001B3582"/>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2020/2021</w:t>
            </w:r>
          </w:p>
        </w:tc>
        <w:tc>
          <w:tcPr>
            <w:tcW w:w="6047" w:type="dxa"/>
            <w:shd w:val="clear" w:color="auto" w:fill="auto"/>
            <w:vAlign w:val="center"/>
          </w:tcPr>
          <w:p w:rsidR="001B3582" w:rsidRPr="003669E5" w:rsidRDefault="001B3582">
            <w:pPr>
              <w:widowControl/>
            </w:pPr>
            <w:r w:rsidRPr="003669E5">
              <w:t>Assess current decision-support tools developed and used by the Partnership and develop path forward for integrating new information on water q</w:t>
            </w:r>
            <w:bookmarkStart w:id="6" w:name="_GoBack"/>
            <w:bookmarkEnd w:id="6"/>
            <w:r w:rsidRPr="003669E5">
              <w:t>uality and other outcomes. (EPA, USGS)</w:t>
            </w:r>
          </w:p>
        </w:tc>
        <w:tc>
          <w:tcPr>
            <w:tcW w:w="2970" w:type="dxa"/>
          </w:tcPr>
          <w:p w:rsidR="001B3582" w:rsidRDefault="001B3582">
            <w:pPr>
              <w:widowControl/>
            </w:pPr>
          </w:p>
        </w:tc>
      </w:tr>
      <w:tr w:rsidR="001B3582" w:rsidTr="001B3582">
        <w:trPr>
          <w:trHeight w:val="1268"/>
        </w:trPr>
        <w:tc>
          <w:tcPr>
            <w:tcW w:w="1238" w:type="dxa"/>
            <w:shd w:val="clear" w:color="auto" w:fill="auto"/>
            <w:vAlign w:val="center"/>
          </w:tcPr>
          <w:p w:rsidR="001B3582" w:rsidRDefault="001B3582">
            <w:pPr>
              <w:widowControl/>
              <w:rPr>
                <w:color w:val="000000"/>
              </w:rPr>
            </w:pPr>
          </w:p>
          <w:p w:rsidR="001B3582" w:rsidRDefault="001B3582">
            <w:pPr>
              <w:widowControl/>
              <w:rPr>
                <w:color w:val="000000"/>
              </w:rPr>
            </w:pPr>
            <w:r>
              <w:rPr>
                <w:color w:val="000000"/>
              </w:rPr>
              <w:t>2020/2021</w:t>
            </w:r>
          </w:p>
        </w:tc>
        <w:tc>
          <w:tcPr>
            <w:tcW w:w="6047" w:type="dxa"/>
            <w:shd w:val="clear" w:color="auto" w:fill="auto"/>
            <w:vAlign w:val="center"/>
          </w:tcPr>
          <w:p w:rsidR="001B3582" w:rsidRPr="003669E5" w:rsidRDefault="001B3582">
            <w:pPr>
              <w:widowControl/>
            </w:pPr>
            <w:r w:rsidRPr="003669E5">
              <w:t>Continue to support the Chesapeake Monitoring Cooperative's ongoing integrated non-traditional monitoring partners into the Chesapeake Bay Program Partnership's Watershed and Tidal Monitoring Networks, thereby expanding data of documented quality available to support Chesapeake Bay and watershed restoration decision making. (EPA, USGS)</w:t>
            </w:r>
          </w:p>
        </w:tc>
        <w:tc>
          <w:tcPr>
            <w:tcW w:w="2970" w:type="dxa"/>
          </w:tcPr>
          <w:p w:rsidR="001B3582" w:rsidRDefault="001B3582">
            <w:pPr>
              <w:widowControl/>
              <w:rPr>
                <w:color w:val="212121"/>
              </w:rPr>
            </w:pPr>
          </w:p>
        </w:tc>
      </w:tr>
      <w:tr w:rsidR="001B3582" w:rsidTr="001B3582">
        <w:trPr>
          <w:trHeight w:val="990"/>
        </w:trPr>
        <w:tc>
          <w:tcPr>
            <w:tcW w:w="1238" w:type="dxa"/>
            <w:shd w:val="clear" w:color="auto" w:fill="auto"/>
            <w:vAlign w:val="center"/>
          </w:tcPr>
          <w:p w:rsidR="001B3582" w:rsidRDefault="001B3582">
            <w:pPr>
              <w:widowControl/>
              <w:rPr>
                <w:color w:val="000000"/>
              </w:rPr>
            </w:pPr>
          </w:p>
          <w:p w:rsidR="001B3582" w:rsidRDefault="001B3582">
            <w:pPr>
              <w:widowControl/>
              <w:rPr>
                <w:color w:val="000000"/>
              </w:rPr>
            </w:pPr>
            <w:r>
              <w:rPr>
                <w:color w:val="000000"/>
              </w:rPr>
              <w:t>2020/2021</w:t>
            </w:r>
          </w:p>
        </w:tc>
        <w:tc>
          <w:tcPr>
            <w:tcW w:w="6047" w:type="dxa"/>
            <w:shd w:val="clear" w:color="auto" w:fill="auto"/>
            <w:vAlign w:val="center"/>
          </w:tcPr>
          <w:p w:rsidR="001B3582" w:rsidRPr="003669E5" w:rsidRDefault="001B3582">
            <w:pPr>
              <w:widowControl/>
            </w:pPr>
            <w:r w:rsidRPr="003669E5">
              <w:t>Collaborate with the all six states and DC to continue monitoring of nutrient and suspended-sediment conditions across the full range of hydrologic conditions at each of the stations in the CBP nontidal network and the associated river-input stations. Work through STAR Integrated Monitoring Networks work group to coordinate activities. (USGS working with States and EPA)</w:t>
            </w:r>
          </w:p>
        </w:tc>
        <w:tc>
          <w:tcPr>
            <w:tcW w:w="2970" w:type="dxa"/>
          </w:tcPr>
          <w:p w:rsidR="001B3582" w:rsidRDefault="001B3582">
            <w:pPr>
              <w:widowControl/>
            </w:pPr>
          </w:p>
        </w:tc>
      </w:tr>
      <w:tr w:rsidR="001B3582" w:rsidTr="001B3582">
        <w:trPr>
          <w:trHeight w:val="990"/>
        </w:trPr>
        <w:tc>
          <w:tcPr>
            <w:tcW w:w="1238" w:type="dxa"/>
            <w:shd w:val="clear" w:color="auto" w:fill="auto"/>
            <w:vAlign w:val="center"/>
          </w:tcPr>
          <w:p w:rsidR="001B3582" w:rsidRDefault="001B3582">
            <w:pPr>
              <w:widowControl/>
              <w:rPr>
                <w:color w:val="000000"/>
              </w:rPr>
            </w:pPr>
          </w:p>
          <w:p w:rsidR="001B3582" w:rsidRDefault="001B3582">
            <w:pPr>
              <w:widowControl/>
              <w:rPr>
                <w:color w:val="000000"/>
              </w:rPr>
            </w:pPr>
            <w:r>
              <w:rPr>
                <w:color w:val="000000"/>
              </w:rPr>
              <w:t>2020/2021</w:t>
            </w:r>
          </w:p>
        </w:tc>
        <w:tc>
          <w:tcPr>
            <w:tcW w:w="6047" w:type="dxa"/>
            <w:shd w:val="clear" w:color="auto" w:fill="auto"/>
            <w:vAlign w:val="center"/>
          </w:tcPr>
          <w:p w:rsidR="001B3582" w:rsidRDefault="001B3582">
            <w:pPr>
              <w:pBdr>
                <w:top w:val="nil"/>
                <w:left w:val="nil"/>
                <w:bottom w:val="nil"/>
                <w:right w:val="nil"/>
                <w:between w:val="nil"/>
              </w:pBdr>
              <w:ind w:right="100"/>
              <w:rPr>
                <w:color w:val="000000"/>
              </w:rPr>
            </w:pPr>
            <w:r>
              <w:rPr>
                <w:color w:val="000000"/>
              </w:rPr>
              <w:t xml:space="preserve">Provide updates of nutrient and sediment load trends in the Bay watershed to help assess progress toward implementing the Bay TMDL. Updates of loads at the River-Input Monitoring stations will be provided annually with results from additional stations in the non-tidal network provided every two years. (USGS working with states and EPA) </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w:t>
            </w:r>
            <w:sdt>
              <w:sdtPr>
                <w:tag w:val="goog_rdk_17"/>
                <w:id w:val="-570730240"/>
              </w:sdtPr>
              <w:sdtContent>
                <w:r>
                  <w:rPr>
                    <w:color w:val="000000"/>
                  </w:rPr>
                  <w:t>20</w:t>
                </w:r>
              </w:sdtContent>
            </w:sdt>
            <w:r>
              <w:rPr>
                <w:color w:val="000000"/>
              </w:rPr>
              <w:t>21</w:t>
            </w:r>
          </w:p>
        </w:tc>
        <w:tc>
          <w:tcPr>
            <w:tcW w:w="6047" w:type="dxa"/>
            <w:shd w:val="clear" w:color="auto" w:fill="auto"/>
            <w:vAlign w:val="center"/>
          </w:tcPr>
          <w:p w:rsidR="001B3582" w:rsidRDefault="001B3582">
            <w:pPr>
              <w:pBdr>
                <w:top w:val="nil"/>
                <w:left w:val="nil"/>
                <w:bottom w:val="nil"/>
                <w:right w:val="nil"/>
                <w:between w:val="nil"/>
              </w:pBdr>
              <w:ind w:right="100"/>
              <w:rPr>
                <w:color w:val="000000"/>
              </w:rPr>
            </w:pPr>
            <w:r>
              <w:rPr>
                <w:color w:val="000000"/>
              </w:rPr>
              <w:t>Compute total loads to the Bay to help understand changes in tidal water-quality conditions. The CBP monitoring and modeling teams combine information from the RIM stations with loadings from unmonitored areas to estimate annual loads for N, P, and S. Activity is funded by EPA. (UMCES, PSU, USGS, EPA)</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w:t>
            </w:r>
            <w:sdt>
              <w:sdtPr>
                <w:tag w:val="goog_rdk_18"/>
                <w:id w:val="-1124460279"/>
              </w:sdtPr>
              <w:sdtContent>
                <w:r>
                  <w:rPr>
                    <w:color w:val="000000"/>
                  </w:rPr>
                  <w:t>20</w:t>
                </w:r>
              </w:sdtContent>
            </w:sdt>
            <w:r>
              <w:rPr>
                <w:color w:val="000000"/>
              </w:rPr>
              <w:t>21</w:t>
            </w:r>
          </w:p>
        </w:tc>
        <w:tc>
          <w:tcPr>
            <w:tcW w:w="6047" w:type="dxa"/>
            <w:shd w:val="clear" w:color="auto" w:fill="auto"/>
            <w:vAlign w:val="center"/>
          </w:tcPr>
          <w:p w:rsidR="001B3582" w:rsidRDefault="001B3582">
            <w:pPr>
              <w:pBdr>
                <w:top w:val="nil"/>
                <w:left w:val="nil"/>
                <w:bottom w:val="nil"/>
                <w:right w:val="nil"/>
                <w:between w:val="nil"/>
              </w:pBdr>
              <w:ind w:right="100"/>
              <w:rPr>
                <w:color w:val="000000"/>
              </w:rPr>
            </w:pPr>
            <w:r>
              <w:rPr>
                <w:color w:val="000000"/>
              </w:rPr>
              <w:t>Conduct monitoring of tidal waters to assess attainment of water-quality standards and associated conditions. Monitoring conducted by multiple partners in MD and VA and funding provided mostly by USEPA. (EPA, MD, VA)</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w:t>
            </w:r>
            <w:sdt>
              <w:sdtPr>
                <w:tag w:val="goog_rdk_19"/>
                <w:id w:val="-1361809817"/>
              </w:sdtPr>
              <w:sdtContent>
                <w:r>
                  <w:rPr>
                    <w:color w:val="000000"/>
                  </w:rPr>
                  <w:t>20</w:t>
                </w:r>
              </w:sdtContent>
            </w:sdt>
            <w:r>
              <w:rPr>
                <w:color w:val="000000"/>
              </w:rPr>
              <w:t>21</w:t>
            </w:r>
          </w:p>
        </w:tc>
        <w:tc>
          <w:tcPr>
            <w:tcW w:w="6047" w:type="dxa"/>
            <w:shd w:val="clear" w:color="auto" w:fill="auto"/>
            <w:vAlign w:val="center"/>
          </w:tcPr>
          <w:p w:rsidR="001B3582" w:rsidRDefault="001B3582">
            <w:pPr>
              <w:pBdr>
                <w:top w:val="nil"/>
                <w:left w:val="nil"/>
                <w:bottom w:val="nil"/>
                <w:right w:val="nil"/>
                <w:between w:val="nil"/>
              </w:pBdr>
              <w:ind w:right="100"/>
              <w:rPr>
                <w:color w:val="000000"/>
              </w:rPr>
            </w:pPr>
            <w:r>
              <w:rPr>
                <w:color w:val="000000"/>
              </w:rPr>
              <w:t>Analyze tidal monitoring data, including results from SAV surveys, to assess progress toward attainment of water-quality standards. The CBP monitoring team is responsible for the analysis and funded primarily by EPA. (EPA, UMCES, ICPRB, USGS)</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w:t>
            </w:r>
            <w:sdt>
              <w:sdtPr>
                <w:tag w:val="goog_rdk_20"/>
                <w:id w:val="-1377541986"/>
              </w:sdtPr>
              <w:sdtContent>
                <w:r>
                  <w:rPr>
                    <w:color w:val="000000"/>
                  </w:rPr>
                  <w:t>20</w:t>
                </w:r>
              </w:sdtContent>
            </w:sdt>
            <w:r>
              <w:rPr>
                <w:color w:val="000000"/>
              </w:rPr>
              <w:t>21</w:t>
            </w:r>
          </w:p>
        </w:tc>
        <w:tc>
          <w:tcPr>
            <w:tcW w:w="6047" w:type="dxa"/>
            <w:shd w:val="clear" w:color="auto" w:fill="auto"/>
            <w:vAlign w:val="center"/>
          </w:tcPr>
          <w:p w:rsidR="001B3582" w:rsidRDefault="001B3582">
            <w:pPr>
              <w:pBdr>
                <w:top w:val="nil"/>
                <w:left w:val="nil"/>
                <w:bottom w:val="nil"/>
                <w:right w:val="nil"/>
                <w:between w:val="nil"/>
              </w:pBdr>
              <w:ind w:right="100"/>
              <w:rPr>
                <w:color w:val="000000"/>
              </w:rPr>
            </w:pPr>
            <w:r>
              <w:rPr>
                <w:color w:val="000000"/>
              </w:rPr>
              <w:t xml:space="preserve">Analyze tidal monitoring data to assess changes in water-quality conditions important for living resources. The CBP monitoring team works with state and academic partners to employ consistent trend methods for updates in nutrients, </w:t>
            </w:r>
            <w:r>
              <w:rPr>
                <w:color w:val="000000"/>
              </w:rPr>
              <w:lastRenderedPageBreak/>
              <w:t xml:space="preserve">clarity, and selected parameters important for living resources. The effort is funded primarily by EPA. </w:t>
            </w:r>
          </w:p>
          <w:p w:rsidR="001B3582" w:rsidRDefault="001B3582">
            <w:pPr>
              <w:pBdr>
                <w:top w:val="nil"/>
                <w:left w:val="nil"/>
                <w:bottom w:val="nil"/>
                <w:right w:val="nil"/>
                <w:between w:val="nil"/>
              </w:pBdr>
              <w:ind w:right="100"/>
              <w:rPr>
                <w:color w:val="000000"/>
              </w:rPr>
            </w:pPr>
            <w:r>
              <w:rPr>
                <w:color w:val="000000"/>
              </w:rPr>
              <w:t>(UMCES, ICPRB, USGS, agencies in MD and VA, EPA)</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w:t>
            </w:r>
            <w:sdt>
              <w:sdtPr>
                <w:tag w:val="goog_rdk_21"/>
                <w:id w:val="-288366081"/>
              </w:sdtPr>
              <w:sdtContent>
                <w:r>
                  <w:rPr>
                    <w:color w:val="000000"/>
                  </w:rPr>
                  <w:t>20</w:t>
                </w:r>
              </w:sdtContent>
            </w:sdt>
            <w:r>
              <w:rPr>
                <w:color w:val="000000"/>
              </w:rPr>
              <w:t>21</w:t>
            </w:r>
          </w:p>
        </w:tc>
        <w:tc>
          <w:tcPr>
            <w:tcW w:w="6047" w:type="dxa"/>
            <w:shd w:val="clear" w:color="auto" w:fill="auto"/>
            <w:vAlign w:val="center"/>
          </w:tcPr>
          <w:p w:rsidR="001B3582" w:rsidRDefault="001B3582">
            <w:pPr>
              <w:pBdr>
                <w:top w:val="nil"/>
                <w:left w:val="nil"/>
                <w:bottom w:val="nil"/>
                <w:right w:val="nil"/>
                <w:between w:val="nil"/>
              </w:pBdr>
              <w:ind w:right="100"/>
              <w:rPr>
                <w:color w:val="000000"/>
              </w:rPr>
            </w:pPr>
            <w:r>
              <w:rPr>
                <w:color w:val="000000"/>
              </w:rPr>
              <w:t xml:space="preserve">Conduct surveys of submerged aquatic vegetation (SAV) to provide information for attainment of water-quality standards and assess progress toward SAV acreage goals. (VIMS, EPA) </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p>
          <w:p w:rsidR="001B3582" w:rsidRDefault="001B3582">
            <w:pPr>
              <w:widowControl/>
              <w:rPr>
                <w:color w:val="000000"/>
              </w:rPr>
            </w:pPr>
            <w:r>
              <w:rPr>
                <w:color w:val="000000"/>
              </w:rPr>
              <w:t>2020/2021</w:t>
            </w:r>
          </w:p>
        </w:tc>
        <w:tc>
          <w:tcPr>
            <w:tcW w:w="6047" w:type="dxa"/>
            <w:shd w:val="clear" w:color="auto" w:fill="auto"/>
            <w:vAlign w:val="center"/>
          </w:tcPr>
          <w:p w:rsidR="001B3582" w:rsidRPr="003669E5" w:rsidRDefault="001B3582">
            <w:pPr>
              <w:pBdr>
                <w:top w:val="nil"/>
                <w:left w:val="nil"/>
                <w:bottom w:val="nil"/>
                <w:right w:val="nil"/>
                <w:between w:val="nil"/>
              </w:pBdr>
              <w:ind w:right="100"/>
            </w:pPr>
            <w:r w:rsidRPr="003669E5">
              <w:t xml:space="preserve">Complete the second 2-year cycle of the Biennial Strategy Review System, an adaptive management process designed to improve our effectiveness in achieving the Chesapeake Agreement Goals and Outcomes.  </w:t>
            </w:r>
            <w:proofErr w:type="spellStart"/>
            <w:r w:rsidRPr="003669E5">
              <w:t>ChesapeakeDecisions</w:t>
            </w:r>
            <w:proofErr w:type="spellEnd"/>
            <w:r w:rsidRPr="003669E5">
              <w:t xml:space="preserve">, second in the suite of </w:t>
            </w:r>
            <w:proofErr w:type="spellStart"/>
            <w:r w:rsidRPr="003669E5">
              <w:t>ChesapeakeStat</w:t>
            </w:r>
            <w:proofErr w:type="spellEnd"/>
            <w:r w:rsidRPr="003669E5">
              <w:t xml:space="preserve"> tools, will support this process. (EPA working with the Partnership)</w:t>
            </w:r>
          </w:p>
        </w:tc>
        <w:tc>
          <w:tcPr>
            <w:tcW w:w="2970" w:type="dxa"/>
          </w:tcPr>
          <w:p w:rsidR="001B3582" w:rsidRDefault="001B3582">
            <w:pPr>
              <w:pBdr>
                <w:top w:val="nil"/>
                <w:left w:val="nil"/>
                <w:bottom w:val="nil"/>
                <w:right w:val="nil"/>
                <w:between w:val="nil"/>
              </w:pBdr>
              <w:ind w:right="100"/>
              <w:rPr>
                <w:color w:val="000000"/>
              </w:rPr>
            </w:pPr>
          </w:p>
        </w:tc>
      </w:tr>
      <w:tr w:rsidR="001B3582" w:rsidTr="001B3582">
        <w:trPr>
          <w:trHeight w:val="990"/>
        </w:trPr>
        <w:tc>
          <w:tcPr>
            <w:tcW w:w="1238" w:type="dxa"/>
            <w:shd w:val="clear" w:color="auto" w:fill="auto"/>
            <w:vAlign w:val="center"/>
          </w:tcPr>
          <w:p w:rsidR="001B3582" w:rsidRDefault="001B3582">
            <w:pPr>
              <w:widowControl/>
              <w:rPr>
                <w:color w:val="000000"/>
              </w:rPr>
            </w:pPr>
            <w:r>
              <w:rPr>
                <w:color w:val="000000"/>
              </w:rPr>
              <w:t>2020/2021</w:t>
            </w:r>
          </w:p>
        </w:tc>
        <w:tc>
          <w:tcPr>
            <w:tcW w:w="6047" w:type="dxa"/>
            <w:shd w:val="clear" w:color="auto" w:fill="auto"/>
            <w:vAlign w:val="center"/>
          </w:tcPr>
          <w:p w:rsidR="001B3582" w:rsidRPr="003669E5" w:rsidRDefault="001B3582">
            <w:pPr>
              <w:widowControl/>
            </w:pPr>
            <w:r w:rsidRPr="003669E5">
              <w:rPr>
                <w:highlight w:val="white"/>
              </w:rPr>
              <w:t>USGS and NOAA will provide technical leadership to complete the Chesapeake Bay mainstem vertical profile hypoxia monitoring pilot and work with</w:t>
            </w:r>
            <w:sdt>
              <w:sdtPr>
                <w:tag w:val="goog_rdk_22"/>
                <w:id w:val="1617108064"/>
              </w:sdtPr>
              <w:sdtContent>
                <w:r w:rsidRPr="003669E5">
                  <w:rPr>
                    <w:highlight w:val="white"/>
                  </w:rPr>
                  <w:t xml:space="preserve"> the</w:t>
                </w:r>
              </w:sdtContent>
            </w:sdt>
            <w:r w:rsidRPr="003669E5">
              <w:rPr>
                <w:highlight w:val="white"/>
              </w:rPr>
              <w:t xml:space="preserve"> Chesapeake Bay Program to explore longer term implementation. USGS efforts are through the CBP monitoring team. (USGS, NOAA)</w:t>
            </w:r>
          </w:p>
        </w:tc>
        <w:tc>
          <w:tcPr>
            <w:tcW w:w="2970" w:type="dxa"/>
          </w:tcPr>
          <w:p w:rsidR="001B3582" w:rsidRDefault="001B3582">
            <w:pPr>
              <w:widowControl/>
              <w:rPr>
                <w:color w:val="222222"/>
                <w:highlight w:val="white"/>
              </w:rPr>
            </w:pPr>
          </w:p>
        </w:tc>
      </w:tr>
    </w:tbl>
    <w:p w:rsidR="00AE0B85" w:rsidRDefault="00AE0B85" w:rsidP="00EC7DEC">
      <w:pPr>
        <w:widowControl/>
        <w:spacing w:after="160" w:line="259" w:lineRule="auto"/>
        <w:rPr>
          <w:sz w:val="18"/>
          <w:szCs w:val="18"/>
        </w:rPr>
      </w:pPr>
    </w:p>
    <w:tbl>
      <w:tblPr>
        <w:tblStyle w:val="a7"/>
        <w:tblW w:w="10255" w:type="dxa"/>
        <w:tblLayout w:type="fixed"/>
        <w:tblLook w:val="0400" w:firstRow="0" w:lastRow="0" w:firstColumn="0" w:lastColumn="0" w:noHBand="0" w:noVBand="1"/>
      </w:tblPr>
      <w:tblGrid>
        <w:gridCol w:w="1449"/>
        <w:gridCol w:w="5836"/>
        <w:gridCol w:w="2970"/>
      </w:tblGrid>
      <w:tr w:rsidR="001B3582" w:rsidTr="00205D38">
        <w:trPr>
          <w:trHeight w:val="405"/>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3582" w:rsidRDefault="001B3582">
            <w:pPr>
              <w:widowControl/>
              <w:rPr>
                <w:b/>
                <w:color w:val="000000"/>
              </w:rPr>
            </w:pPr>
            <w:r>
              <w:rPr>
                <w:b/>
                <w:color w:val="000000"/>
              </w:rPr>
              <w:t>RESTORE CLEAN WATER</w:t>
            </w:r>
          </w:p>
        </w:tc>
      </w:tr>
      <w:tr w:rsidR="001B3582" w:rsidTr="001B3582">
        <w:trPr>
          <w:trHeight w:val="405"/>
        </w:trPr>
        <w:tc>
          <w:tcPr>
            <w:tcW w:w="1449" w:type="dxa"/>
            <w:tcBorders>
              <w:top w:val="nil"/>
              <w:left w:val="single" w:sz="4" w:space="0" w:color="000000"/>
              <w:bottom w:val="single" w:sz="4" w:space="0" w:color="000000"/>
              <w:right w:val="single" w:sz="4" w:space="0" w:color="000000"/>
            </w:tcBorders>
            <w:shd w:val="clear" w:color="auto" w:fill="auto"/>
            <w:vAlign w:val="center"/>
          </w:tcPr>
          <w:p w:rsidR="001B3582" w:rsidRDefault="001B3582" w:rsidP="003669E5">
            <w:pPr>
              <w:widowControl/>
              <w:jc w:val="center"/>
              <w:rPr>
                <w:b/>
                <w:color w:val="000000"/>
              </w:rPr>
            </w:pPr>
            <w:r>
              <w:rPr>
                <w:b/>
                <w:color w:val="000000"/>
              </w:rPr>
              <w:t>Target Date</w:t>
            </w:r>
          </w:p>
        </w:tc>
        <w:tc>
          <w:tcPr>
            <w:tcW w:w="5836" w:type="dxa"/>
            <w:tcBorders>
              <w:top w:val="nil"/>
              <w:left w:val="nil"/>
              <w:bottom w:val="single" w:sz="4" w:space="0" w:color="000000"/>
              <w:right w:val="single" w:sz="4" w:space="0" w:color="000000"/>
            </w:tcBorders>
            <w:shd w:val="clear" w:color="auto" w:fill="auto"/>
            <w:vAlign w:val="center"/>
          </w:tcPr>
          <w:p w:rsidR="001B3582" w:rsidRDefault="001B3582" w:rsidP="003669E5">
            <w:pPr>
              <w:widowControl/>
              <w:jc w:val="center"/>
              <w:rPr>
                <w:b/>
                <w:color w:val="000000"/>
              </w:rPr>
            </w:pPr>
            <w:r>
              <w:rPr>
                <w:b/>
                <w:color w:val="000000"/>
              </w:rPr>
              <w:t>Programmatic Milestone</w:t>
            </w:r>
          </w:p>
        </w:tc>
        <w:tc>
          <w:tcPr>
            <w:tcW w:w="2970" w:type="dxa"/>
            <w:tcBorders>
              <w:top w:val="nil"/>
              <w:left w:val="nil"/>
              <w:bottom w:val="single" w:sz="4" w:space="0" w:color="000000"/>
              <w:right w:val="single" w:sz="4" w:space="0" w:color="000000"/>
            </w:tcBorders>
            <w:vAlign w:val="center"/>
          </w:tcPr>
          <w:p w:rsidR="001B3582" w:rsidRDefault="001B3582" w:rsidP="003669E5">
            <w:pPr>
              <w:widowControl/>
              <w:jc w:val="center"/>
              <w:rPr>
                <w:b/>
                <w:color w:val="000000"/>
              </w:rPr>
            </w:pPr>
            <w:r>
              <w:rPr>
                <w:b/>
                <w:color w:val="000000"/>
              </w:rPr>
              <w:t>2020 Milestone Progress</w:t>
            </w:r>
          </w:p>
        </w:tc>
      </w:tr>
      <w:tr w:rsidR="001B3582" w:rsidTr="006C4DD2">
        <w:trPr>
          <w:trHeight w:val="530"/>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C5D9F0"/>
            <w:vAlign w:val="center"/>
          </w:tcPr>
          <w:p w:rsidR="001B3582" w:rsidRDefault="001B3582">
            <w:pPr>
              <w:widowControl/>
              <w:jc w:val="center"/>
              <w:rPr>
                <w:b/>
                <w:color w:val="000000"/>
              </w:rPr>
            </w:pPr>
            <w:r>
              <w:rPr>
                <w:b/>
                <w:color w:val="000000"/>
              </w:rPr>
              <w:t>EPA Grant Support to States and the District of Columbia</w:t>
            </w:r>
          </w:p>
        </w:tc>
      </w:tr>
      <w:tr w:rsidR="001B3582" w:rsidTr="001B3582">
        <w:trPr>
          <w:trHeight w:val="675"/>
        </w:trPr>
        <w:tc>
          <w:tcPr>
            <w:tcW w:w="1449" w:type="dxa"/>
            <w:tcBorders>
              <w:top w:val="nil"/>
              <w:left w:val="single" w:sz="4" w:space="0" w:color="000000"/>
              <w:bottom w:val="single" w:sz="4" w:space="0" w:color="000000"/>
              <w:right w:val="single" w:sz="4" w:space="0" w:color="000000"/>
            </w:tcBorders>
            <w:shd w:val="clear" w:color="auto" w:fill="auto"/>
            <w:vAlign w:val="center"/>
          </w:tcPr>
          <w:p w:rsidR="001B3582" w:rsidRDefault="001B3582">
            <w:pPr>
              <w:widowControl/>
              <w:rPr>
                <w:color w:val="000000"/>
              </w:rPr>
            </w:pPr>
            <w:r>
              <w:rPr>
                <w:color w:val="000000"/>
              </w:rPr>
              <w:t>2020/2021</w:t>
            </w:r>
          </w:p>
        </w:tc>
        <w:tc>
          <w:tcPr>
            <w:tcW w:w="5836" w:type="dxa"/>
            <w:tcBorders>
              <w:top w:val="nil"/>
              <w:left w:val="nil"/>
              <w:bottom w:val="single" w:sz="4" w:space="0" w:color="000000"/>
              <w:right w:val="single" w:sz="4" w:space="0" w:color="000000"/>
            </w:tcBorders>
            <w:shd w:val="clear" w:color="auto" w:fill="auto"/>
            <w:vAlign w:val="center"/>
          </w:tcPr>
          <w:p w:rsidR="001B3582" w:rsidRDefault="001B3582">
            <w:pPr>
              <w:widowControl/>
              <w:rPr>
                <w:color w:val="000000"/>
              </w:rPr>
            </w:pPr>
            <w:r>
              <w:rPr>
                <w:color w:val="000000"/>
              </w:rPr>
              <w:t>Provide financial support to Bay jurisdictions, as authorized and assuming adequate appropriations, through EPA’s assistance programs including CWA Section 319, SRF, CWA 117 CBIG and CBRAP. (EPA)</w:t>
            </w:r>
          </w:p>
        </w:tc>
        <w:tc>
          <w:tcPr>
            <w:tcW w:w="2970" w:type="dxa"/>
            <w:tcBorders>
              <w:top w:val="nil"/>
              <w:left w:val="nil"/>
              <w:bottom w:val="single" w:sz="4" w:space="0" w:color="000000"/>
              <w:right w:val="single" w:sz="4" w:space="0" w:color="000000"/>
            </w:tcBorders>
          </w:tcPr>
          <w:p w:rsidR="001B3582" w:rsidRDefault="001B3582">
            <w:pPr>
              <w:widowControl/>
              <w:rPr>
                <w:color w:val="000000"/>
              </w:rPr>
            </w:pPr>
          </w:p>
        </w:tc>
      </w:tr>
      <w:tr w:rsidR="001B3582" w:rsidTr="001B3582">
        <w:trPr>
          <w:trHeight w:val="675"/>
        </w:trPr>
        <w:tc>
          <w:tcPr>
            <w:tcW w:w="1449" w:type="dxa"/>
            <w:tcBorders>
              <w:top w:val="nil"/>
              <w:left w:val="single" w:sz="4" w:space="0" w:color="000000"/>
              <w:bottom w:val="single" w:sz="4" w:space="0" w:color="000000"/>
              <w:right w:val="single" w:sz="4" w:space="0" w:color="000000"/>
            </w:tcBorders>
            <w:shd w:val="clear" w:color="auto" w:fill="auto"/>
            <w:vAlign w:val="center"/>
          </w:tcPr>
          <w:p w:rsidR="001B3582" w:rsidRDefault="001B3582">
            <w:pPr>
              <w:widowControl/>
              <w:rPr>
                <w:color w:val="000000"/>
              </w:rPr>
            </w:pPr>
            <w:r>
              <w:rPr>
                <w:color w:val="000000"/>
              </w:rPr>
              <w:t>2020/2021</w:t>
            </w:r>
          </w:p>
        </w:tc>
        <w:tc>
          <w:tcPr>
            <w:tcW w:w="5836" w:type="dxa"/>
            <w:tcBorders>
              <w:top w:val="nil"/>
              <w:left w:val="nil"/>
              <w:bottom w:val="single" w:sz="4" w:space="0" w:color="000000"/>
              <w:right w:val="single" w:sz="4" w:space="0" w:color="000000"/>
            </w:tcBorders>
            <w:shd w:val="clear" w:color="auto" w:fill="auto"/>
            <w:vAlign w:val="center"/>
          </w:tcPr>
          <w:p w:rsidR="001B3582" w:rsidRDefault="001B3582">
            <w:pPr>
              <w:widowControl/>
              <w:rPr>
                <w:color w:val="000000"/>
              </w:rPr>
            </w:pPr>
            <w:r>
              <w:rPr>
                <w:color w:val="000000"/>
              </w:rPr>
              <w:t>Provide financial support to localities and other entities, as authorized and assuming adequate appropriations, through the Innovative Nutrient and Sediment Reduction Grants and the Small Watershed Grants. (EPA)</w:t>
            </w:r>
          </w:p>
        </w:tc>
        <w:tc>
          <w:tcPr>
            <w:tcW w:w="2970" w:type="dxa"/>
            <w:tcBorders>
              <w:top w:val="nil"/>
              <w:left w:val="nil"/>
              <w:bottom w:val="single" w:sz="4" w:space="0" w:color="000000"/>
              <w:right w:val="single" w:sz="4" w:space="0" w:color="000000"/>
            </w:tcBorders>
          </w:tcPr>
          <w:p w:rsidR="001B3582" w:rsidRDefault="001B3582">
            <w:pPr>
              <w:widowControl/>
              <w:rPr>
                <w:color w:val="000000"/>
              </w:rPr>
            </w:pPr>
          </w:p>
        </w:tc>
      </w:tr>
    </w:tbl>
    <w:p w:rsidR="00AE0B85" w:rsidRDefault="00AE0B85">
      <w:pPr>
        <w:ind w:left="107"/>
        <w:rPr>
          <w:sz w:val="18"/>
          <w:szCs w:val="18"/>
        </w:rPr>
      </w:pPr>
    </w:p>
    <w:p w:rsidR="00AE0B85" w:rsidRDefault="00AE0B85">
      <w:pPr>
        <w:ind w:left="107"/>
        <w:rPr>
          <w:sz w:val="18"/>
          <w:szCs w:val="18"/>
        </w:rPr>
      </w:pPr>
    </w:p>
    <w:p w:rsidR="00AE0B85" w:rsidRDefault="00AE0B85">
      <w:pPr>
        <w:pStyle w:val="Heading1"/>
        <w:ind w:left="0"/>
      </w:pPr>
    </w:p>
    <w:p w:rsidR="00AE0B85" w:rsidRPr="0044643B" w:rsidRDefault="007B2084">
      <w:pPr>
        <w:widowControl/>
        <w:spacing w:after="160" w:line="259" w:lineRule="auto"/>
        <w:rPr>
          <w:b/>
        </w:rPr>
      </w:pPr>
      <w:r>
        <w:br w:type="page"/>
      </w:r>
      <w:r w:rsidRPr="0044643B">
        <w:rPr>
          <w:b/>
        </w:rPr>
        <w:lastRenderedPageBreak/>
        <w:t>Acronym Guide</w:t>
      </w:r>
    </w:p>
    <w:p w:rsidR="00AE0B85" w:rsidRDefault="007B2084">
      <w:pPr>
        <w:pBdr>
          <w:top w:val="nil"/>
          <w:left w:val="nil"/>
          <w:bottom w:val="nil"/>
          <w:right w:val="nil"/>
          <w:between w:val="nil"/>
        </w:pBdr>
        <w:tabs>
          <w:tab w:val="left" w:pos="9360"/>
        </w:tabs>
        <w:ind w:hanging="107"/>
        <w:rPr>
          <w:color w:val="000000"/>
          <w:sz w:val="20"/>
          <w:szCs w:val="20"/>
        </w:rPr>
      </w:pPr>
      <w:proofErr w:type="spellStart"/>
      <w:r>
        <w:rPr>
          <w:color w:val="000000"/>
          <w:sz w:val="20"/>
          <w:szCs w:val="20"/>
        </w:rPr>
        <w:t>BayFAST</w:t>
      </w:r>
      <w:proofErr w:type="spellEnd"/>
      <w:r>
        <w:rPr>
          <w:color w:val="000000"/>
          <w:sz w:val="20"/>
          <w:szCs w:val="20"/>
        </w:rPr>
        <w:t xml:space="preserve">/CAST/MAST/VAST – Federal Assessment Scenario Tool/Chesapeake AST/Maryland AST/Virginia AST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BMP – Best Management Practice</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CAFO – Concentrated Animal Feeding Operation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CBP – Chesapeake Bay Program</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CBIG – Chesapeake Bay Implementation Grants</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CBRAP – Chesapeake Bay Regulatory and Accountability Program </w:t>
      </w:r>
      <w:r w:rsidR="005929F0">
        <w:rPr>
          <w:color w:val="000000"/>
          <w:sz w:val="20"/>
          <w:szCs w:val="20"/>
        </w:rPr>
        <w:t>G</w:t>
      </w:r>
      <w:r>
        <w:rPr>
          <w:color w:val="000000"/>
          <w:sz w:val="20"/>
          <w:szCs w:val="20"/>
        </w:rPr>
        <w:t xml:space="preserve">rants </w:t>
      </w:r>
    </w:p>
    <w:sdt>
      <w:sdtPr>
        <w:tag w:val="goog_rdk_26"/>
        <w:id w:val="109794085"/>
      </w:sdtPr>
      <w:sdtEndPr/>
      <w:sdtConten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CEAP – Conservation Effects Assessment Project</w:t>
          </w:r>
          <w:sdt>
            <w:sdtPr>
              <w:tag w:val="goog_rdk_25"/>
              <w:id w:val="1673755652"/>
            </w:sdtPr>
            <w:sdtEndPr/>
            <w:sdtContent/>
          </w:sdt>
        </w:p>
      </w:sdtContent>
    </w:sdt>
    <w:sdt>
      <w:sdtPr>
        <w:tag w:val="goog_rdk_28"/>
        <w:id w:val="786466458"/>
      </w:sdtPr>
      <w:sdtEndPr/>
      <w:sdtContent>
        <w:p w:rsidR="00AE0B85" w:rsidRDefault="00EB2394">
          <w:pPr>
            <w:pBdr>
              <w:top w:val="nil"/>
              <w:left w:val="nil"/>
              <w:bottom w:val="nil"/>
              <w:right w:val="nil"/>
              <w:between w:val="nil"/>
            </w:pBdr>
            <w:tabs>
              <w:tab w:val="left" w:pos="9360"/>
            </w:tabs>
            <w:ind w:hanging="107"/>
            <w:rPr>
              <w:color w:val="000000"/>
              <w:sz w:val="20"/>
              <w:szCs w:val="20"/>
            </w:rPr>
          </w:pPr>
          <w:sdt>
            <w:sdtPr>
              <w:tag w:val="goog_rdk_27"/>
              <w:id w:val="58833623"/>
            </w:sdtPr>
            <w:sdtEndPr/>
            <w:sdtContent>
              <w:r w:rsidR="007B2084">
                <w:rPr>
                  <w:color w:val="000000"/>
                  <w:sz w:val="20"/>
                  <w:szCs w:val="20"/>
                </w:rPr>
                <w:t>CWA - Clean Water Act</w:t>
              </w:r>
            </w:sdtContent>
          </w:sdt>
        </w:p>
      </w:sdtContent>
    </w:sdt>
    <w:sdt>
      <w:sdtPr>
        <w:tag w:val="goog_rdk_31"/>
        <w:id w:val="-630321625"/>
      </w:sdtPr>
      <w:sdtEndPr/>
      <w:sdtContent>
        <w:p w:rsidR="00AE0B85" w:rsidRPr="001F6529" w:rsidRDefault="00EB2394">
          <w:pPr>
            <w:pBdr>
              <w:top w:val="nil"/>
              <w:left w:val="nil"/>
              <w:bottom w:val="nil"/>
              <w:right w:val="nil"/>
              <w:between w:val="nil"/>
            </w:pBdr>
            <w:tabs>
              <w:tab w:val="left" w:pos="9360"/>
            </w:tabs>
            <w:ind w:hanging="107"/>
            <w:rPr>
              <w:sz w:val="20"/>
              <w:szCs w:val="20"/>
            </w:rPr>
          </w:pPr>
          <w:sdt>
            <w:sdtPr>
              <w:tag w:val="goog_rdk_29"/>
              <w:id w:val="528690901"/>
            </w:sdtPr>
            <w:sdtEndPr/>
            <w:sdtContent>
              <w:r w:rsidR="007B2084">
                <w:rPr>
                  <w:color w:val="000000"/>
                  <w:sz w:val="20"/>
                  <w:szCs w:val="20"/>
                </w:rPr>
                <w:t xml:space="preserve">DNREC - Department of Natural Resources and </w:t>
              </w:r>
              <w:proofErr w:type="gramStart"/>
              <w:r w:rsidR="007B2084">
                <w:rPr>
                  <w:color w:val="000000"/>
                  <w:sz w:val="20"/>
                  <w:szCs w:val="20"/>
                </w:rPr>
                <w:t>Environmental  Control</w:t>
              </w:r>
              <w:proofErr w:type="gramEnd"/>
            </w:sdtContent>
          </w:sdt>
          <w:sdt>
            <w:sdtPr>
              <w:tag w:val="goog_rdk_30"/>
              <w:id w:val="-139966909"/>
            </w:sdtPr>
            <w:sdtEndPr/>
            <w:sdtContent/>
          </w:sdt>
        </w:p>
      </w:sdtContent>
    </w:sd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DoD – Department of Defense</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DOT – Department of Transportation</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EJ SCREEN – Environmental Justice Screening and Mapping Tool</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EO Strategy – Executive Order 13508 Strategy for Protecting and Restoring the Chesapeake Bay Watershed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EPA – Environmental Protection Agency</w:t>
      </w:r>
    </w:p>
    <w:sdt>
      <w:sdtPr>
        <w:tag w:val="goog_rdk_34"/>
        <w:id w:val="1837730358"/>
      </w:sdtPr>
      <w:sdtEndPr/>
      <w:sdtContent>
        <w:p w:rsidR="00AE0B85" w:rsidRDefault="00EB2394">
          <w:pPr>
            <w:pBdr>
              <w:top w:val="nil"/>
              <w:left w:val="nil"/>
              <w:bottom w:val="nil"/>
              <w:right w:val="nil"/>
              <w:between w:val="nil"/>
            </w:pBdr>
            <w:tabs>
              <w:tab w:val="left" w:pos="9360"/>
            </w:tabs>
            <w:ind w:hanging="107"/>
            <w:rPr>
              <w:color w:val="000000"/>
              <w:sz w:val="20"/>
              <w:szCs w:val="20"/>
            </w:rPr>
          </w:pPr>
          <w:sdt>
            <w:sdtPr>
              <w:tag w:val="goog_rdk_33"/>
              <w:id w:val="1186942976"/>
            </w:sdtPr>
            <w:sdtEndPr/>
            <w:sdtContent>
              <w:r w:rsidR="007B2084">
                <w:rPr>
                  <w:color w:val="000000"/>
                  <w:sz w:val="20"/>
                  <w:szCs w:val="20"/>
                </w:rPr>
                <w:t>FSA - Farm Services Agency</w:t>
              </w:r>
            </w:sdtContent>
          </w:sdt>
        </w:p>
      </w:sdtContent>
    </w:sd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FWS – Fish and Wildlife Service</w:t>
      </w:r>
    </w:p>
    <w:sdt>
      <w:sdtPr>
        <w:tag w:val="goog_rdk_36"/>
        <w:id w:val="1995143370"/>
      </w:sdtPr>
      <w:sdtEndPr/>
      <w:sdtConten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GIS – Geographic Information System </w:t>
          </w:r>
          <w:sdt>
            <w:sdtPr>
              <w:tag w:val="goog_rdk_35"/>
              <w:id w:val="-1459788027"/>
            </w:sdtPr>
            <w:sdtEndPr/>
            <w:sdtContent/>
          </w:sdt>
        </w:p>
      </w:sdtContent>
    </w:sd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GSA </w:t>
      </w:r>
      <w:sdt>
        <w:sdtPr>
          <w:tag w:val="goog_rdk_37"/>
          <w:id w:val="894014722"/>
        </w:sdtPr>
        <w:sdtEndPr/>
        <w:sdtContent>
          <w:r>
            <w:rPr>
              <w:color w:val="000000"/>
              <w:sz w:val="20"/>
              <w:szCs w:val="20"/>
            </w:rPr>
            <w:t xml:space="preserve">- </w:t>
          </w:r>
        </w:sdtContent>
      </w:sdt>
      <w:r>
        <w:rPr>
          <w:color w:val="000000"/>
          <w:sz w:val="20"/>
          <w:szCs w:val="20"/>
        </w:rPr>
        <w:t>General Services Administration</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Maryland DNR – Maryland Department of Natural Resources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MS4 – Municipal Separate Storm Sewer System</w:t>
      </w:r>
    </w:p>
    <w:sdt>
      <w:sdtPr>
        <w:tag w:val="goog_rdk_39"/>
        <w:id w:val="51906015"/>
      </w:sdtPr>
      <w:sdtEndPr/>
      <w:sdtConten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NAAQS – National Ambient Air Quality Standards</w:t>
          </w:r>
          <w:sdt>
            <w:sdtPr>
              <w:tag w:val="goog_rdk_38"/>
              <w:id w:val="-808779451"/>
            </w:sdtPr>
            <w:sdtEndPr/>
            <w:sdtContent/>
          </w:sdt>
        </w:p>
      </w:sdtContent>
    </w:sdt>
    <w:sdt>
      <w:sdtPr>
        <w:tag w:val="goog_rdk_42"/>
        <w:id w:val="-782264039"/>
      </w:sdtPr>
      <w:sdtEndPr/>
      <w:sdtContent>
        <w:p w:rsidR="00AE0B85" w:rsidRPr="001F6529" w:rsidRDefault="00EB2394">
          <w:pPr>
            <w:pBdr>
              <w:top w:val="nil"/>
              <w:left w:val="nil"/>
              <w:bottom w:val="nil"/>
              <w:right w:val="nil"/>
              <w:between w:val="nil"/>
            </w:pBdr>
            <w:tabs>
              <w:tab w:val="left" w:pos="9360"/>
            </w:tabs>
            <w:ind w:hanging="107"/>
            <w:rPr>
              <w:sz w:val="20"/>
              <w:szCs w:val="20"/>
            </w:rPr>
          </w:pPr>
          <w:sdt>
            <w:sdtPr>
              <w:tag w:val="goog_rdk_40"/>
              <w:id w:val="2048104271"/>
            </w:sdtPr>
            <w:sdtEndPr/>
            <w:sdtContent>
              <w:r w:rsidR="007B2084">
                <w:rPr>
                  <w:color w:val="000000"/>
                  <w:sz w:val="20"/>
                  <w:szCs w:val="20"/>
                </w:rPr>
                <w:t>NFWF - National Fish and Wildlife Foundation</w:t>
              </w:r>
            </w:sdtContent>
          </w:sdt>
          <w:sdt>
            <w:sdtPr>
              <w:tag w:val="goog_rdk_41"/>
              <w:id w:val="333660215"/>
            </w:sdtPr>
            <w:sdtEndPr/>
            <w:sdtContent/>
          </w:sdt>
        </w:p>
      </w:sdtContent>
    </w:sdt>
    <w:sdt>
      <w:sdtPr>
        <w:tag w:val="goog_rdk_44"/>
        <w:id w:val="1163588027"/>
      </w:sdtPr>
      <w:sdtEndPr/>
      <w:sdtConten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NOAA – National Oceanic and Atmospheric Administration </w:t>
          </w:r>
          <w:sdt>
            <w:sdtPr>
              <w:tag w:val="goog_rdk_43"/>
              <w:id w:val="-1251657757"/>
            </w:sdtPr>
            <w:sdtEndPr/>
            <w:sdtContent/>
          </w:sdt>
        </w:p>
      </w:sdtContent>
    </w:sdt>
    <w:sdt>
      <w:sdtPr>
        <w:tag w:val="goog_rdk_47"/>
        <w:id w:val="-2010909379"/>
      </w:sdtPr>
      <w:sdtEndPr/>
      <w:sdtContent>
        <w:p w:rsidR="00AE0B85" w:rsidRPr="001F6529" w:rsidRDefault="00EB2394">
          <w:pPr>
            <w:pBdr>
              <w:top w:val="nil"/>
              <w:left w:val="nil"/>
              <w:bottom w:val="nil"/>
              <w:right w:val="nil"/>
              <w:between w:val="nil"/>
            </w:pBdr>
            <w:tabs>
              <w:tab w:val="left" w:pos="9360"/>
            </w:tabs>
            <w:ind w:hanging="107"/>
            <w:rPr>
              <w:sz w:val="20"/>
              <w:szCs w:val="20"/>
            </w:rPr>
          </w:pPr>
          <w:sdt>
            <w:sdtPr>
              <w:tag w:val="goog_rdk_45"/>
              <w:id w:val="-13467667"/>
            </w:sdtPr>
            <w:sdtEndPr/>
            <w:sdtContent>
              <w:r w:rsidR="007B2084">
                <w:rPr>
                  <w:color w:val="000000"/>
                  <w:sz w:val="20"/>
                  <w:szCs w:val="20"/>
                </w:rPr>
                <w:t>NOx - Nitrogen Oxides</w:t>
              </w:r>
            </w:sdtContent>
          </w:sdt>
          <w:sdt>
            <w:sdtPr>
              <w:tag w:val="goog_rdk_46"/>
              <w:id w:val="41641233"/>
            </w:sdtPr>
            <w:sdtEndPr/>
            <w:sdtContent/>
          </w:sdt>
        </w:p>
      </w:sdtContent>
    </w:sd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NPDES – National Pollutant Discharge Elimination System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NRCS – Natural Resources Conservation Service</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NPS – National Park Service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PCB – </w:t>
      </w:r>
      <w:r w:rsidR="005929F0">
        <w:rPr>
          <w:color w:val="000000"/>
          <w:sz w:val="20"/>
          <w:szCs w:val="20"/>
        </w:rPr>
        <w:t>P</w:t>
      </w:r>
      <w:r>
        <w:rPr>
          <w:color w:val="000000"/>
          <w:sz w:val="20"/>
          <w:szCs w:val="20"/>
        </w:rPr>
        <w:t xml:space="preserve">olychlorinated </w:t>
      </w:r>
      <w:r w:rsidR="005929F0">
        <w:rPr>
          <w:color w:val="000000"/>
          <w:sz w:val="20"/>
          <w:szCs w:val="20"/>
        </w:rPr>
        <w:t>B</w:t>
      </w:r>
      <w:r>
        <w:rPr>
          <w:color w:val="000000"/>
          <w:sz w:val="20"/>
          <w:szCs w:val="20"/>
        </w:rPr>
        <w:t>iphenyl</w:t>
      </w:r>
    </w:p>
    <w:sdt>
      <w:sdtPr>
        <w:tag w:val="goog_rdk_50"/>
        <w:id w:val="-704789978"/>
      </w:sdtPr>
      <w:sdtEndPr/>
      <w:sdtContent>
        <w:p w:rsidR="00AE0B85" w:rsidRDefault="00EB2394">
          <w:pPr>
            <w:pBdr>
              <w:top w:val="nil"/>
              <w:left w:val="nil"/>
              <w:bottom w:val="nil"/>
              <w:right w:val="nil"/>
              <w:between w:val="nil"/>
            </w:pBdr>
            <w:tabs>
              <w:tab w:val="left" w:pos="9360"/>
            </w:tabs>
            <w:ind w:hanging="107"/>
            <w:rPr>
              <w:color w:val="000000"/>
              <w:sz w:val="20"/>
              <w:szCs w:val="20"/>
            </w:rPr>
          </w:pPr>
          <w:sdt>
            <w:sdtPr>
              <w:tag w:val="goog_rdk_49"/>
              <w:id w:val="-1861733605"/>
            </w:sdtPr>
            <w:sdtEndPr/>
            <w:sdtContent>
              <w:r w:rsidR="007B2084">
                <w:rPr>
                  <w:color w:val="000000"/>
                  <w:sz w:val="20"/>
                  <w:szCs w:val="20"/>
                </w:rPr>
                <w:t>RACT - Reasonably Available Control Technology</w:t>
              </w:r>
            </w:sdtContent>
          </w:sdt>
        </w:p>
      </w:sdtContent>
    </w:sdt>
    <w:sdt>
      <w:sdtPr>
        <w:tag w:val="goog_rdk_52"/>
        <w:id w:val="-598873254"/>
      </w:sdtPr>
      <w:sdtEndPr/>
      <w:sdtConten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SAV – Submerged Aquatic Vegetation</w:t>
          </w:r>
          <w:sdt>
            <w:sdtPr>
              <w:tag w:val="goog_rdk_51"/>
              <w:id w:val="-2064937292"/>
              <w:showingPlcHdr/>
            </w:sdtPr>
            <w:sdtEndPr/>
            <w:sdtContent>
              <w:r w:rsidR="005929F0">
                <w:t xml:space="preserve">     </w:t>
              </w:r>
            </w:sdtContent>
          </w:sdt>
        </w:p>
      </w:sdtContent>
    </w:sdt>
    <w:sdt>
      <w:sdtPr>
        <w:tag w:val="goog_rdk_55"/>
        <w:id w:val="1656105337"/>
      </w:sdtPr>
      <w:sdtEndPr/>
      <w:sdtContent>
        <w:p w:rsidR="00AE0B85" w:rsidRPr="001F6529" w:rsidRDefault="00EB2394">
          <w:pPr>
            <w:pBdr>
              <w:top w:val="nil"/>
              <w:left w:val="nil"/>
              <w:bottom w:val="nil"/>
              <w:right w:val="nil"/>
              <w:between w:val="nil"/>
            </w:pBdr>
            <w:tabs>
              <w:tab w:val="left" w:pos="9360"/>
            </w:tabs>
            <w:ind w:hanging="107"/>
            <w:rPr>
              <w:sz w:val="20"/>
              <w:szCs w:val="20"/>
            </w:rPr>
          </w:pPr>
          <w:sdt>
            <w:sdtPr>
              <w:tag w:val="goog_rdk_53"/>
              <w:id w:val="1130133269"/>
            </w:sdtPr>
            <w:sdtEndPr/>
            <w:sdtContent>
              <w:r w:rsidR="007B2084">
                <w:rPr>
                  <w:color w:val="000000"/>
                  <w:sz w:val="20"/>
                  <w:szCs w:val="20"/>
                </w:rPr>
                <w:t>SIP - State Implementation Plan</w:t>
              </w:r>
            </w:sdtContent>
          </w:sdt>
          <w:sdt>
            <w:sdtPr>
              <w:tag w:val="goog_rdk_54"/>
              <w:id w:val="-908449381"/>
              <w:showingPlcHdr/>
            </w:sdtPr>
            <w:sdtEndPr/>
            <w:sdtContent>
              <w:r w:rsidR="005929F0">
                <w:t xml:space="preserve">     </w:t>
              </w:r>
            </w:sdtContent>
          </w:sdt>
        </w:p>
      </w:sdtContent>
    </w:sdt>
    <w:sdt>
      <w:sdtPr>
        <w:tag w:val="goog_rdk_59"/>
        <w:id w:val="2029056844"/>
      </w:sdtPr>
      <w:sdtEndPr/>
      <w:sdtContent>
        <w:p w:rsidR="00AE0B85" w:rsidRPr="001F6529" w:rsidRDefault="00EB2394">
          <w:pPr>
            <w:pBdr>
              <w:top w:val="nil"/>
              <w:left w:val="nil"/>
              <w:bottom w:val="nil"/>
              <w:right w:val="nil"/>
              <w:between w:val="nil"/>
            </w:pBdr>
            <w:tabs>
              <w:tab w:val="left" w:pos="9360"/>
            </w:tabs>
            <w:ind w:hanging="107"/>
            <w:rPr>
              <w:sz w:val="20"/>
              <w:szCs w:val="20"/>
            </w:rPr>
          </w:pPr>
          <w:sdt>
            <w:sdtPr>
              <w:tag w:val="goog_rdk_57"/>
              <w:id w:val="-1185900545"/>
            </w:sdtPr>
            <w:sdtEndPr/>
            <w:sdtContent>
              <w:sdt>
                <w:sdtPr>
                  <w:tag w:val="goog_rdk_58"/>
                  <w:id w:val="1729338546"/>
                </w:sdtPr>
                <w:sdtEndPr/>
                <w:sdtContent>
                  <w:r w:rsidR="007B2084" w:rsidRPr="001F6529">
                    <w:rPr>
                      <w:sz w:val="20"/>
                      <w:szCs w:val="20"/>
                    </w:rPr>
                    <w:t>SRF - State Revolving Fund</w:t>
                  </w:r>
                </w:sdtContent>
              </w:sdt>
            </w:sdtContent>
          </w:sdt>
        </w:p>
      </w:sdtContent>
    </w:sd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STAC – Scientific and Technical Advisory Committee</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STAR – Scientific and Technical Assessment Re</w:t>
      </w:r>
      <w:r w:rsidR="005929F0">
        <w:rPr>
          <w:color w:val="000000"/>
          <w:sz w:val="20"/>
          <w:szCs w:val="20"/>
        </w:rPr>
        <w:t xml:space="preserve">porting </w:t>
      </w:r>
      <w:r>
        <w:rPr>
          <w:color w:val="000000"/>
          <w:sz w:val="20"/>
          <w:szCs w:val="20"/>
        </w:rPr>
        <w:t xml:space="preserve">team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TMDL – Total Maximum Daily Load</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UMCES – University of Maryland Center for Environmental Science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USACE – U.S. Army Corps of Engineers</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 xml:space="preserve">USDA – U.S. Department of Agriculture </w:t>
      </w:r>
    </w:p>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USGS – U.S. Geological Survey</w:t>
      </w:r>
      <w:sdt>
        <w:sdtPr>
          <w:tag w:val="goog_rdk_61"/>
          <w:id w:val="437027527"/>
          <w:showingPlcHdr/>
        </w:sdtPr>
        <w:sdtEndPr/>
        <w:sdtContent>
          <w:r w:rsidR="0044643B">
            <w:t xml:space="preserve">     </w:t>
          </w:r>
        </w:sdtContent>
      </w:sdt>
    </w:p>
    <w:sdt>
      <w:sdtPr>
        <w:tag w:val="goog_rdk_63"/>
        <w:id w:val="981968243"/>
      </w:sdtPr>
      <w:sdtEndPr/>
      <w:sdtContent>
        <w:p w:rsidR="00AE0B85" w:rsidRDefault="007B2084">
          <w:pPr>
            <w:pBdr>
              <w:top w:val="nil"/>
              <w:left w:val="nil"/>
              <w:bottom w:val="nil"/>
              <w:right w:val="nil"/>
              <w:between w:val="nil"/>
            </w:pBdr>
            <w:tabs>
              <w:tab w:val="left" w:pos="9360"/>
            </w:tabs>
            <w:ind w:hanging="107"/>
            <w:rPr>
              <w:color w:val="000000"/>
              <w:sz w:val="20"/>
              <w:szCs w:val="20"/>
            </w:rPr>
          </w:pPr>
          <w:r>
            <w:rPr>
              <w:color w:val="000000"/>
              <w:sz w:val="20"/>
              <w:szCs w:val="20"/>
            </w:rPr>
            <w:t>WIP – Watershed Implementation Plan</w:t>
          </w:r>
          <w:sdt>
            <w:sdtPr>
              <w:tag w:val="goog_rdk_62"/>
              <w:id w:val="1868335454"/>
            </w:sdtPr>
            <w:sdtEndPr/>
            <w:sdtContent/>
          </w:sdt>
        </w:p>
      </w:sdtContent>
    </w:sdt>
    <w:sdt>
      <w:sdtPr>
        <w:tag w:val="goog_rdk_66"/>
        <w:id w:val="-428503127"/>
      </w:sdtPr>
      <w:sdtEndPr/>
      <w:sdtContent>
        <w:p w:rsidR="00AE0B85" w:rsidRPr="001F6529" w:rsidRDefault="00EB2394">
          <w:pPr>
            <w:pBdr>
              <w:top w:val="nil"/>
              <w:left w:val="nil"/>
              <w:bottom w:val="nil"/>
              <w:right w:val="nil"/>
              <w:between w:val="nil"/>
            </w:pBdr>
            <w:tabs>
              <w:tab w:val="left" w:pos="9360"/>
            </w:tabs>
            <w:ind w:hanging="107"/>
            <w:rPr>
              <w:sz w:val="20"/>
              <w:szCs w:val="20"/>
            </w:rPr>
          </w:pPr>
          <w:sdt>
            <w:sdtPr>
              <w:tag w:val="goog_rdk_64"/>
              <w:id w:val="-2095617767"/>
            </w:sdtPr>
            <w:sdtEndPr/>
            <w:sdtContent>
              <w:r w:rsidR="007B2084">
                <w:rPr>
                  <w:color w:val="000000"/>
                  <w:sz w:val="20"/>
                  <w:szCs w:val="20"/>
                </w:rPr>
                <w:t>WQ GIT - Water Quality Goal Implementation Team</w:t>
              </w:r>
            </w:sdtContent>
          </w:sdt>
          <w:sdt>
            <w:sdtPr>
              <w:tag w:val="goog_rdk_65"/>
              <w:id w:val="1111710107"/>
              <w:showingPlcHdr/>
            </w:sdtPr>
            <w:sdtEndPr/>
            <w:sdtContent>
              <w:r w:rsidR="005929F0">
                <w:t xml:space="preserve">     </w:t>
              </w:r>
            </w:sdtContent>
          </w:sdt>
        </w:p>
      </w:sdtContent>
    </w:sdt>
    <w:p w:rsidR="00AE0B85" w:rsidRDefault="00AE0B85">
      <w:pPr>
        <w:tabs>
          <w:tab w:val="left" w:pos="9360"/>
        </w:tabs>
        <w:ind w:left="107"/>
        <w:rPr>
          <w:sz w:val="20"/>
          <w:szCs w:val="20"/>
        </w:rPr>
      </w:pPr>
    </w:p>
    <w:sectPr w:rsidR="00AE0B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394" w:rsidRDefault="00EB2394">
      <w:r>
        <w:separator/>
      </w:r>
    </w:p>
  </w:endnote>
  <w:endnote w:type="continuationSeparator" w:id="0">
    <w:p w:rsidR="00EB2394" w:rsidRDefault="00EB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B2E" w:rsidRDefault="002C3B2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B2E" w:rsidRDefault="002C3B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C3B2E" w:rsidRDefault="002C3B2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B2E" w:rsidRDefault="002C3B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394" w:rsidRDefault="00EB2394">
      <w:r>
        <w:separator/>
      </w:r>
    </w:p>
  </w:footnote>
  <w:footnote w:type="continuationSeparator" w:id="0">
    <w:p w:rsidR="00EB2394" w:rsidRDefault="00EB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B2E" w:rsidRDefault="002C3B2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B2E" w:rsidRDefault="002C3B2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B2E" w:rsidRDefault="002C3B2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9611D"/>
    <w:multiLevelType w:val="multilevel"/>
    <w:tmpl w:val="CF4070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9CF2ACE"/>
    <w:multiLevelType w:val="hybridMultilevel"/>
    <w:tmpl w:val="E9CE0F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8A1952"/>
    <w:multiLevelType w:val="hybridMultilevel"/>
    <w:tmpl w:val="3C8A0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A73FEA"/>
    <w:multiLevelType w:val="multilevel"/>
    <w:tmpl w:val="8D766204"/>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85"/>
    <w:rsid w:val="0000451E"/>
    <w:rsid w:val="00020C60"/>
    <w:rsid w:val="000423FC"/>
    <w:rsid w:val="00057C43"/>
    <w:rsid w:val="000B36D1"/>
    <w:rsid w:val="000B4777"/>
    <w:rsid w:val="00101CF7"/>
    <w:rsid w:val="00121610"/>
    <w:rsid w:val="00171326"/>
    <w:rsid w:val="001B3582"/>
    <w:rsid w:val="001D7068"/>
    <w:rsid w:val="001F23B4"/>
    <w:rsid w:val="001F6529"/>
    <w:rsid w:val="00252B83"/>
    <w:rsid w:val="00253C30"/>
    <w:rsid w:val="00270ED3"/>
    <w:rsid w:val="00283F90"/>
    <w:rsid w:val="002B3F45"/>
    <w:rsid w:val="002C3B2E"/>
    <w:rsid w:val="002C7DB3"/>
    <w:rsid w:val="002E4580"/>
    <w:rsid w:val="002E4987"/>
    <w:rsid w:val="002E6C54"/>
    <w:rsid w:val="0034519B"/>
    <w:rsid w:val="00362261"/>
    <w:rsid w:val="003669E5"/>
    <w:rsid w:val="0039513B"/>
    <w:rsid w:val="003A74D9"/>
    <w:rsid w:val="003B03FA"/>
    <w:rsid w:val="003C6324"/>
    <w:rsid w:val="00402BA6"/>
    <w:rsid w:val="0044070E"/>
    <w:rsid w:val="004429C5"/>
    <w:rsid w:val="00445957"/>
    <w:rsid w:val="0044643B"/>
    <w:rsid w:val="00476BB2"/>
    <w:rsid w:val="004923B6"/>
    <w:rsid w:val="004E2098"/>
    <w:rsid w:val="004E5948"/>
    <w:rsid w:val="005420EF"/>
    <w:rsid w:val="00552335"/>
    <w:rsid w:val="005929F0"/>
    <w:rsid w:val="005E2E24"/>
    <w:rsid w:val="00697AF5"/>
    <w:rsid w:val="006B38E3"/>
    <w:rsid w:val="0073562D"/>
    <w:rsid w:val="0074424C"/>
    <w:rsid w:val="00772C19"/>
    <w:rsid w:val="007A1590"/>
    <w:rsid w:val="007B2084"/>
    <w:rsid w:val="007C6DB5"/>
    <w:rsid w:val="008106A1"/>
    <w:rsid w:val="0082088B"/>
    <w:rsid w:val="0082137A"/>
    <w:rsid w:val="00832BCE"/>
    <w:rsid w:val="008627E8"/>
    <w:rsid w:val="008A061B"/>
    <w:rsid w:val="008E2913"/>
    <w:rsid w:val="008F14F0"/>
    <w:rsid w:val="00921EE2"/>
    <w:rsid w:val="00965DBE"/>
    <w:rsid w:val="009E5BF4"/>
    <w:rsid w:val="00A02800"/>
    <w:rsid w:val="00A16C60"/>
    <w:rsid w:val="00A55309"/>
    <w:rsid w:val="00A60124"/>
    <w:rsid w:val="00A60271"/>
    <w:rsid w:val="00AE0B85"/>
    <w:rsid w:val="00B15A2B"/>
    <w:rsid w:val="00C15DB6"/>
    <w:rsid w:val="00C632B6"/>
    <w:rsid w:val="00C77004"/>
    <w:rsid w:val="00CA602A"/>
    <w:rsid w:val="00CB24DA"/>
    <w:rsid w:val="00CB5CFC"/>
    <w:rsid w:val="00CD7F4B"/>
    <w:rsid w:val="00D851D5"/>
    <w:rsid w:val="00DA094A"/>
    <w:rsid w:val="00DB0AD1"/>
    <w:rsid w:val="00DE5002"/>
    <w:rsid w:val="00E23C2A"/>
    <w:rsid w:val="00E55F8D"/>
    <w:rsid w:val="00E753C4"/>
    <w:rsid w:val="00EB2394"/>
    <w:rsid w:val="00EC7DEC"/>
    <w:rsid w:val="00F1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1739D5"/>
  <w15:docId w15:val="{589AFA0D-CC88-48E8-9771-69CA5904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CE"/>
    <w:pPr>
      <w:autoSpaceDE w:val="0"/>
      <w:autoSpaceDN w:val="0"/>
    </w:pPr>
  </w:style>
  <w:style w:type="paragraph" w:styleId="Heading1">
    <w:name w:val="heading 1"/>
    <w:basedOn w:val="Normal"/>
    <w:link w:val="Heading1Char"/>
    <w:uiPriority w:val="9"/>
    <w:qFormat/>
    <w:rsid w:val="00625FCE"/>
    <w:pPr>
      <w:ind w:left="107"/>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625FCE"/>
    <w:rPr>
      <w:rFonts w:ascii="Calibri" w:eastAsia="Calibri" w:hAnsi="Calibri" w:cs="Calibri"/>
      <w:b/>
      <w:bCs/>
    </w:rPr>
  </w:style>
  <w:style w:type="paragraph" w:styleId="BodyText">
    <w:name w:val="Body Text"/>
    <w:basedOn w:val="Normal"/>
    <w:link w:val="BodyTextChar"/>
    <w:uiPriority w:val="1"/>
    <w:qFormat/>
    <w:rsid w:val="00625FCE"/>
    <w:pPr>
      <w:ind w:left="107"/>
    </w:pPr>
  </w:style>
  <w:style w:type="character" w:customStyle="1" w:styleId="BodyTextChar">
    <w:name w:val="Body Text Char"/>
    <w:basedOn w:val="DefaultParagraphFont"/>
    <w:link w:val="BodyText"/>
    <w:uiPriority w:val="1"/>
    <w:rsid w:val="00625FCE"/>
    <w:rPr>
      <w:rFonts w:ascii="Calibri" w:eastAsia="Calibri" w:hAnsi="Calibri" w:cs="Calibri"/>
    </w:rPr>
  </w:style>
  <w:style w:type="paragraph" w:styleId="ListParagraph">
    <w:name w:val="List Paragraph"/>
    <w:basedOn w:val="Normal"/>
    <w:uiPriority w:val="1"/>
    <w:qFormat/>
    <w:rsid w:val="00625FCE"/>
    <w:pPr>
      <w:ind w:left="828" w:right="132" w:hanging="360"/>
    </w:pPr>
  </w:style>
  <w:style w:type="paragraph" w:styleId="CommentText">
    <w:name w:val="annotation text"/>
    <w:basedOn w:val="Normal"/>
    <w:link w:val="CommentTextChar"/>
    <w:uiPriority w:val="99"/>
    <w:unhideWhenUsed/>
    <w:rsid w:val="00E0621E"/>
    <w:rPr>
      <w:sz w:val="20"/>
      <w:szCs w:val="20"/>
    </w:rPr>
  </w:style>
  <w:style w:type="character" w:customStyle="1" w:styleId="CommentTextChar">
    <w:name w:val="Comment Text Char"/>
    <w:basedOn w:val="DefaultParagraphFont"/>
    <w:link w:val="CommentText"/>
    <w:uiPriority w:val="99"/>
    <w:rsid w:val="00E0621E"/>
    <w:rPr>
      <w:rFonts w:ascii="Calibri" w:eastAsia="Calibri" w:hAnsi="Calibri" w:cs="Calibri"/>
      <w:sz w:val="20"/>
      <w:szCs w:val="20"/>
    </w:rPr>
  </w:style>
  <w:style w:type="paragraph" w:styleId="BalloonText">
    <w:name w:val="Balloon Text"/>
    <w:basedOn w:val="Normal"/>
    <w:link w:val="BalloonTextChar"/>
    <w:uiPriority w:val="99"/>
    <w:semiHidden/>
    <w:unhideWhenUsed/>
    <w:rsid w:val="00A3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E8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30E89"/>
    <w:rPr>
      <w:sz w:val="16"/>
      <w:szCs w:val="16"/>
    </w:rPr>
  </w:style>
  <w:style w:type="paragraph" w:styleId="CommentSubject">
    <w:name w:val="annotation subject"/>
    <w:basedOn w:val="CommentText"/>
    <w:next w:val="CommentText"/>
    <w:link w:val="CommentSubjectChar"/>
    <w:uiPriority w:val="99"/>
    <w:semiHidden/>
    <w:unhideWhenUsed/>
    <w:rsid w:val="00A30E89"/>
    <w:rPr>
      <w:b/>
      <w:bCs/>
    </w:rPr>
  </w:style>
  <w:style w:type="character" w:customStyle="1" w:styleId="CommentSubjectChar">
    <w:name w:val="Comment Subject Char"/>
    <w:basedOn w:val="CommentTextChar"/>
    <w:link w:val="CommentSubject"/>
    <w:uiPriority w:val="99"/>
    <w:semiHidden/>
    <w:rsid w:val="00A30E89"/>
    <w:rPr>
      <w:rFonts w:ascii="Calibri" w:eastAsia="Calibri" w:hAnsi="Calibri" w:cs="Calibri"/>
      <w:b/>
      <w:bCs/>
      <w:sz w:val="20"/>
      <w:szCs w:val="20"/>
    </w:rPr>
  </w:style>
  <w:style w:type="paragraph" w:customStyle="1" w:styleId="TableParagraph">
    <w:name w:val="Table Paragraph"/>
    <w:basedOn w:val="Normal"/>
    <w:uiPriority w:val="1"/>
    <w:qFormat/>
    <w:rsid w:val="008B6D11"/>
  </w:style>
  <w:style w:type="paragraph" w:styleId="Header">
    <w:name w:val="header"/>
    <w:basedOn w:val="Normal"/>
    <w:link w:val="HeaderChar"/>
    <w:uiPriority w:val="99"/>
    <w:unhideWhenUsed/>
    <w:rsid w:val="008D1149"/>
    <w:pPr>
      <w:tabs>
        <w:tab w:val="center" w:pos="4680"/>
        <w:tab w:val="right" w:pos="9360"/>
      </w:tabs>
    </w:pPr>
  </w:style>
  <w:style w:type="character" w:customStyle="1" w:styleId="HeaderChar">
    <w:name w:val="Header Char"/>
    <w:basedOn w:val="DefaultParagraphFont"/>
    <w:link w:val="Header"/>
    <w:uiPriority w:val="99"/>
    <w:rsid w:val="008D1149"/>
    <w:rPr>
      <w:rFonts w:ascii="Calibri" w:eastAsia="Calibri" w:hAnsi="Calibri" w:cs="Calibri"/>
    </w:rPr>
  </w:style>
  <w:style w:type="paragraph" w:styleId="Revision">
    <w:name w:val="Revision"/>
    <w:hidden/>
    <w:uiPriority w:val="99"/>
    <w:semiHidden/>
    <w:rsid w:val="00D51F13"/>
  </w:style>
  <w:style w:type="paragraph" w:styleId="Footer">
    <w:name w:val="footer"/>
    <w:basedOn w:val="Normal"/>
    <w:link w:val="FooterChar"/>
    <w:uiPriority w:val="99"/>
    <w:unhideWhenUsed/>
    <w:rsid w:val="00D07F50"/>
    <w:pPr>
      <w:tabs>
        <w:tab w:val="center" w:pos="4680"/>
        <w:tab w:val="right" w:pos="9360"/>
      </w:tabs>
    </w:pPr>
  </w:style>
  <w:style w:type="character" w:customStyle="1" w:styleId="FooterChar">
    <w:name w:val="Footer Char"/>
    <w:basedOn w:val="DefaultParagraphFont"/>
    <w:link w:val="Footer"/>
    <w:uiPriority w:val="99"/>
    <w:rsid w:val="00D07F50"/>
    <w:rPr>
      <w:rFonts w:ascii="Calibri" w:eastAsia="Calibri" w:hAnsi="Calibri" w:cs="Calibri"/>
    </w:rPr>
  </w:style>
  <w:style w:type="character" w:styleId="Hyperlink">
    <w:name w:val="Hyperlink"/>
    <w:basedOn w:val="DefaultParagraphFont"/>
    <w:uiPriority w:val="99"/>
    <w:unhideWhenUsed/>
    <w:rsid w:val="00BA41E6"/>
    <w:rPr>
      <w:color w:val="0563C1" w:themeColor="hyperlink"/>
      <w:u w:val="single"/>
    </w:rPr>
  </w:style>
  <w:style w:type="character" w:customStyle="1" w:styleId="UnresolvedMention1">
    <w:name w:val="Unresolved Mention1"/>
    <w:basedOn w:val="DefaultParagraphFont"/>
    <w:uiPriority w:val="99"/>
    <w:semiHidden/>
    <w:unhideWhenUsed/>
    <w:rsid w:val="00BA41E6"/>
    <w:rPr>
      <w:color w:val="605E5C"/>
      <w:shd w:val="clear" w:color="auto" w:fill="E1DFDD"/>
    </w:rPr>
  </w:style>
  <w:style w:type="character" w:styleId="FollowedHyperlink">
    <w:name w:val="FollowedHyperlink"/>
    <w:basedOn w:val="DefaultParagraphFont"/>
    <w:uiPriority w:val="99"/>
    <w:semiHidden/>
    <w:unhideWhenUsed/>
    <w:rsid w:val="005D5F5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1032">
      <w:bodyDiv w:val="1"/>
      <w:marLeft w:val="0"/>
      <w:marRight w:val="0"/>
      <w:marTop w:val="0"/>
      <w:marBottom w:val="0"/>
      <w:divBdr>
        <w:top w:val="none" w:sz="0" w:space="0" w:color="auto"/>
        <w:left w:val="none" w:sz="0" w:space="0" w:color="auto"/>
        <w:bottom w:val="none" w:sz="0" w:space="0" w:color="auto"/>
        <w:right w:val="none" w:sz="0" w:space="0" w:color="auto"/>
      </w:divBdr>
    </w:div>
    <w:div w:id="1191994438">
      <w:bodyDiv w:val="1"/>
      <w:marLeft w:val="0"/>
      <w:marRight w:val="0"/>
      <w:marTop w:val="0"/>
      <w:marBottom w:val="0"/>
      <w:divBdr>
        <w:top w:val="none" w:sz="0" w:space="0" w:color="auto"/>
        <w:left w:val="none" w:sz="0" w:space="0" w:color="auto"/>
        <w:bottom w:val="none" w:sz="0" w:space="0" w:color="auto"/>
        <w:right w:val="none" w:sz="0" w:space="0" w:color="auto"/>
      </w:divBdr>
    </w:div>
    <w:div w:id="1425222654">
      <w:bodyDiv w:val="1"/>
      <w:marLeft w:val="0"/>
      <w:marRight w:val="0"/>
      <w:marTop w:val="0"/>
      <w:marBottom w:val="0"/>
      <w:divBdr>
        <w:top w:val="none" w:sz="0" w:space="0" w:color="auto"/>
        <w:left w:val="none" w:sz="0" w:space="0" w:color="auto"/>
        <w:bottom w:val="none" w:sz="0" w:space="0" w:color="auto"/>
        <w:right w:val="none" w:sz="0" w:space="0" w:color="auto"/>
      </w:divBdr>
    </w:div>
    <w:div w:id="1613901635">
      <w:bodyDiv w:val="1"/>
      <w:marLeft w:val="0"/>
      <w:marRight w:val="0"/>
      <w:marTop w:val="0"/>
      <w:marBottom w:val="0"/>
      <w:divBdr>
        <w:top w:val="none" w:sz="0" w:space="0" w:color="auto"/>
        <w:left w:val="none" w:sz="0" w:space="0" w:color="auto"/>
        <w:bottom w:val="none" w:sz="0" w:space="0" w:color="auto"/>
        <w:right w:val="none" w:sz="0" w:space="0" w:color="auto"/>
      </w:divBdr>
    </w:div>
    <w:div w:id="192086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8D99UgMvJ12SOwQLKgB08T64gA==">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4A5F7-E273-4974-950B-E736AEBD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Wares</dc:creator>
  <cp:lastModifiedBy>Handen, Amy</cp:lastModifiedBy>
  <cp:revision>4</cp:revision>
  <dcterms:created xsi:type="dcterms:W3CDTF">2020-12-04T16:37:00Z</dcterms:created>
  <dcterms:modified xsi:type="dcterms:W3CDTF">2020-12-04T17:13:00Z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0x010100FA62DDD5E0AF854C85466B41EA7CD4BC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