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1E35" w14:textId="77777777" w:rsidR="00AE054F" w:rsidRDefault="00AE054F" w:rsidP="00763716">
      <w:pPr>
        <w:spacing w:after="0"/>
        <w:jc w:val="center"/>
        <w:rPr>
          <w:b/>
          <w:sz w:val="24"/>
          <w:szCs w:val="24"/>
        </w:rPr>
      </w:pPr>
    </w:p>
    <w:p w14:paraId="71DC7C47" w14:textId="7127B9A2" w:rsidR="00B9349F" w:rsidRDefault="00B9349F" w:rsidP="00763716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Chesapeake Bay Program</w:t>
      </w:r>
    </w:p>
    <w:p w14:paraId="7CA55752" w14:textId="53331DDE" w:rsidR="0039449C" w:rsidRPr="00B11D5D" w:rsidRDefault="007A0462" w:rsidP="00763716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Federal Facilities Workgroup</w:t>
      </w:r>
    </w:p>
    <w:p w14:paraId="7ACF64FF" w14:textId="0ED9BE76" w:rsidR="00CE2E80" w:rsidRDefault="00697014" w:rsidP="007637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7A046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697014">
        <w:rPr>
          <w:b/>
          <w:color w:val="FF0000"/>
          <w:sz w:val="24"/>
          <w:szCs w:val="24"/>
        </w:rPr>
        <w:t>DRAFT</w:t>
      </w:r>
      <w:r w:rsidR="00AE054F">
        <w:rPr>
          <w:b/>
          <w:sz w:val="24"/>
          <w:szCs w:val="24"/>
        </w:rPr>
        <w:t xml:space="preserve"> </w:t>
      </w:r>
      <w:r w:rsidR="00810607">
        <w:rPr>
          <w:b/>
          <w:sz w:val="24"/>
          <w:szCs w:val="24"/>
        </w:rPr>
        <w:t>Work Plan</w:t>
      </w:r>
      <w:r w:rsidR="007A0462">
        <w:rPr>
          <w:b/>
          <w:sz w:val="24"/>
          <w:szCs w:val="24"/>
        </w:rPr>
        <w:t xml:space="preserve"> </w:t>
      </w:r>
    </w:p>
    <w:p w14:paraId="438432AD" w14:textId="7B500E85" w:rsidR="0039449C" w:rsidRDefault="0039449C" w:rsidP="00AE054F">
      <w:pPr>
        <w:spacing w:after="0"/>
        <w:rPr>
          <w:b/>
          <w:sz w:val="24"/>
          <w:szCs w:val="24"/>
        </w:rPr>
      </w:pPr>
    </w:p>
    <w:p w14:paraId="02932442" w14:textId="63A1A6E0" w:rsidR="00820BA0" w:rsidRDefault="00820BA0" w:rsidP="006A29A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Mission Statement: </w:t>
      </w:r>
    </w:p>
    <w:p w14:paraId="0320AD4F" w14:textId="77777777" w:rsidR="00820BA0" w:rsidRDefault="00820BA0" w:rsidP="006A29AE">
      <w:pPr>
        <w:spacing w:after="0"/>
        <w:rPr>
          <w:b/>
          <w:sz w:val="24"/>
          <w:szCs w:val="24"/>
        </w:rPr>
      </w:pPr>
      <w:bookmarkStart w:id="0" w:name="_GoBack"/>
      <w:bookmarkEnd w:id="0"/>
    </w:p>
    <w:p w14:paraId="07A070F8" w14:textId="3DE7DD46" w:rsidR="00C44F5C" w:rsidRDefault="00446EE3" w:rsidP="006A29AE">
      <w:pPr>
        <w:spacing w:after="0"/>
        <w:rPr>
          <w:sz w:val="24"/>
          <w:szCs w:val="24"/>
        </w:rPr>
      </w:pPr>
      <w:r w:rsidRPr="00446EE3">
        <w:rPr>
          <w:b/>
          <w:sz w:val="24"/>
          <w:szCs w:val="24"/>
        </w:rPr>
        <w:t>Vision Statement</w:t>
      </w:r>
      <w:r w:rsidR="00C44F5C" w:rsidRPr="00446EE3">
        <w:rPr>
          <w:b/>
          <w:sz w:val="24"/>
          <w:szCs w:val="24"/>
        </w:rPr>
        <w:t>:</w:t>
      </w:r>
      <w:r w:rsidR="00C44F5C" w:rsidRPr="00446EE3">
        <w:rPr>
          <w:sz w:val="24"/>
          <w:szCs w:val="24"/>
        </w:rPr>
        <w:t xml:space="preserve"> </w:t>
      </w:r>
    </w:p>
    <w:p w14:paraId="22504A2C" w14:textId="03FB1840" w:rsidR="00A907E2" w:rsidRDefault="00A907E2" w:rsidP="006A29AE">
      <w:pPr>
        <w:spacing w:after="0"/>
        <w:rPr>
          <w:sz w:val="24"/>
          <w:szCs w:val="24"/>
        </w:rPr>
      </w:pPr>
    </w:p>
    <w:p w14:paraId="27B67608" w14:textId="77777777" w:rsidR="00EF4E84" w:rsidRPr="00EF4E84" w:rsidRDefault="00EF4E84" w:rsidP="00EF4E84">
      <w:pPr>
        <w:spacing w:after="0"/>
        <w:rPr>
          <w:color w:val="FF0000"/>
          <w:sz w:val="24"/>
          <w:szCs w:val="24"/>
        </w:rPr>
      </w:pPr>
    </w:p>
    <w:tbl>
      <w:tblPr>
        <w:tblStyle w:val="GridTable4-Accent5"/>
        <w:tblpPr w:leftFromText="180" w:rightFromText="180" w:vertAnchor="text" w:tblpY="1"/>
        <w:tblOverlap w:val="never"/>
        <w:tblW w:w="31451" w:type="dxa"/>
        <w:tblLook w:val="04A0" w:firstRow="1" w:lastRow="0" w:firstColumn="1" w:lastColumn="0" w:noHBand="0" w:noVBand="1"/>
      </w:tblPr>
      <w:tblGrid>
        <w:gridCol w:w="1525"/>
        <w:gridCol w:w="2193"/>
        <w:gridCol w:w="6378"/>
        <w:gridCol w:w="2284"/>
        <w:gridCol w:w="2105"/>
        <w:gridCol w:w="6378"/>
        <w:gridCol w:w="6378"/>
        <w:gridCol w:w="2105"/>
        <w:gridCol w:w="2105"/>
      </w:tblGrid>
      <w:tr w:rsidR="007C53EE" w14:paraId="7115EF56" w14:textId="77777777" w:rsidTr="007A046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66" w:type="dxa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tcBorders>
              <w:top w:val="single" w:sz="8" w:space="0" w:color="4472C4" w:themeColor="accent5"/>
            </w:tcBorders>
            <w:shd w:val="clear" w:color="auto" w:fill="0070C0"/>
            <w:vAlign w:val="center"/>
          </w:tcPr>
          <w:p w14:paraId="500BD5CD" w14:textId="62EDD90E" w:rsidR="00EF4E84" w:rsidRPr="00EF4E84" w:rsidRDefault="007C53EE" w:rsidP="002C7C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53EE">
              <w:rPr>
                <w:sz w:val="28"/>
                <w:szCs w:val="28"/>
              </w:rPr>
              <w:t>Work Plan Actions</w:t>
            </w:r>
          </w:p>
        </w:tc>
      </w:tr>
      <w:tr w:rsidR="00D520C2" w:rsidRPr="007C53EE" w14:paraId="043C5B32" w14:textId="77777777" w:rsidTr="007A046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66" w:type="dxa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9CC2E5" w:themeFill="accent1" w:themeFillTint="99"/>
          </w:tcPr>
          <w:p w14:paraId="320C42BE" w14:textId="7943555D" w:rsidR="000D2D4A" w:rsidRDefault="00D520C2" w:rsidP="002C7C19">
            <w:pPr>
              <w:pStyle w:val="NoSpacing"/>
              <w:ind w:left="2160"/>
              <w:rPr>
                <w:b w:val="0"/>
                <w:color w:val="000000" w:themeColor="text1"/>
              </w:rPr>
            </w:pPr>
            <w:r w:rsidRPr="00F4123D">
              <w:rPr>
                <w:color w:val="538135" w:themeColor="accent6" w:themeShade="BF"/>
              </w:rPr>
              <w:t>Green</w:t>
            </w:r>
            <w:r w:rsidRPr="00653E0D">
              <w:rPr>
                <w:b w:val="0"/>
              </w:rPr>
              <w:t xml:space="preserve"> </w:t>
            </w:r>
            <w:r w:rsidR="000D2D4A">
              <w:rPr>
                <w:b w:val="0"/>
                <w:color w:val="000000" w:themeColor="text1"/>
              </w:rPr>
              <w:t xml:space="preserve">- action </w:t>
            </w:r>
            <w:r w:rsidRPr="00DC7A43">
              <w:rPr>
                <w:b w:val="0"/>
                <w:color w:val="000000" w:themeColor="text1"/>
              </w:rPr>
              <w:t xml:space="preserve">is moving forward as planned      </w:t>
            </w:r>
            <w:r w:rsidR="0060532D">
              <w:rPr>
                <w:b w:val="0"/>
                <w:color w:val="000000" w:themeColor="text1"/>
              </w:rPr>
              <w:t xml:space="preserve"> </w:t>
            </w:r>
            <w:r>
              <w:rPr>
                <w:color w:val="FFD966" w:themeColor="accent4" w:themeTint="99"/>
              </w:rPr>
              <w:t>Y</w:t>
            </w:r>
            <w:r w:rsidRPr="00653E0D">
              <w:rPr>
                <w:color w:val="FFD966" w:themeColor="accent4" w:themeTint="99"/>
              </w:rPr>
              <w:t>ellow</w:t>
            </w:r>
            <w:r w:rsidRPr="00F4123D">
              <w:rPr>
                <w:b w:val="0"/>
              </w:rPr>
              <w:t xml:space="preserve"> </w:t>
            </w:r>
            <w:r w:rsidRPr="00DC7A43">
              <w:rPr>
                <w:b w:val="0"/>
                <w:color w:val="000000" w:themeColor="text1"/>
              </w:rPr>
              <w:t>- action has encountered minor obstacles</w:t>
            </w:r>
          </w:p>
          <w:p w14:paraId="27124DB8" w14:textId="7BD19349" w:rsidR="00D520C2" w:rsidRPr="000D2D4A" w:rsidRDefault="00D520C2" w:rsidP="002C7C19">
            <w:pPr>
              <w:pStyle w:val="NoSpacing"/>
              <w:ind w:left="1440"/>
              <w:rPr>
                <w:bCs w:val="0"/>
                <w:color w:val="000000" w:themeColor="text1"/>
              </w:rPr>
            </w:pPr>
            <w:r>
              <w:rPr>
                <w:color w:val="FF2600"/>
              </w:rPr>
              <w:t>R</w:t>
            </w:r>
            <w:r w:rsidRPr="00653E0D">
              <w:rPr>
                <w:color w:val="FF2600"/>
              </w:rPr>
              <w:t>ed</w:t>
            </w:r>
            <w:r w:rsidRPr="00F4123D">
              <w:rPr>
                <w:b w:val="0"/>
              </w:rPr>
              <w:t xml:space="preserve"> </w:t>
            </w:r>
            <w:r w:rsidRPr="00DC7A43">
              <w:rPr>
                <w:b w:val="0"/>
                <w:color w:val="000000" w:themeColor="text1"/>
              </w:rPr>
              <w:t>- action has not been taken or has encountered a serious barrier</w:t>
            </w:r>
            <w:r w:rsidR="0060532D" w:rsidRPr="00DC7A43">
              <w:rPr>
                <w:b w:val="0"/>
                <w:color w:val="000000" w:themeColor="text1"/>
              </w:rPr>
              <w:t xml:space="preserve">      </w:t>
            </w:r>
            <w:r w:rsidR="0060532D">
              <w:rPr>
                <w:color w:val="000000" w:themeColor="text1"/>
              </w:rPr>
              <w:t>No Color</w:t>
            </w:r>
            <w:r w:rsidR="0060532D" w:rsidRPr="00F4123D">
              <w:rPr>
                <w:b w:val="0"/>
              </w:rPr>
              <w:t xml:space="preserve"> </w:t>
            </w:r>
            <w:r w:rsidR="0060532D" w:rsidRPr="00DC7A43">
              <w:rPr>
                <w:b w:val="0"/>
                <w:color w:val="000000" w:themeColor="text1"/>
              </w:rPr>
              <w:t xml:space="preserve">- action has </w:t>
            </w:r>
            <w:r w:rsidR="0060532D">
              <w:rPr>
                <w:b w:val="0"/>
                <w:color w:val="000000" w:themeColor="text1"/>
              </w:rPr>
              <w:t>been completed</w:t>
            </w:r>
          </w:p>
        </w:tc>
      </w:tr>
      <w:tr w:rsidR="00CB18DB" w14:paraId="7DE18902" w14:textId="77777777" w:rsidTr="00D96F8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966" w:type="dxa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  <w:vAlign w:val="center"/>
          </w:tcPr>
          <w:p w14:paraId="625E18E2" w14:textId="1228F08F" w:rsidR="00CB18DB" w:rsidRPr="00B11D5D" w:rsidRDefault="00CB18DB" w:rsidP="002C7C19">
            <w:pPr>
              <w:spacing w:line="276" w:lineRule="auto"/>
              <w:rPr>
                <w:color w:val="000000" w:themeColor="text1"/>
              </w:rPr>
            </w:pPr>
            <w:bookmarkStart w:id="1" w:name="_Management_Approach_1:"/>
            <w:bookmarkEnd w:id="1"/>
            <w:r w:rsidRPr="00B11D5D">
              <w:rPr>
                <w:color w:val="000000" w:themeColor="text1"/>
              </w:rPr>
              <w:t>Action #</w:t>
            </w:r>
          </w:p>
        </w:tc>
        <w:tc>
          <w:tcPr>
            <w:tcW w:w="2193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  <w:vAlign w:val="center"/>
          </w:tcPr>
          <w:p w14:paraId="1A5F3F64" w14:textId="77777777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</w:rPr>
              <w:t>Description</w:t>
            </w:r>
          </w:p>
        </w:tc>
        <w:tc>
          <w:tcPr>
            <w:tcW w:w="6378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  <w:vAlign w:val="center"/>
          </w:tcPr>
          <w:p w14:paraId="44380BA7" w14:textId="77777777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</w:rPr>
              <w:t>Performance Target(s)</w:t>
            </w:r>
          </w:p>
        </w:tc>
        <w:tc>
          <w:tcPr>
            <w:tcW w:w="2284" w:type="dxa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  <w:shd w:val="clear" w:color="auto" w:fill="D9D9D9" w:themeFill="background1" w:themeFillShade="D9"/>
          </w:tcPr>
          <w:p w14:paraId="133191B5" w14:textId="0C3521D5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  <w:szCs w:val="24"/>
              </w:rPr>
              <w:t xml:space="preserve">Responsible Party </w:t>
            </w:r>
          </w:p>
        </w:tc>
        <w:tc>
          <w:tcPr>
            <w:tcW w:w="2105" w:type="dxa"/>
            <w:tcBorders>
              <w:top w:val="single" w:sz="8" w:space="0" w:color="4472C4" w:themeColor="accent5"/>
              <w:left w:val="single" w:sz="8" w:space="0" w:color="4472C4" w:themeColor="accent5"/>
            </w:tcBorders>
            <w:shd w:val="clear" w:color="auto" w:fill="D9D9D9" w:themeFill="background1" w:themeFillShade="D9"/>
          </w:tcPr>
          <w:p w14:paraId="2F5E0973" w14:textId="4A5EDC94" w:rsidR="00CB18DB" w:rsidRPr="00B11D5D" w:rsidRDefault="00CB18DB" w:rsidP="002C7C1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B11D5D">
              <w:rPr>
                <w:color w:val="000000" w:themeColor="text1"/>
              </w:rPr>
              <w:t>Expected Timeline</w:t>
            </w:r>
          </w:p>
        </w:tc>
      </w:tr>
      <w:tr w:rsidR="00B621BC" w14:paraId="4631C082" w14:textId="77777777" w:rsidTr="007A0462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tcBorders>
              <w:top w:val="single" w:sz="8" w:space="0" w:color="4472C4" w:themeColor="accent5"/>
            </w:tcBorders>
          </w:tcPr>
          <w:p w14:paraId="1758D6B6" w14:textId="193481B1" w:rsidR="00B621BC" w:rsidRDefault="00B621BC" w:rsidP="002C7C19">
            <w:pPr>
              <w:spacing w:line="276" w:lineRule="auto"/>
            </w:pPr>
            <w:r>
              <w:t xml:space="preserve">Work Theme #1: </w:t>
            </w:r>
            <w:r w:rsidR="009045FA">
              <w:t>Federal Lands data layer</w:t>
            </w:r>
          </w:p>
        </w:tc>
      </w:tr>
      <w:tr w:rsidR="00C5542E" w14:paraId="7C5FE647" w14:textId="77777777" w:rsidTr="00D96F80">
        <w:trPr>
          <w:gridAfter w:val="4"/>
          <w:wAfter w:w="16966" w:type="dxa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38F8D15B" w14:textId="77777777" w:rsidR="00C5542E" w:rsidRDefault="00C5542E" w:rsidP="002C7C19">
            <w:pPr>
              <w:spacing w:line="276" w:lineRule="auto"/>
              <w:rPr>
                <w:b w:val="0"/>
                <w:bCs w:val="0"/>
              </w:rPr>
            </w:pPr>
            <w:r>
              <w:t>1.1</w:t>
            </w:r>
          </w:p>
          <w:p w14:paraId="55D48474" w14:textId="6CC481E5" w:rsidR="00C5542E" w:rsidRDefault="00C5542E" w:rsidP="00121C14">
            <w:pPr>
              <w:spacing w:line="276" w:lineRule="auto"/>
            </w:pPr>
          </w:p>
        </w:tc>
        <w:tc>
          <w:tcPr>
            <w:tcW w:w="2193" w:type="dxa"/>
            <w:vMerge w:val="restart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54EA4230" w14:textId="5B6A74BB" w:rsidR="00C5542E" w:rsidRDefault="00C5542E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and update data layer </w:t>
            </w:r>
          </w:p>
        </w:tc>
        <w:tc>
          <w:tcPr>
            <w:tcW w:w="6378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39FA026E" w14:textId="6961F25C" w:rsidR="00C5542E" w:rsidRPr="00B07420" w:rsidRDefault="00C5542E" w:rsidP="007A0462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Share dataset with agencies and jurisdictions, gather missing or incorrect records</w:t>
            </w:r>
            <w:r w:rsidR="0067278A">
              <w:t xml:space="preserve">, determine method (facility editor tool) for updating data layer </w:t>
            </w:r>
          </w:p>
        </w:tc>
        <w:tc>
          <w:tcPr>
            <w:tcW w:w="2284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473C0B61" w14:textId="5E5F7E53" w:rsidR="00C5542E" w:rsidRPr="00B07420" w:rsidRDefault="0067278A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GIS Team, input from FFWG</w:t>
            </w:r>
          </w:p>
        </w:tc>
        <w:tc>
          <w:tcPr>
            <w:tcW w:w="2105" w:type="dxa"/>
            <w:tcBorders>
              <w:top w:val="single" w:sz="8" w:space="0" w:color="4472C4" w:themeColor="accent5"/>
            </w:tcBorders>
            <w:shd w:val="clear" w:color="auto" w:fill="FFFFFF" w:themeFill="background1"/>
          </w:tcPr>
          <w:p w14:paraId="658D64C6" w14:textId="18B55906" w:rsidR="00C5542E" w:rsidRPr="00B07420" w:rsidRDefault="0067278A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TBD</w:t>
            </w:r>
          </w:p>
        </w:tc>
      </w:tr>
      <w:tr w:rsidR="00C5542E" w14:paraId="0ED247F1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shd w:val="clear" w:color="auto" w:fill="FFFFFF" w:themeFill="background1"/>
          </w:tcPr>
          <w:p w14:paraId="268A8A90" w14:textId="088D8A21" w:rsidR="00C5542E" w:rsidRPr="00761154" w:rsidRDefault="00C5542E" w:rsidP="00121C14">
            <w:pPr>
              <w:spacing w:line="276" w:lineRule="auto"/>
            </w:pPr>
          </w:p>
        </w:tc>
        <w:tc>
          <w:tcPr>
            <w:tcW w:w="2193" w:type="dxa"/>
            <w:vMerge/>
            <w:shd w:val="clear" w:color="auto" w:fill="FFFFFF" w:themeFill="background1"/>
          </w:tcPr>
          <w:p w14:paraId="2BF27DDF" w14:textId="3C4E68B8" w:rsidR="00C5542E" w:rsidRPr="00761154" w:rsidRDefault="00C5542E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10D39966" w14:textId="5C57D7B0" w:rsidR="00C5542E" w:rsidRPr="00761154" w:rsidRDefault="00C5542E" w:rsidP="007A0462">
            <w:pPr>
              <w:pStyle w:val="ListParagraph"/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CBP GIS team works with agencies and jurisdictions to update shapefiles </w:t>
            </w:r>
          </w:p>
        </w:tc>
        <w:tc>
          <w:tcPr>
            <w:tcW w:w="2284" w:type="dxa"/>
            <w:shd w:val="clear" w:color="auto" w:fill="FFFFFF" w:themeFill="background1"/>
          </w:tcPr>
          <w:p w14:paraId="20B0992D" w14:textId="58FF94B9" w:rsidR="00C5542E" w:rsidRPr="00761154" w:rsidRDefault="0067278A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GIS Team, input from FFWG</w:t>
            </w:r>
          </w:p>
        </w:tc>
        <w:tc>
          <w:tcPr>
            <w:tcW w:w="2105" w:type="dxa"/>
            <w:shd w:val="clear" w:color="auto" w:fill="auto"/>
          </w:tcPr>
          <w:p w14:paraId="41BDC0D0" w14:textId="77777777" w:rsidR="00C5542E" w:rsidRDefault="00C5542E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0B6AF7" w14:textId="4A1BBD3F" w:rsidR="00C5542E" w:rsidRDefault="0067278A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  <w:p w14:paraId="1002EBC3" w14:textId="1DFB3BCF" w:rsidR="00C5542E" w:rsidRDefault="00C5542E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6E6982" w14:textId="13A3AB4D" w:rsidR="00C5542E" w:rsidRDefault="00C5542E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462" w14:paraId="63E79209" w14:textId="6F59AB0D" w:rsidTr="00D96F80">
        <w:trPr>
          <w:gridAfter w:val="2"/>
          <w:wAfter w:w="4210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D5DCE4" w:themeFill="text2" w:themeFillTint="33"/>
          </w:tcPr>
          <w:p w14:paraId="5C527F39" w14:textId="64D02E79" w:rsidR="007A0462" w:rsidRDefault="007A0462" w:rsidP="002C7C19">
            <w:pPr>
              <w:spacing w:line="276" w:lineRule="auto"/>
            </w:pPr>
            <w:r>
              <w:t xml:space="preserve">Work Theme #2: </w:t>
            </w:r>
            <w:r w:rsidR="009045FA">
              <w:t>BMP inventory and load estimates</w:t>
            </w:r>
          </w:p>
        </w:tc>
        <w:tc>
          <w:tcPr>
            <w:tcW w:w="6378" w:type="dxa"/>
          </w:tcPr>
          <w:p w14:paraId="5E03F6B9" w14:textId="77777777" w:rsidR="007A0462" w:rsidRDefault="007A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591D11B7" w14:textId="77777777" w:rsidR="007A0462" w:rsidRDefault="007A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F80" w14:paraId="7168E401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shd w:val="clear" w:color="auto" w:fill="FFFFFF" w:themeFill="background1"/>
          </w:tcPr>
          <w:p w14:paraId="32584860" w14:textId="105701E1" w:rsidR="00D96F80" w:rsidRDefault="00D96F80" w:rsidP="002C7C19">
            <w:pPr>
              <w:spacing w:line="276" w:lineRule="auto"/>
            </w:pPr>
            <w:bookmarkStart w:id="2" w:name="_Management_Approach_2:"/>
            <w:bookmarkEnd w:id="2"/>
            <w:r>
              <w:t>2.1</w:t>
            </w:r>
          </w:p>
        </w:tc>
        <w:tc>
          <w:tcPr>
            <w:tcW w:w="2193" w:type="dxa"/>
            <w:vMerge w:val="restart"/>
            <w:shd w:val="clear" w:color="auto" w:fill="FFFFFF" w:themeFill="background1"/>
          </w:tcPr>
          <w:p w14:paraId="7FDD5FD7" w14:textId="7709BADE" w:rsidR="00D96F80" w:rsidRDefault="00D96F80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Inventory of all existing BMPs </w:t>
            </w:r>
          </w:p>
        </w:tc>
        <w:tc>
          <w:tcPr>
            <w:tcW w:w="6378" w:type="dxa"/>
            <w:shd w:val="clear" w:color="auto" w:fill="FFFFFF" w:themeFill="background1"/>
          </w:tcPr>
          <w:p w14:paraId="6AB2BA8E" w14:textId="7E87B852" w:rsidR="00D96F80" w:rsidRDefault="00F26BFF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Coordinating with contractor to develop training and templates for </w:t>
            </w:r>
            <w:r w:rsidR="0067278A">
              <w:t>verified</w:t>
            </w:r>
            <w:r>
              <w:t xml:space="preserve"> BMP data call </w:t>
            </w:r>
          </w:p>
        </w:tc>
        <w:tc>
          <w:tcPr>
            <w:tcW w:w="2284" w:type="dxa"/>
            <w:shd w:val="clear" w:color="auto" w:fill="auto"/>
          </w:tcPr>
          <w:p w14:paraId="12BCED34" w14:textId="1202A1B3" w:rsidR="00D96F80" w:rsidRDefault="0067278A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FFWG, Contractor </w:t>
            </w:r>
          </w:p>
        </w:tc>
        <w:tc>
          <w:tcPr>
            <w:tcW w:w="2105" w:type="dxa"/>
            <w:shd w:val="clear" w:color="auto" w:fill="auto"/>
          </w:tcPr>
          <w:p w14:paraId="0CA6ADDE" w14:textId="21D21002" w:rsidR="00D96F80" w:rsidRDefault="00D96F80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6BFF" w14:paraId="0484C55A" w14:textId="77777777" w:rsidTr="000F6DBB">
        <w:trPr>
          <w:gridAfter w:val="4"/>
          <w:wAfter w:w="16966" w:type="dxa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shd w:val="clear" w:color="auto" w:fill="FFFFFF" w:themeFill="background1"/>
          </w:tcPr>
          <w:p w14:paraId="5B2690ED" w14:textId="77777777" w:rsidR="00F26BFF" w:rsidRDefault="00F26BFF" w:rsidP="002C7C19">
            <w:pPr>
              <w:spacing w:line="276" w:lineRule="auto"/>
            </w:pPr>
          </w:p>
        </w:tc>
        <w:tc>
          <w:tcPr>
            <w:tcW w:w="2193" w:type="dxa"/>
            <w:vMerge/>
            <w:shd w:val="clear" w:color="auto" w:fill="FFFFFF" w:themeFill="background1"/>
          </w:tcPr>
          <w:p w14:paraId="7192CE01" w14:textId="77777777" w:rsidR="00F26BFF" w:rsidRDefault="00F26BFF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27F5EA82" w14:textId="0435C80D" w:rsidR="00F26BFF" w:rsidRPr="00D11E3A" w:rsidRDefault="00F26BFF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Working with CBP modeling group to update federal facility BMP record </w:t>
            </w:r>
          </w:p>
        </w:tc>
        <w:tc>
          <w:tcPr>
            <w:tcW w:w="2284" w:type="dxa"/>
            <w:shd w:val="clear" w:color="auto" w:fill="auto"/>
          </w:tcPr>
          <w:p w14:paraId="1687E551" w14:textId="000CF16F" w:rsidR="00F26BFF" w:rsidRPr="00D11E3A" w:rsidDel="00152E2C" w:rsidRDefault="00974DEC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FFWG, CBP Modeling Staff, Contractor </w:t>
            </w:r>
          </w:p>
        </w:tc>
        <w:tc>
          <w:tcPr>
            <w:tcW w:w="2105" w:type="dxa"/>
            <w:shd w:val="clear" w:color="auto" w:fill="auto"/>
          </w:tcPr>
          <w:p w14:paraId="4659F7D0" w14:textId="08FE1568" w:rsidR="00F26BFF" w:rsidRPr="00D11E3A" w:rsidDel="00152E2C" w:rsidRDefault="00F26BFF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F77" w14:paraId="68192A1D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shd w:val="clear" w:color="auto" w:fill="FFFFFF" w:themeFill="background1"/>
          </w:tcPr>
          <w:p w14:paraId="6DB376FF" w14:textId="3D2AB568" w:rsidR="00216F77" w:rsidRPr="00DB6DC7" w:rsidRDefault="00216F77" w:rsidP="002C7C19">
            <w:pPr>
              <w:spacing w:line="276" w:lineRule="auto"/>
              <w:rPr>
                <w:color w:val="000000" w:themeColor="text1"/>
              </w:rPr>
            </w:pPr>
            <w:bookmarkStart w:id="3" w:name="_Management_Approach_3:"/>
            <w:bookmarkEnd w:id="3"/>
            <w:r w:rsidRPr="00DB6DC7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193" w:type="dxa"/>
            <w:vMerge w:val="restart"/>
            <w:shd w:val="clear" w:color="auto" w:fill="FFFFFF" w:themeFill="background1"/>
          </w:tcPr>
          <w:p w14:paraId="06DA59B0" w14:textId="0C498BFF" w:rsidR="00216F77" w:rsidRPr="00DB6DC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Estimate of current loads </w:t>
            </w:r>
          </w:p>
        </w:tc>
        <w:tc>
          <w:tcPr>
            <w:tcW w:w="6378" w:type="dxa"/>
            <w:shd w:val="clear" w:color="auto" w:fill="FFFFFF" w:themeFill="background1"/>
          </w:tcPr>
          <w:p w14:paraId="009E02CA" w14:textId="7B0FC88D" w:rsidR="00216F77" w:rsidRPr="00DB6DC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Training and guidance for CAST users, contractor verified </w:t>
            </w:r>
          </w:p>
        </w:tc>
        <w:tc>
          <w:tcPr>
            <w:tcW w:w="2284" w:type="dxa"/>
            <w:shd w:val="clear" w:color="auto" w:fill="auto"/>
          </w:tcPr>
          <w:p w14:paraId="5D5128B7" w14:textId="3FCD9C2A" w:rsidR="00216F77" w:rsidRPr="00DB6DC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FFWG, CBP Modeling staff, contractor </w:t>
            </w:r>
          </w:p>
        </w:tc>
        <w:tc>
          <w:tcPr>
            <w:tcW w:w="2105" w:type="dxa"/>
            <w:shd w:val="clear" w:color="auto" w:fill="auto"/>
          </w:tcPr>
          <w:p w14:paraId="32E4E513" w14:textId="2D3DE144" w:rsidR="00216F7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F77" w14:paraId="54A9EC75" w14:textId="77777777" w:rsidTr="00523F53">
        <w:trPr>
          <w:gridAfter w:val="4"/>
          <w:wAfter w:w="16966" w:type="dxa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shd w:val="clear" w:color="auto" w:fill="FFFFFF" w:themeFill="background1"/>
          </w:tcPr>
          <w:p w14:paraId="26AC2C4F" w14:textId="77777777" w:rsidR="00216F77" w:rsidRPr="00DB6DC7" w:rsidRDefault="00216F77" w:rsidP="002C7C1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93" w:type="dxa"/>
            <w:vMerge/>
            <w:shd w:val="clear" w:color="auto" w:fill="FFFFFF" w:themeFill="background1"/>
          </w:tcPr>
          <w:p w14:paraId="362C8906" w14:textId="77777777" w:rsidR="00216F7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vMerge w:val="restart"/>
            <w:shd w:val="clear" w:color="auto" w:fill="FFFFFF" w:themeFill="background1"/>
          </w:tcPr>
          <w:p w14:paraId="6591791A" w14:textId="768092F0" w:rsidR="00216F7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Federal facilities input into CAST </w:t>
            </w:r>
          </w:p>
        </w:tc>
        <w:tc>
          <w:tcPr>
            <w:tcW w:w="2284" w:type="dxa"/>
            <w:shd w:val="clear" w:color="auto" w:fill="auto"/>
          </w:tcPr>
          <w:p w14:paraId="18DFD70E" w14:textId="27796F4D" w:rsidR="00216F77" w:rsidRPr="00DB6DC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FFWG </w:t>
            </w:r>
          </w:p>
        </w:tc>
        <w:tc>
          <w:tcPr>
            <w:tcW w:w="2105" w:type="dxa"/>
            <w:shd w:val="clear" w:color="auto" w:fill="auto"/>
          </w:tcPr>
          <w:p w14:paraId="5E49EA2F" w14:textId="77777777" w:rsidR="00216F7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F77" w14:paraId="71733164" w14:textId="77777777" w:rsidTr="00273897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B38999E" w14:textId="1208EACB" w:rsidR="00216F77" w:rsidRPr="00DB6DC7" w:rsidRDefault="00216F77" w:rsidP="002C7C1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93" w:type="dxa"/>
            <w:vMerge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56A144C" w14:textId="2212EDB5" w:rsidR="00216F77" w:rsidRPr="00DB6DC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vMerge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996F8A" w14:textId="10483AA8" w:rsidR="00216F77" w:rsidRPr="00DB6DC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vMerge w:val="restart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3658E95C" w14:textId="5ABDDB6D" w:rsidR="00216F77" w:rsidRPr="00DB6DC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vMerge w:val="restart"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0CD8BA63" w14:textId="4097D4D7" w:rsidR="00216F77" w:rsidRDefault="00216F77" w:rsidP="002C7C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F77" w14:paraId="729CED54" w14:textId="77777777" w:rsidTr="00273897">
        <w:trPr>
          <w:gridAfter w:val="4"/>
          <w:wAfter w:w="16966" w:type="dxa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C3032B5" w14:textId="0757A539" w:rsidR="00216F77" w:rsidRPr="00DB6DC7" w:rsidRDefault="00216F77" w:rsidP="002C7C1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9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0162277" w14:textId="2A0FC6F8" w:rsidR="00216F77" w:rsidRPr="00DB6DC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378" w:type="dxa"/>
            <w:vMerge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C3531D5" w14:textId="678D5469" w:rsidR="00216F77" w:rsidRPr="00DB6DC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84" w:type="dxa"/>
            <w:vMerge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3FC582EF" w14:textId="5D4F51A5" w:rsidR="00216F77" w:rsidRPr="00DB6DC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105" w:type="dxa"/>
            <w:vMerge/>
            <w:tcBorders>
              <w:bottom w:val="single" w:sz="4" w:space="0" w:color="8EAADB" w:themeColor="accent5" w:themeTint="99"/>
            </w:tcBorders>
            <w:shd w:val="clear" w:color="auto" w:fill="auto"/>
          </w:tcPr>
          <w:p w14:paraId="14935126" w14:textId="4D053F04" w:rsidR="00216F77" w:rsidRDefault="00216F77" w:rsidP="002C7C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F80" w14:paraId="461FCEB8" w14:textId="2DF46554" w:rsidTr="00904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DEEAF6" w:themeFill="accent1" w:themeFillTint="33"/>
          </w:tcPr>
          <w:p w14:paraId="79E44B0B" w14:textId="73F8188D" w:rsidR="00D96F80" w:rsidRDefault="00D96F80" w:rsidP="007A0462">
            <w:pPr>
              <w:spacing w:line="276" w:lineRule="auto"/>
            </w:pPr>
            <w:r>
              <w:t>Work Theme #3: Federal</w:t>
            </w:r>
            <w:r w:rsidR="00974DEC">
              <w:t xml:space="preserve"> </w:t>
            </w:r>
            <w:r>
              <w:t xml:space="preserve">planning goals </w:t>
            </w:r>
          </w:p>
        </w:tc>
        <w:tc>
          <w:tcPr>
            <w:tcW w:w="6378" w:type="dxa"/>
          </w:tcPr>
          <w:p w14:paraId="6D94CC2A" w14:textId="77777777" w:rsidR="00D96F80" w:rsidRDefault="00D96F80" w:rsidP="007A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00695ED9" w14:textId="701EFA51" w:rsidR="00D96F80" w:rsidRDefault="00D96F80" w:rsidP="007A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auto"/>
          </w:tcPr>
          <w:p w14:paraId="13E017C4" w14:textId="6D71C319" w:rsidR="00D96F80" w:rsidRDefault="00D96F80" w:rsidP="007A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5" w:type="dxa"/>
            <w:shd w:val="clear" w:color="auto" w:fill="70AD47" w:themeFill="accent6"/>
          </w:tcPr>
          <w:p w14:paraId="16FC8249" w14:textId="40567D69" w:rsidR="00D96F80" w:rsidRDefault="00D96F80" w:rsidP="007A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4DEC" w14:paraId="1FD4DE66" w14:textId="77777777" w:rsidTr="0041024B">
        <w:trPr>
          <w:gridAfter w:val="4"/>
          <w:wAfter w:w="16966" w:type="dxa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26AF7B4C" w14:textId="6C12C0F2" w:rsidR="00974DEC" w:rsidRPr="00D867F6" w:rsidRDefault="00974DEC" w:rsidP="007A0462">
            <w:r w:rsidRPr="00D867F6">
              <w:t>3.1</w:t>
            </w:r>
          </w:p>
        </w:tc>
        <w:tc>
          <w:tcPr>
            <w:tcW w:w="2193" w:type="dxa"/>
            <w:shd w:val="clear" w:color="auto" w:fill="FFFFFF" w:themeFill="background1"/>
          </w:tcPr>
          <w:p w14:paraId="3519E88E" w14:textId="702816D5" w:rsidR="00974DEC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Compile all federal planning goals as described in final WIP III</w:t>
            </w:r>
          </w:p>
        </w:tc>
        <w:tc>
          <w:tcPr>
            <w:tcW w:w="6378" w:type="dxa"/>
            <w:shd w:val="clear" w:color="auto" w:fill="FFFFFF" w:themeFill="background1"/>
          </w:tcPr>
          <w:p w14:paraId="3DFB502D" w14:textId="3A3727E7" w:rsidR="00974DEC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Finalize federal planning goals in all jurisdictions and compile in CAST with contractor support </w:t>
            </w:r>
          </w:p>
        </w:tc>
        <w:tc>
          <w:tcPr>
            <w:tcW w:w="2284" w:type="dxa"/>
            <w:shd w:val="clear" w:color="auto" w:fill="auto"/>
          </w:tcPr>
          <w:p w14:paraId="6D3F97DA" w14:textId="13A5D11C" w:rsidR="00974DEC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FFWG, contractor, CBP modeling staff </w:t>
            </w:r>
          </w:p>
        </w:tc>
        <w:tc>
          <w:tcPr>
            <w:tcW w:w="2105" w:type="dxa"/>
            <w:shd w:val="clear" w:color="auto" w:fill="auto"/>
          </w:tcPr>
          <w:p w14:paraId="3BB1674E" w14:textId="0DCE1E5A" w:rsidR="00974DEC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F80" w14:paraId="72E54505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D5DCE4" w:themeFill="text2" w:themeFillTint="33"/>
          </w:tcPr>
          <w:p w14:paraId="6A08E926" w14:textId="57730E4A" w:rsidR="00D96F80" w:rsidRPr="00D96F80" w:rsidRDefault="00D96F80" w:rsidP="00D96F80">
            <w:pPr>
              <w:rPr>
                <w:b w:val="0"/>
                <w:bCs w:val="0"/>
              </w:rPr>
            </w:pPr>
            <w:r>
              <w:t xml:space="preserve">Work Theme #4: </w:t>
            </w:r>
            <w:r w:rsidRPr="000056F3">
              <w:t>Federal</w:t>
            </w:r>
            <w:r w:rsidR="00974DEC">
              <w:t xml:space="preserve"> BMP</w:t>
            </w:r>
            <w:r w:rsidRPr="000056F3">
              <w:t xml:space="preserve"> planning and milestones </w:t>
            </w:r>
          </w:p>
        </w:tc>
      </w:tr>
      <w:tr w:rsidR="009D01B1" w14:paraId="79607490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shd w:val="clear" w:color="auto" w:fill="FFFFFF" w:themeFill="background1"/>
          </w:tcPr>
          <w:p w14:paraId="767F4F50" w14:textId="74EC4395" w:rsidR="009D01B1" w:rsidRDefault="009D01B1" w:rsidP="007A0462">
            <w:r>
              <w:t>4.1</w:t>
            </w:r>
          </w:p>
        </w:tc>
        <w:tc>
          <w:tcPr>
            <w:tcW w:w="2193" w:type="dxa"/>
            <w:vMerge w:val="restart"/>
            <w:shd w:val="clear" w:color="auto" w:fill="FFFFFF" w:themeFill="background1"/>
          </w:tcPr>
          <w:p w14:paraId="0D12AC39" w14:textId="5D5A6F4F" w:rsidR="009D01B1" w:rsidRPr="00D867F6" w:rsidRDefault="009D01B1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BMP scenarios to achieve federal planning goals </w:t>
            </w:r>
          </w:p>
        </w:tc>
        <w:tc>
          <w:tcPr>
            <w:tcW w:w="6378" w:type="dxa"/>
            <w:shd w:val="clear" w:color="auto" w:fill="FFFFFF" w:themeFill="background1"/>
          </w:tcPr>
          <w:p w14:paraId="2065B970" w14:textId="7A556C19" w:rsidR="009D01B1" w:rsidRPr="00D867F6" w:rsidRDefault="009D01B1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Conducting training and providing technical support for federal CAST users, and assembling and sharing CAST guidance documents </w:t>
            </w:r>
          </w:p>
        </w:tc>
        <w:tc>
          <w:tcPr>
            <w:tcW w:w="2284" w:type="dxa"/>
            <w:shd w:val="clear" w:color="auto" w:fill="auto"/>
          </w:tcPr>
          <w:p w14:paraId="7987B009" w14:textId="5F5834AC" w:rsidR="009D01B1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CBP modeling staff, contractor </w:t>
            </w:r>
          </w:p>
        </w:tc>
        <w:tc>
          <w:tcPr>
            <w:tcW w:w="2105" w:type="dxa"/>
            <w:shd w:val="clear" w:color="auto" w:fill="auto"/>
          </w:tcPr>
          <w:p w14:paraId="65794BDE" w14:textId="77777777" w:rsidR="009D01B1" w:rsidRPr="00D867F6" w:rsidRDefault="009D01B1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1B1" w14:paraId="26F7B248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shd w:val="clear" w:color="auto" w:fill="FFFFFF" w:themeFill="background1"/>
          </w:tcPr>
          <w:p w14:paraId="7F7D51D1" w14:textId="77777777" w:rsidR="009D01B1" w:rsidRDefault="009D01B1" w:rsidP="007A0462"/>
        </w:tc>
        <w:tc>
          <w:tcPr>
            <w:tcW w:w="2193" w:type="dxa"/>
            <w:vMerge/>
            <w:shd w:val="clear" w:color="auto" w:fill="FFFFFF" w:themeFill="background1"/>
          </w:tcPr>
          <w:p w14:paraId="05B8B371" w14:textId="77777777" w:rsidR="009D01B1" w:rsidRDefault="009D01B1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19C8BAEA" w14:textId="4C927B03" w:rsidR="009D01B1" w:rsidRDefault="009D01B1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Creation of BMP scenarios to meet federal planning goals </w:t>
            </w:r>
          </w:p>
        </w:tc>
        <w:tc>
          <w:tcPr>
            <w:tcW w:w="2284" w:type="dxa"/>
            <w:shd w:val="clear" w:color="auto" w:fill="auto"/>
          </w:tcPr>
          <w:p w14:paraId="44B753B6" w14:textId="093CF2D6" w:rsidR="009D01B1" w:rsidRPr="00D867F6" w:rsidRDefault="00974DEC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FFWG </w:t>
            </w:r>
          </w:p>
        </w:tc>
        <w:tc>
          <w:tcPr>
            <w:tcW w:w="2105" w:type="dxa"/>
            <w:shd w:val="clear" w:color="auto" w:fill="auto"/>
          </w:tcPr>
          <w:p w14:paraId="48134981" w14:textId="77777777" w:rsidR="009D01B1" w:rsidRPr="00D867F6" w:rsidRDefault="009D01B1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F80" w14:paraId="7CB53C15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225B97C4" w14:textId="060235DB" w:rsidR="00D96F80" w:rsidRDefault="00D96F80" w:rsidP="007A0462">
            <w:r>
              <w:t>4.2</w:t>
            </w:r>
          </w:p>
        </w:tc>
        <w:tc>
          <w:tcPr>
            <w:tcW w:w="2193" w:type="dxa"/>
            <w:shd w:val="clear" w:color="auto" w:fill="FFFFFF" w:themeFill="background1"/>
          </w:tcPr>
          <w:p w14:paraId="2ED9FDCA" w14:textId="474578CC" w:rsidR="00D96F80" w:rsidRPr="00D867F6" w:rsidRDefault="00D96F80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Developing incremental milestones to achieve federal planning goals </w:t>
            </w:r>
          </w:p>
        </w:tc>
        <w:tc>
          <w:tcPr>
            <w:tcW w:w="6378" w:type="dxa"/>
            <w:shd w:val="clear" w:color="auto" w:fill="FFFFFF" w:themeFill="background1"/>
          </w:tcPr>
          <w:p w14:paraId="7BEA0213" w14:textId="5BBE48D3" w:rsidR="00D96F80" w:rsidRPr="00D867F6" w:rsidRDefault="009D01B1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required for 2-year milestone timeline, determine key BMPs during each 2-year cycle </w:t>
            </w:r>
          </w:p>
        </w:tc>
        <w:tc>
          <w:tcPr>
            <w:tcW w:w="2284" w:type="dxa"/>
            <w:shd w:val="clear" w:color="auto" w:fill="auto"/>
          </w:tcPr>
          <w:p w14:paraId="5B5E8EFB" w14:textId="778A73D5" w:rsidR="00D96F80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FFWG</w:t>
            </w:r>
          </w:p>
        </w:tc>
        <w:tc>
          <w:tcPr>
            <w:tcW w:w="2105" w:type="dxa"/>
            <w:shd w:val="clear" w:color="auto" w:fill="auto"/>
          </w:tcPr>
          <w:p w14:paraId="55A02B98" w14:textId="77777777" w:rsidR="00D96F80" w:rsidRPr="00D867F6" w:rsidRDefault="00D96F80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F80" w14:paraId="360EB762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D5DCE4" w:themeFill="text2" w:themeFillTint="33"/>
          </w:tcPr>
          <w:p w14:paraId="241433AA" w14:textId="6DC48CF3" w:rsidR="00D96F80" w:rsidRPr="00D96F80" w:rsidRDefault="00D96F80" w:rsidP="00D96F80">
            <w:pPr>
              <w:rPr>
                <w:b w:val="0"/>
                <w:bCs w:val="0"/>
              </w:rPr>
            </w:pPr>
            <w:r>
              <w:t xml:space="preserve">Work theme #5: </w:t>
            </w:r>
            <w:r w:rsidRPr="000056F3">
              <w:t>Reporting progress</w:t>
            </w:r>
          </w:p>
        </w:tc>
      </w:tr>
      <w:tr w:rsidR="00CA1EFA" w14:paraId="5112939B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shd w:val="clear" w:color="auto" w:fill="FFFFFF" w:themeFill="background1"/>
          </w:tcPr>
          <w:p w14:paraId="79976870" w14:textId="0A710F28" w:rsidR="00CA1EFA" w:rsidRDefault="00CA1EFA" w:rsidP="007A0462">
            <w:r>
              <w:t>5.1</w:t>
            </w:r>
          </w:p>
        </w:tc>
        <w:tc>
          <w:tcPr>
            <w:tcW w:w="2193" w:type="dxa"/>
            <w:vMerge w:val="restart"/>
            <w:shd w:val="clear" w:color="auto" w:fill="FFFFFF" w:themeFill="background1"/>
          </w:tcPr>
          <w:p w14:paraId="408E7A43" w14:textId="384C08DB" w:rsidR="00CA1EFA" w:rsidRPr="00D867F6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Increase annual progress submission </w:t>
            </w:r>
          </w:p>
        </w:tc>
        <w:tc>
          <w:tcPr>
            <w:tcW w:w="6378" w:type="dxa"/>
            <w:shd w:val="clear" w:color="auto" w:fill="FFFFFF" w:themeFill="background1"/>
          </w:tcPr>
          <w:p w14:paraId="34F533A2" w14:textId="7F110194" w:rsidR="00CA1EFA" w:rsidRPr="00D867F6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of lessons learned from previous submissions, identify successful strategies (DoD) and roadblocks </w:t>
            </w:r>
          </w:p>
        </w:tc>
        <w:tc>
          <w:tcPr>
            <w:tcW w:w="2284" w:type="dxa"/>
            <w:shd w:val="clear" w:color="auto" w:fill="auto"/>
          </w:tcPr>
          <w:p w14:paraId="3DCA98C8" w14:textId="186C9CB7" w:rsidR="00CA1EFA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FFWG, contractor </w:t>
            </w:r>
          </w:p>
        </w:tc>
        <w:tc>
          <w:tcPr>
            <w:tcW w:w="2105" w:type="dxa"/>
            <w:shd w:val="clear" w:color="auto" w:fill="auto"/>
          </w:tcPr>
          <w:p w14:paraId="2053FCB6" w14:textId="77777777" w:rsidR="00CA1EFA" w:rsidRPr="00D867F6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1EFA" w14:paraId="0F77E7BB" w14:textId="77777777" w:rsidTr="00CA1EF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shd w:val="clear" w:color="auto" w:fill="FFFFFF" w:themeFill="background1"/>
          </w:tcPr>
          <w:p w14:paraId="5A265F89" w14:textId="792946C4" w:rsidR="00CA1EFA" w:rsidRDefault="00CA1EFA" w:rsidP="007A0462"/>
        </w:tc>
        <w:tc>
          <w:tcPr>
            <w:tcW w:w="2193" w:type="dxa"/>
            <w:vMerge/>
            <w:shd w:val="clear" w:color="auto" w:fill="FFFFFF" w:themeFill="background1"/>
          </w:tcPr>
          <w:p w14:paraId="0D2BF492" w14:textId="77777777" w:rsidR="00CA1EFA" w:rsidRPr="00D867F6" w:rsidRDefault="00CA1EFA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6A524ACC" w14:textId="16BC1461" w:rsidR="00CA1EFA" w:rsidRPr="00D867F6" w:rsidRDefault="00CA1EFA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Templates, training, contractor verification </w:t>
            </w:r>
          </w:p>
        </w:tc>
        <w:tc>
          <w:tcPr>
            <w:tcW w:w="2284" w:type="dxa"/>
            <w:shd w:val="clear" w:color="auto" w:fill="auto"/>
          </w:tcPr>
          <w:p w14:paraId="720C5211" w14:textId="00D3593F" w:rsidR="00CA1EFA" w:rsidRPr="00D867F6" w:rsidRDefault="00974DEC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FFWG, contractor </w:t>
            </w:r>
          </w:p>
        </w:tc>
        <w:tc>
          <w:tcPr>
            <w:tcW w:w="2105" w:type="dxa"/>
            <w:shd w:val="clear" w:color="auto" w:fill="auto"/>
          </w:tcPr>
          <w:p w14:paraId="5DB54DD6" w14:textId="77777777" w:rsidR="00CA1EFA" w:rsidRPr="00D867F6" w:rsidRDefault="00CA1EFA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1EFA" w14:paraId="395DBC71" w14:textId="77777777" w:rsidTr="00CA1EFA">
        <w:trPr>
          <w:gridAfter w:val="4"/>
          <w:wAfter w:w="1696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  <w:shd w:val="clear" w:color="auto" w:fill="FFFFFF" w:themeFill="background1"/>
          </w:tcPr>
          <w:p w14:paraId="49B6C518" w14:textId="77777777" w:rsidR="00CA1EFA" w:rsidRDefault="00CA1EFA" w:rsidP="007A0462"/>
        </w:tc>
        <w:tc>
          <w:tcPr>
            <w:tcW w:w="2193" w:type="dxa"/>
            <w:vMerge/>
            <w:shd w:val="clear" w:color="auto" w:fill="FFFFFF" w:themeFill="background1"/>
          </w:tcPr>
          <w:p w14:paraId="03B417DE" w14:textId="77777777" w:rsidR="00CA1EFA" w:rsidRPr="00D867F6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2F045393" w14:textId="5539B755" w:rsidR="00CA1EFA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Federal agencies submit progress data on established timeline </w:t>
            </w:r>
          </w:p>
        </w:tc>
        <w:tc>
          <w:tcPr>
            <w:tcW w:w="2284" w:type="dxa"/>
            <w:shd w:val="clear" w:color="auto" w:fill="auto"/>
          </w:tcPr>
          <w:p w14:paraId="54070385" w14:textId="26F173E3" w:rsidR="00CA1EFA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FFWG</w:t>
            </w:r>
          </w:p>
        </w:tc>
        <w:tc>
          <w:tcPr>
            <w:tcW w:w="2105" w:type="dxa"/>
            <w:shd w:val="clear" w:color="auto" w:fill="auto"/>
          </w:tcPr>
          <w:p w14:paraId="2C1EEC58" w14:textId="77777777" w:rsidR="00CA1EFA" w:rsidRPr="00D867F6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F80" w14:paraId="2D707336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D5DCE4" w:themeFill="text2" w:themeFillTint="33"/>
          </w:tcPr>
          <w:p w14:paraId="2CAE1536" w14:textId="3C1AE8DD" w:rsidR="00D96F80" w:rsidRPr="00D96F80" w:rsidRDefault="00D96F80" w:rsidP="00D96F80">
            <w:pPr>
              <w:rPr>
                <w:b w:val="0"/>
                <w:bCs w:val="0"/>
              </w:rPr>
            </w:pPr>
            <w:r>
              <w:t xml:space="preserve">Work theme #6: </w:t>
            </w:r>
            <w:r w:rsidRPr="000056F3">
              <w:t xml:space="preserve">Evaluation of progress towards planning goals </w:t>
            </w:r>
          </w:p>
        </w:tc>
      </w:tr>
      <w:tr w:rsidR="00D96F80" w14:paraId="1DD97E58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56FDC1E0" w14:textId="208C7EC3" w:rsidR="00D96F80" w:rsidRDefault="00D96F80" w:rsidP="007A0462">
            <w:r>
              <w:t>6.1</w:t>
            </w:r>
          </w:p>
        </w:tc>
        <w:tc>
          <w:tcPr>
            <w:tcW w:w="2193" w:type="dxa"/>
            <w:shd w:val="clear" w:color="auto" w:fill="FFFFFF" w:themeFill="background1"/>
          </w:tcPr>
          <w:p w14:paraId="600397F3" w14:textId="29295D01" w:rsidR="00D96F80" w:rsidRDefault="00D96F80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Using CBP Phase 6 model to report federal progress </w:t>
            </w:r>
          </w:p>
        </w:tc>
        <w:tc>
          <w:tcPr>
            <w:tcW w:w="6378" w:type="dxa"/>
            <w:shd w:val="clear" w:color="auto" w:fill="FFFFFF" w:themeFill="background1"/>
          </w:tcPr>
          <w:p w14:paraId="04E93380" w14:textId="186009E9" w:rsidR="00D96F80" w:rsidRPr="00D867F6" w:rsidRDefault="00CA1EF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Federal facilities workgroup review draft Phase 6 progress data </w:t>
            </w:r>
          </w:p>
        </w:tc>
        <w:tc>
          <w:tcPr>
            <w:tcW w:w="2284" w:type="dxa"/>
            <w:shd w:val="clear" w:color="auto" w:fill="auto"/>
          </w:tcPr>
          <w:p w14:paraId="01697066" w14:textId="7AE55699" w:rsidR="00D96F80" w:rsidRPr="00D867F6" w:rsidRDefault="00974DEC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FFWG, CBP modeling staff</w:t>
            </w:r>
          </w:p>
        </w:tc>
        <w:tc>
          <w:tcPr>
            <w:tcW w:w="2105" w:type="dxa"/>
            <w:shd w:val="clear" w:color="auto" w:fill="auto"/>
          </w:tcPr>
          <w:p w14:paraId="4509A3B0" w14:textId="77777777" w:rsidR="00D96F80" w:rsidRPr="00D867F6" w:rsidRDefault="00D96F80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F80" w14:paraId="1B7493BB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37DD9452" w14:textId="77777777" w:rsidR="00D96F80" w:rsidRDefault="00D96F80" w:rsidP="007A0462"/>
        </w:tc>
        <w:tc>
          <w:tcPr>
            <w:tcW w:w="2193" w:type="dxa"/>
            <w:shd w:val="clear" w:color="auto" w:fill="FFFFFF" w:themeFill="background1"/>
          </w:tcPr>
          <w:p w14:paraId="4A8FF172" w14:textId="77777777" w:rsidR="00D96F80" w:rsidRDefault="00D96F80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8" w:type="dxa"/>
            <w:shd w:val="clear" w:color="auto" w:fill="FFFFFF" w:themeFill="background1"/>
          </w:tcPr>
          <w:p w14:paraId="0F2E833A" w14:textId="183C5060" w:rsidR="00D96F80" w:rsidRPr="00D867F6" w:rsidRDefault="00CA1EFA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Posting federal progress data as part of TMDL accountability framework</w:t>
            </w:r>
          </w:p>
        </w:tc>
        <w:tc>
          <w:tcPr>
            <w:tcW w:w="2284" w:type="dxa"/>
            <w:shd w:val="clear" w:color="auto" w:fill="auto"/>
          </w:tcPr>
          <w:p w14:paraId="066CEF43" w14:textId="168D1A91" w:rsidR="00D96F80" w:rsidRPr="00D867F6" w:rsidRDefault="00974DEC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CBP staff</w:t>
            </w:r>
          </w:p>
        </w:tc>
        <w:tc>
          <w:tcPr>
            <w:tcW w:w="2105" w:type="dxa"/>
            <w:shd w:val="clear" w:color="auto" w:fill="auto"/>
          </w:tcPr>
          <w:p w14:paraId="1C2390BE" w14:textId="77777777" w:rsidR="00D96F80" w:rsidRPr="00D867F6" w:rsidRDefault="00D96F80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F80" w14:paraId="55290A5B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D5DCE4" w:themeFill="text2" w:themeFillTint="33"/>
          </w:tcPr>
          <w:p w14:paraId="5E2BE625" w14:textId="5B3C4E54" w:rsidR="00D96F80" w:rsidRPr="00D96F80" w:rsidRDefault="00D96F80" w:rsidP="00D96F80">
            <w:pPr>
              <w:rPr>
                <w:b w:val="0"/>
                <w:bCs w:val="0"/>
              </w:rPr>
            </w:pPr>
            <w:r>
              <w:t xml:space="preserve">Work theme #7: Education and awareness </w:t>
            </w:r>
          </w:p>
        </w:tc>
      </w:tr>
      <w:tr w:rsidR="00D96F80" w14:paraId="1266EC5A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7A9195F6" w14:textId="58B1E145" w:rsidR="00D96F80" w:rsidRDefault="00CA1EFA" w:rsidP="007A0462">
            <w:r>
              <w:lastRenderedPageBreak/>
              <w:t>7.1</w:t>
            </w:r>
          </w:p>
        </w:tc>
        <w:tc>
          <w:tcPr>
            <w:tcW w:w="2193" w:type="dxa"/>
            <w:shd w:val="clear" w:color="auto" w:fill="FFFFFF" w:themeFill="background1"/>
          </w:tcPr>
          <w:p w14:paraId="3E32FE32" w14:textId="6A8FD7A0" w:rsidR="00D96F80" w:rsidRDefault="00CA1EFA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Update introductory slide deck for FFWG members 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EA4E6" w14:textId="18EF4B34" w:rsidR="00D96F80" w:rsidRPr="00D867F6" w:rsidRDefault="00585BF6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Ensure continuing education on the value of the work for restoring the Chesapeake Bay </w:t>
            </w:r>
          </w:p>
        </w:tc>
        <w:tc>
          <w:tcPr>
            <w:tcW w:w="2284" w:type="dxa"/>
            <w:shd w:val="clear" w:color="auto" w:fill="auto"/>
          </w:tcPr>
          <w:p w14:paraId="7518D222" w14:textId="4C418A7A" w:rsidR="00D96F80" w:rsidRPr="00D867F6" w:rsidRDefault="00974DEC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FFWG (volunteers</w:t>
            </w:r>
            <w:r w:rsidR="00216F77">
              <w:t>, action team)</w:t>
            </w:r>
          </w:p>
        </w:tc>
        <w:tc>
          <w:tcPr>
            <w:tcW w:w="2105" w:type="dxa"/>
            <w:shd w:val="clear" w:color="auto" w:fill="auto"/>
          </w:tcPr>
          <w:p w14:paraId="54426699" w14:textId="77777777" w:rsidR="00D96F80" w:rsidRPr="00D867F6" w:rsidRDefault="00D96F80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F80" w14:paraId="14E37D7A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15322F01" w14:textId="7EB46727" w:rsidR="00D96F80" w:rsidRDefault="00585BF6" w:rsidP="007A0462">
            <w:r>
              <w:t>7.2</w:t>
            </w:r>
          </w:p>
        </w:tc>
        <w:tc>
          <w:tcPr>
            <w:tcW w:w="2193" w:type="dxa"/>
            <w:shd w:val="clear" w:color="auto" w:fill="FFFFFF" w:themeFill="background1"/>
          </w:tcPr>
          <w:p w14:paraId="4141FF92" w14:textId="7330CB50" w:rsidR="00D96F80" w:rsidRDefault="00585BF6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Continuing education </w:t>
            </w:r>
          </w:p>
        </w:tc>
        <w:tc>
          <w:tcPr>
            <w:tcW w:w="6378" w:type="dxa"/>
            <w:shd w:val="clear" w:color="auto" w:fill="FFFFFF" w:themeFill="background1"/>
          </w:tcPr>
          <w:p w14:paraId="1BF66573" w14:textId="0D1C601D" w:rsidR="00D96F80" w:rsidRPr="00D867F6" w:rsidRDefault="00585BF6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Identify and invite speakers from workgroup and related groups on projects (data dashboard, stormwater workgroup, NRCS support) </w:t>
            </w:r>
          </w:p>
        </w:tc>
        <w:tc>
          <w:tcPr>
            <w:tcW w:w="2284" w:type="dxa"/>
            <w:shd w:val="clear" w:color="auto" w:fill="auto"/>
          </w:tcPr>
          <w:p w14:paraId="569EA559" w14:textId="47AA4E52" w:rsidR="00D96F80" w:rsidRPr="00D867F6" w:rsidRDefault="00216F77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FFWG Leadership</w:t>
            </w:r>
          </w:p>
        </w:tc>
        <w:tc>
          <w:tcPr>
            <w:tcW w:w="2105" w:type="dxa"/>
            <w:shd w:val="clear" w:color="auto" w:fill="auto"/>
          </w:tcPr>
          <w:p w14:paraId="1F3A267E" w14:textId="77777777" w:rsidR="00D96F80" w:rsidRPr="00D867F6" w:rsidRDefault="00D96F80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5BF6" w14:paraId="0A768331" w14:textId="77777777" w:rsidTr="00D96F8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17D18FEF" w14:textId="61C6CA57" w:rsidR="00585BF6" w:rsidRDefault="00585BF6" w:rsidP="007A0462">
            <w:r>
              <w:t>7.3</w:t>
            </w:r>
          </w:p>
        </w:tc>
        <w:tc>
          <w:tcPr>
            <w:tcW w:w="2193" w:type="dxa"/>
            <w:shd w:val="clear" w:color="auto" w:fill="FFFFFF" w:themeFill="background1"/>
          </w:tcPr>
          <w:p w14:paraId="5D8B7D84" w14:textId="32FBF381" w:rsidR="00585BF6" w:rsidRDefault="00585BF6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 engagement with</w:t>
            </w:r>
            <w:r w:rsidR="00392808">
              <w:t xml:space="preserve"> senior federal agency managers </w:t>
            </w:r>
            <w: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4B5B2BE9" w14:textId="6A4AB9B1" w:rsidR="00585BF6" w:rsidRDefault="00392808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Engagement with senior federal leaders (F</w:t>
            </w:r>
            <w:r w:rsidR="00216F77">
              <w:t>O</w:t>
            </w:r>
            <w:r>
              <w:t>D, commanders conference)</w:t>
            </w:r>
          </w:p>
        </w:tc>
        <w:tc>
          <w:tcPr>
            <w:tcW w:w="2284" w:type="dxa"/>
            <w:shd w:val="clear" w:color="auto" w:fill="auto"/>
          </w:tcPr>
          <w:p w14:paraId="03B06643" w14:textId="1DD6AE95" w:rsidR="00585BF6" w:rsidRPr="00D867F6" w:rsidRDefault="00216F77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FFWG Leadership, FOD</w:t>
            </w:r>
          </w:p>
        </w:tc>
        <w:tc>
          <w:tcPr>
            <w:tcW w:w="2105" w:type="dxa"/>
            <w:shd w:val="clear" w:color="auto" w:fill="auto"/>
          </w:tcPr>
          <w:p w14:paraId="214FB8F0" w14:textId="77777777" w:rsidR="00585BF6" w:rsidRPr="00D867F6" w:rsidRDefault="00585BF6" w:rsidP="007A046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2808" w14:paraId="3A471E6F" w14:textId="77777777" w:rsidTr="00D96F80">
        <w:trPr>
          <w:gridAfter w:val="4"/>
          <w:wAfter w:w="16966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FFFFFF" w:themeFill="background1"/>
          </w:tcPr>
          <w:p w14:paraId="17870983" w14:textId="38C6BE41" w:rsidR="00392808" w:rsidRDefault="00392808" w:rsidP="007A0462">
            <w:r>
              <w:t>7.4</w:t>
            </w:r>
          </w:p>
        </w:tc>
        <w:tc>
          <w:tcPr>
            <w:tcW w:w="2193" w:type="dxa"/>
            <w:shd w:val="clear" w:color="auto" w:fill="FFFFFF" w:themeFill="background1"/>
          </w:tcPr>
          <w:p w14:paraId="32849BDD" w14:textId="69FB841A" w:rsidR="00392808" w:rsidRDefault="0067278A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a central location for Federal Facilities Workgroup resources </w:t>
            </w:r>
          </w:p>
        </w:tc>
        <w:tc>
          <w:tcPr>
            <w:tcW w:w="6378" w:type="dxa"/>
            <w:shd w:val="clear" w:color="auto" w:fill="FFFFFF" w:themeFill="background1"/>
          </w:tcPr>
          <w:p w14:paraId="245C4CBF" w14:textId="7C36ABC6" w:rsidR="00392808" w:rsidRDefault="00392808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Compile documents (slide deck, guidance and training, </w:t>
            </w:r>
            <w:proofErr w:type="spellStart"/>
            <w:r>
              <w:t>etc</w:t>
            </w:r>
            <w:proofErr w:type="spellEnd"/>
            <w:r>
              <w:t xml:space="preserve">), verify and update, determine location to host information </w:t>
            </w:r>
          </w:p>
        </w:tc>
        <w:tc>
          <w:tcPr>
            <w:tcW w:w="2284" w:type="dxa"/>
            <w:shd w:val="clear" w:color="auto" w:fill="auto"/>
          </w:tcPr>
          <w:p w14:paraId="03F8FE9A" w14:textId="63DE3E7D" w:rsidR="00392808" w:rsidRPr="00D867F6" w:rsidRDefault="00216F77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FFWG leadership, CBP web team </w:t>
            </w:r>
          </w:p>
        </w:tc>
        <w:tc>
          <w:tcPr>
            <w:tcW w:w="2105" w:type="dxa"/>
            <w:shd w:val="clear" w:color="auto" w:fill="auto"/>
          </w:tcPr>
          <w:p w14:paraId="024C0ACD" w14:textId="77777777" w:rsidR="00392808" w:rsidRPr="00D867F6" w:rsidRDefault="00392808" w:rsidP="007A04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FA21EC" w14:textId="11DF9648" w:rsidR="00B96195" w:rsidRPr="00876541" w:rsidRDefault="002C7C19" w:rsidP="002C7C19">
      <w:r>
        <w:br w:type="textWrapping" w:clear="all"/>
      </w:r>
    </w:p>
    <w:sectPr w:rsidR="00B96195" w:rsidRPr="00876541" w:rsidSect="00FA1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42682" w14:textId="77777777" w:rsidR="00354AD3" w:rsidRDefault="00354AD3" w:rsidP="00122724">
      <w:pPr>
        <w:spacing w:after="0" w:line="240" w:lineRule="auto"/>
      </w:pPr>
      <w:r>
        <w:separator/>
      </w:r>
    </w:p>
  </w:endnote>
  <w:endnote w:type="continuationSeparator" w:id="0">
    <w:p w14:paraId="2CFC405C" w14:textId="77777777" w:rsidR="00354AD3" w:rsidRDefault="00354AD3" w:rsidP="00122724">
      <w:pPr>
        <w:spacing w:after="0" w:line="240" w:lineRule="auto"/>
      </w:pPr>
      <w:r>
        <w:continuationSeparator/>
      </w:r>
    </w:p>
  </w:endnote>
  <w:endnote w:type="continuationNotice" w:id="1">
    <w:p w14:paraId="32AC50E3" w14:textId="77777777" w:rsidR="00354AD3" w:rsidRDefault="00354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FE00" w14:textId="77777777" w:rsidR="007A0462" w:rsidRDefault="007A0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2613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9EE2E" w14:textId="657F4626" w:rsidR="00122724" w:rsidRDefault="001227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A4ECB" w14:textId="77777777" w:rsidR="00122724" w:rsidRDefault="00122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3678" w14:textId="77777777" w:rsidR="007A0462" w:rsidRDefault="007A0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147A4" w14:textId="77777777" w:rsidR="00354AD3" w:rsidRDefault="00354AD3" w:rsidP="00122724">
      <w:pPr>
        <w:spacing w:after="0" w:line="240" w:lineRule="auto"/>
      </w:pPr>
      <w:r>
        <w:separator/>
      </w:r>
    </w:p>
  </w:footnote>
  <w:footnote w:type="continuationSeparator" w:id="0">
    <w:p w14:paraId="1C7CBE80" w14:textId="77777777" w:rsidR="00354AD3" w:rsidRDefault="00354AD3" w:rsidP="00122724">
      <w:pPr>
        <w:spacing w:after="0" w:line="240" w:lineRule="auto"/>
      </w:pPr>
      <w:r>
        <w:continuationSeparator/>
      </w:r>
    </w:p>
  </w:footnote>
  <w:footnote w:type="continuationNotice" w:id="1">
    <w:p w14:paraId="6B557D1E" w14:textId="77777777" w:rsidR="00354AD3" w:rsidRDefault="00354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3884" w14:textId="77777777" w:rsidR="007A0462" w:rsidRDefault="007A0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9508" w14:textId="42F164A5" w:rsidR="00394CBF" w:rsidRPr="004C352C" w:rsidRDefault="00394CBF" w:rsidP="00697014">
    <w:pPr>
      <w:pStyle w:val="Header"/>
      <w:jc w:val="center"/>
      <w:rPr>
        <w:b/>
        <w:i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203D" w14:textId="77777777" w:rsidR="007A0462" w:rsidRDefault="007A0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2719"/>
    <w:multiLevelType w:val="hybridMultilevel"/>
    <w:tmpl w:val="4C4EAD0C"/>
    <w:lvl w:ilvl="0" w:tplc="53960DD6">
      <w:start w:val="1"/>
      <w:numFmt w:val="decimal"/>
      <w:lvlText w:val="%1."/>
      <w:lvlJc w:val="left"/>
      <w:pPr>
        <w:ind w:left="720" w:hanging="360"/>
      </w:pPr>
    </w:lvl>
    <w:lvl w:ilvl="1" w:tplc="4CB05444">
      <w:start w:val="1"/>
      <w:numFmt w:val="lowerLetter"/>
      <w:lvlText w:val="%2."/>
      <w:lvlJc w:val="left"/>
      <w:pPr>
        <w:ind w:left="1440" w:hanging="360"/>
      </w:pPr>
    </w:lvl>
    <w:lvl w:ilvl="2" w:tplc="4184E410">
      <w:start w:val="1"/>
      <w:numFmt w:val="lowerRoman"/>
      <w:lvlText w:val="%3."/>
      <w:lvlJc w:val="right"/>
      <w:pPr>
        <w:ind w:left="2160" w:hanging="180"/>
      </w:pPr>
    </w:lvl>
    <w:lvl w:ilvl="3" w:tplc="C804B734">
      <w:start w:val="1"/>
      <w:numFmt w:val="decimal"/>
      <w:lvlText w:val="%4."/>
      <w:lvlJc w:val="left"/>
      <w:pPr>
        <w:ind w:left="2880" w:hanging="360"/>
      </w:pPr>
    </w:lvl>
    <w:lvl w:ilvl="4" w:tplc="BFA8453C">
      <w:start w:val="1"/>
      <w:numFmt w:val="lowerLetter"/>
      <w:lvlText w:val="%5."/>
      <w:lvlJc w:val="left"/>
      <w:pPr>
        <w:ind w:left="3600" w:hanging="360"/>
      </w:pPr>
    </w:lvl>
    <w:lvl w:ilvl="5" w:tplc="80FA7CFA">
      <w:start w:val="1"/>
      <w:numFmt w:val="lowerRoman"/>
      <w:lvlText w:val="%6."/>
      <w:lvlJc w:val="right"/>
      <w:pPr>
        <w:ind w:left="4320" w:hanging="180"/>
      </w:pPr>
    </w:lvl>
    <w:lvl w:ilvl="6" w:tplc="E1CE2BA0">
      <w:start w:val="1"/>
      <w:numFmt w:val="decimal"/>
      <w:lvlText w:val="%7."/>
      <w:lvlJc w:val="left"/>
      <w:pPr>
        <w:ind w:left="5040" w:hanging="360"/>
      </w:pPr>
    </w:lvl>
    <w:lvl w:ilvl="7" w:tplc="0F6CEAF4">
      <w:start w:val="1"/>
      <w:numFmt w:val="lowerLetter"/>
      <w:lvlText w:val="%8."/>
      <w:lvlJc w:val="left"/>
      <w:pPr>
        <w:ind w:left="5760" w:hanging="360"/>
      </w:pPr>
    </w:lvl>
    <w:lvl w:ilvl="8" w:tplc="4A6CA9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0B22"/>
    <w:multiLevelType w:val="hybridMultilevel"/>
    <w:tmpl w:val="A2DC70EA"/>
    <w:lvl w:ilvl="0" w:tplc="477603C0">
      <w:start w:val="1"/>
      <w:numFmt w:val="decimal"/>
      <w:lvlText w:val="%1."/>
      <w:lvlJc w:val="left"/>
      <w:pPr>
        <w:ind w:left="720" w:hanging="360"/>
      </w:pPr>
    </w:lvl>
    <w:lvl w:ilvl="1" w:tplc="5EE60006">
      <w:start w:val="1"/>
      <w:numFmt w:val="lowerLetter"/>
      <w:lvlText w:val="%2."/>
      <w:lvlJc w:val="left"/>
      <w:pPr>
        <w:ind w:left="1440" w:hanging="360"/>
      </w:pPr>
    </w:lvl>
    <w:lvl w:ilvl="2" w:tplc="4E40554E">
      <w:start w:val="1"/>
      <w:numFmt w:val="lowerRoman"/>
      <w:lvlText w:val="%3."/>
      <w:lvlJc w:val="right"/>
      <w:pPr>
        <w:ind w:left="2160" w:hanging="180"/>
      </w:pPr>
    </w:lvl>
    <w:lvl w:ilvl="3" w:tplc="291A19EC">
      <w:start w:val="1"/>
      <w:numFmt w:val="decimal"/>
      <w:lvlText w:val="%4."/>
      <w:lvlJc w:val="left"/>
      <w:pPr>
        <w:ind w:left="2880" w:hanging="360"/>
      </w:pPr>
    </w:lvl>
    <w:lvl w:ilvl="4" w:tplc="E7205F20">
      <w:start w:val="1"/>
      <w:numFmt w:val="lowerLetter"/>
      <w:lvlText w:val="%5."/>
      <w:lvlJc w:val="left"/>
      <w:pPr>
        <w:ind w:left="3600" w:hanging="360"/>
      </w:pPr>
    </w:lvl>
    <w:lvl w:ilvl="5" w:tplc="ED88027E">
      <w:start w:val="1"/>
      <w:numFmt w:val="lowerRoman"/>
      <w:lvlText w:val="%6."/>
      <w:lvlJc w:val="right"/>
      <w:pPr>
        <w:ind w:left="4320" w:hanging="180"/>
      </w:pPr>
    </w:lvl>
    <w:lvl w:ilvl="6" w:tplc="0E96EF0A">
      <w:start w:val="1"/>
      <w:numFmt w:val="decimal"/>
      <w:lvlText w:val="%7."/>
      <w:lvlJc w:val="left"/>
      <w:pPr>
        <w:ind w:left="5040" w:hanging="360"/>
      </w:pPr>
    </w:lvl>
    <w:lvl w:ilvl="7" w:tplc="D4F084F6">
      <w:start w:val="1"/>
      <w:numFmt w:val="lowerLetter"/>
      <w:lvlText w:val="%8."/>
      <w:lvlJc w:val="left"/>
      <w:pPr>
        <w:ind w:left="5760" w:hanging="360"/>
      </w:pPr>
    </w:lvl>
    <w:lvl w:ilvl="8" w:tplc="7592BC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53F"/>
    <w:multiLevelType w:val="hybridMultilevel"/>
    <w:tmpl w:val="929A981E"/>
    <w:lvl w:ilvl="0" w:tplc="43A6C8CE">
      <w:start w:val="1"/>
      <w:numFmt w:val="decimal"/>
      <w:lvlText w:val="%1."/>
      <w:lvlJc w:val="left"/>
      <w:pPr>
        <w:ind w:left="720" w:hanging="360"/>
      </w:pPr>
    </w:lvl>
    <w:lvl w:ilvl="1" w:tplc="F9BEA698">
      <w:start w:val="1"/>
      <w:numFmt w:val="lowerLetter"/>
      <w:lvlText w:val="%2."/>
      <w:lvlJc w:val="left"/>
      <w:pPr>
        <w:ind w:left="1440" w:hanging="360"/>
      </w:pPr>
    </w:lvl>
    <w:lvl w:ilvl="2" w:tplc="ABB24A8A">
      <w:start w:val="1"/>
      <w:numFmt w:val="lowerRoman"/>
      <w:lvlText w:val="%3."/>
      <w:lvlJc w:val="right"/>
      <w:pPr>
        <w:ind w:left="2160" w:hanging="180"/>
      </w:pPr>
    </w:lvl>
    <w:lvl w:ilvl="3" w:tplc="F412DDFA">
      <w:start w:val="1"/>
      <w:numFmt w:val="decimal"/>
      <w:lvlText w:val="%4."/>
      <w:lvlJc w:val="left"/>
      <w:pPr>
        <w:ind w:left="2880" w:hanging="360"/>
      </w:pPr>
    </w:lvl>
    <w:lvl w:ilvl="4" w:tplc="7216543A">
      <w:start w:val="1"/>
      <w:numFmt w:val="lowerLetter"/>
      <w:lvlText w:val="%5."/>
      <w:lvlJc w:val="left"/>
      <w:pPr>
        <w:ind w:left="3600" w:hanging="360"/>
      </w:pPr>
    </w:lvl>
    <w:lvl w:ilvl="5" w:tplc="B9F47292">
      <w:start w:val="1"/>
      <w:numFmt w:val="lowerRoman"/>
      <w:lvlText w:val="%6."/>
      <w:lvlJc w:val="right"/>
      <w:pPr>
        <w:ind w:left="4320" w:hanging="180"/>
      </w:pPr>
    </w:lvl>
    <w:lvl w:ilvl="6" w:tplc="D7AA400E">
      <w:start w:val="1"/>
      <w:numFmt w:val="decimal"/>
      <w:lvlText w:val="%7."/>
      <w:lvlJc w:val="left"/>
      <w:pPr>
        <w:ind w:left="5040" w:hanging="360"/>
      </w:pPr>
    </w:lvl>
    <w:lvl w:ilvl="7" w:tplc="B1F6BA9C">
      <w:start w:val="1"/>
      <w:numFmt w:val="lowerLetter"/>
      <w:lvlText w:val="%8."/>
      <w:lvlJc w:val="left"/>
      <w:pPr>
        <w:ind w:left="5760" w:hanging="360"/>
      </w:pPr>
    </w:lvl>
    <w:lvl w:ilvl="8" w:tplc="A9A492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6591"/>
    <w:multiLevelType w:val="hybridMultilevel"/>
    <w:tmpl w:val="58005412"/>
    <w:lvl w:ilvl="0" w:tplc="C7A6BFA2">
      <w:start w:val="1"/>
      <w:numFmt w:val="decimal"/>
      <w:lvlText w:val="%1."/>
      <w:lvlJc w:val="left"/>
      <w:pPr>
        <w:ind w:left="720" w:hanging="360"/>
      </w:pPr>
    </w:lvl>
    <w:lvl w:ilvl="1" w:tplc="2C923294">
      <w:start w:val="1"/>
      <w:numFmt w:val="lowerLetter"/>
      <w:lvlText w:val="%2."/>
      <w:lvlJc w:val="left"/>
      <w:pPr>
        <w:ind w:left="1440" w:hanging="360"/>
      </w:pPr>
    </w:lvl>
    <w:lvl w:ilvl="2" w:tplc="AFF83B58">
      <w:start w:val="1"/>
      <w:numFmt w:val="lowerRoman"/>
      <w:lvlText w:val="%3."/>
      <w:lvlJc w:val="right"/>
      <w:pPr>
        <w:ind w:left="2160" w:hanging="180"/>
      </w:pPr>
    </w:lvl>
    <w:lvl w:ilvl="3" w:tplc="2CEEF514">
      <w:start w:val="1"/>
      <w:numFmt w:val="decimal"/>
      <w:lvlText w:val="%4."/>
      <w:lvlJc w:val="left"/>
      <w:pPr>
        <w:ind w:left="2880" w:hanging="360"/>
      </w:pPr>
    </w:lvl>
    <w:lvl w:ilvl="4" w:tplc="A13AB39E">
      <w:start w:val="1"/>
      <w:numFmt w:val="lowerLetter"/>
      <w:lvlText w:val="%5."/>
      <w:lvlJc w:val="left"/>
      <w:pPr>
        <w:ind w:left="3600" w:hanging="360"/>
      </w:pPr>
    </w:lvl>
    <w:lvl w:ilvl="5" w:tplc="4D4025DC">
      <w:start w:val="1"/>
      <w:numFmt w:val="lowerRoman"/>
      <w:lvlText w:val="%6."/>
      <w:lvlJc w:val="right"/>
      <w:pPr>
        <w:ind w:left="4320" w:hanging="180"/>
      </w:pPr>
    </w:lvl>
    <w:lvl w:ilvl="6" w:tplc="EC622E14">
      <w:start w:val="1"/>
      <w:numFmt w:val="decimal"/>
      <w:lvlText w:val="%7."/>
      <w:lvlJc w:val="left"/>
      <w:pPr>
        <w:ind w:left="5040" w:hanging="360"/>
      </w:pPr>
    </w:lvl>
    <w:lvl w:ilvl="7" w:tplc="139832E6">
      <w:start w:val="1"/>
      <w:numFmt w:val="lowerLetter"/>
      <w:lvlText w:val="%8."/>
      <w:lvlJc w:val="left"/>
      <w:pPr>
        <w:ind w:left="5760" w:hanging="360"/>
      </w:pPr>
    </w:lvl>
    <w:lvl w:ilvl="8" w:tplc="335A68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74EE"/>
    <w:multiLevelType w:val="hybridMultilevel"/>
    <w:tmpl w:val="8B720CDC"/>
    <w:lvl w:ilvl="0" w:tplc="78DE425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F23C1B"/>
    <w:multiLevelType w:val="hybridMultilevel"/>
    <w:tmpl w:val="43E63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127CE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0AC6"/>
    <w:multiLevelType w:val="hybridMultilevel"/>
    <w:tmpl w:val="44E67C80"/>
    <w:lvl w:ilvl="0" w:tplc="69382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D03F8"/>
    <w:multiLevelType w:val="hybridMultilevel"/>
    <w:tmpl w:val="B6F44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1364D"/>
    <w:multiLevelType w:val="hybridMultilevel"/>
    <w:tmpl w:val="AFBAF622"/>
    <w:lvl w:ilvl="0" w:tplc="1A9050EC">
      <w:start w:val="1"/>
      <w:numFmt w:val="decimal"/>
      <w:lvlText w:val="%1."/>
      <w:lvlJc w:val="left"/>
      <w:pPr>
        <w:ind w:left="720" w:hanging="360"/>
      </w:pPr>
    </w:lvl>
    <w:lvl w:ilvl="1" w:tplc="C82E13F2">
      <w:start w:val="1"/>
      <w:numFmt w:val="lowerLetter"/>
      <w:lvlText w:val="%2."/>
      <w:lvlJc w:val="left"/>
      <w:pPr>
        <w:ind w:left="1440" w:hanging="360"/>
      </w:pPr>
    </w:lvl>
    <w:lvl w:ilvl="2" w:tplc="67580B4E">
      <w:start w:val="1"/>
      <w:numFmt w:val="lowerRoman"/>
      <w:lvlText w:val="%3."/>
      <w:lvlJc w:val="right"/>
      <w:pPr>
        <w:ind w:left="2160" w:hanging="180"/>
      </w:pPr>
    </w:lvl>
    <w:lvl w:ilvl="3" w:tplc="1520C6DA">
      <w:start w:val="1"/>
      <w:numFmt w:val="decimal"/>
      <w:lvlText w:val="%4."/>
      <w:lvlJc w:val="left"/>
      <w:pPr>
        <w:ind w:left="2880" w:hanging="360"/>
      </w:pPr>
    </w:lvl>
    <w:lvl w:ilvl="4" w:tplc="3E849F8E">
      <w:start w:val="1"/>
      <w:numFmt w:val="lowerLetter"/>
      <w:lvlText w:val="%5."/>
      <w:lvlJc w:val="left"/>
      <w:pPr>
        <w:ind w:left="3600" w:hanging="360"/>
      </w:pPr>
    </w:lvl>
    <w:lvl w:ilvl="5" w:tplc="BB6A6F0E">
      <w:start w:val="1"/>
      <w:numFmt w:val="lowerRoman"/>
      <w:lvlText w:val="%6."/>
      <w:lvlJc w:val="right"/>
      <w:pPr>
        <w:ind w:left="4320" w:hanging="180"/>
      </w:pPr>
    </w:lvl>
    <w:lvl w:ilvl="6" w:tplc="021C395E">
      <w:start w:val="1"/>
      <w:numFmt w:val="decimal"/>
      <w:lvlText w:val="%7."/>
      <w:lvlJc w:val="left"/>
      <w:pPr>
        <w:ind w:left="5040" w:hanging="360"/>
      </w:pPr>
    </w:lvl>
    <w:lvl w:ilvl="7" w:tplc="36C80F3A">
      <w:start w:val="1"/>
      <w:numFmt w:val="lowerLetter"/>
      <w:lvlText w:val="%8."/>
      <w:lvlJc w:val="left"/>
      <w:pPr>
        <w:ind w:left="5760" w:hanging="360"/>
      </w:pPr>
    </w:lvl>
    <w:lvl w:ilvl="8" w:tplc="950EC3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D0DF7"/>
    <w:multiLevelType w:val="hybridMultilevel"/>
    <w:tmpl w:val="CDF6D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0F3AA4"/>
    <w:multiLevelType w:val="hybridMultilevel"/>
    <w:tmpl w:val="35E62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76E8A"/>
    <w:multiLevelType w:val="hybridMultilevel"/>
    <w:tmpl w:val="87D2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B7326"/>
    <w:multiLevelType w:val="hybridMultilevel"/>
    <w:tmpl w:val="9F7E0B3A"/>
    <w:lvl w:ilvl="0" w:tplc="F4C84D70">
      <w:start w:val="1"/>
      <w:numFmt w:val="decimal"/>
      <w:lvlText w:val="%1."/>
      <w:lvlJc w:val="left"/>
      <w:pPr>
        <w:ind w:left="720" w:hanging="360"/>
      </w:pPr>
    </w:lvl>
    <w:lvl w:ilvl="1" w:tplc="13EE0E92">
      <w:start w:val="1"/>
      <w:numFmt w:val="lowerLetter"/>
      <w:lvlText w:val="%2."/>
      <w:lvlJc w:val="left"/>
      <w:pPr>
        <w:ind w:left="1440" w:hanging="360"/>
      </w:pPr>
    </w:lvl>
    <w:lvl w:ilvl="2" w:tplc="652A8B0C">
      <w:start w:val="1"/>
      <w:numFmt w:val="lowerRoman"/>
      <w:lvlText w:val="%3."/>
      <w:lvlJc w:val="right"/>
      <w:pPr>
        <w:ind w:left="2160" w:hanging="180"/>
      </w:pPr>
    </w:lvl>
    <w:lvl w:ilvl="3" w:tplc="CE94AD42">
      <w:start w:val="1"/>
      <w:numFmt w:val="decimal"/>
      <w:lvlText w:val="%4."/>
      <w:lvlJc w:val="left"/>
      <w:pPr>
        <w:ind w:left="2880" w:hanging="360"/>
      </w:pPr>
    </w:lvl>
    <w:lvl w:ilvl="4" w:tplc="3D486BD4">
      <w:start w:val="1"/>
      <w:numFmt w:val="lowerLetter"/>
      <w:lvlText w:val="%5."/>
      <w:lvlJc w:val="left"/>
      <w:pPr>
        <w:ind w:left="3600" w:hanging="360"/>
      </w:pPr>
    </w:lvl>
    <w:lvl w:ilvl="5" w:tplc="090C9256">
      <w:start w:val="1"/>
      <w:numFmt w:val="lowerRoman"/>
      <w:lvlText w:val="%6."/>
      <w:lvlJc w:val="right"/>
      <w:pPr>
        <w:ind w:left="4320" w:hanging="180"/>
      </w:pPr>
    </w:lvl>
    <w:lvl w:ilvl="6" w:tplc="53428B8E">
      <w:start w:val="1"/>
      <w:numFmt w:val="decimal"/>
      <w:lvlText w:val="%7."/>
      <w:lvlJc w:val="left"/>
      <w:pPr>
        <w:ind w:left="5040" w:hanging="360"/>
      </w:pPr>
    </w:lvl>
    <w:lvl w:ilvl="7" w:tplc="425A0D40">
      <w:start w:val="1"/>
      <w:numFmt w:val="lowerLetter"/>
      <w:lvlText w:val="%8."/>
      <w:lvlJc w:val="left"/>
      <w:pPr>
        <w:ind w:left="5760" w:hanging="360"/>
      </w:pPr>
    </w:lvl>
    <w:lvl w:ilvl="8" w:tplc="D28278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41"/>
    <w:rsid w:val="00001505"/>
    <w:rsid w:val="000055BB"/>
    <w:rsid w:val="000056F3"/>
    <w:rsid w:val="0000665C"/>
    <w:rsid w:val="00016876"/>
    <w:rsid w:val="00022964"/>
    <w:rsid w:val="00023793"/>
    <w:rsid w:val="00026C2D"/>
    <w:rsid w:val="00033E6F"/>
    <w:rsid w:val="00037050"/>
    <w:rsid w:val="00042D9E"/>
    <w:rsid w:val="00053E84"/>
    <w:rsid w:val="00057CB0"/>
    <w:rsid w:val="0007599B"/>
    <w:rsid w:val="00080B30"/>
    <w:rsid w:val="00080D17"/>
    <w:rsid w:val="00081BA5"/>
    <w:rsid w:val="00087575"/>
    <w:rsid w:val="00090531"/>
    <w:rsid w:val="000D2D4A"/>
    <w:rsid w:val="000D4FC2"/>
    <w:rsid w:val="000D50F4"/>
    <w:rsid w:val="000D69B9"/>
    <w:rsid w:val="000D6CC7"/>
    <w:rsid w:val="000F066F"/>
    <w:rsid w:val="000F7C06"/>
    <w:rsid w:val="00100546"/>
    <w:rsid w:val="00100E64"/>
    <w:rsid w:val="00101478"/>
    <w:rsid w:val="001056DC"/>
    <w:rsid w:val="001122D0"/>
    <w:rsid w:val="0011565B"/>
    <w:rsid w:val="001172E9"/>
    <w:rsid w:val="0012043B"/>
    <w:rsid w:val="00122724"/>
    <w:rsid w:val="00122D46"/>
    <w:rsid w:val="00125CF9"/>
    <w:rsid w:val="001279D6"/>
    <w:rsid w:val="00135B24"/>
    <w:rsid w:val="00145C6F"/>
    <w:rsid w:val="00151331"/>
    <w:rsid w:val="00152E2C"/>
    <w:rsid w:val="001620C3"/>
    <w:rsid w:val="0016637E"/>
    <w:rsid w:val="0017076D"/>
    <w:rsid w:val="00170E59"/>
    <w:rsid w:val="001A151B"/>
    <w:rsid w:val="001A6949"/>
    <w:rsid w:val="001B3D02"/>
    <w:rsid w:val="001C0000"/>
    <w:rsid w:val="001C56D7"/>
    <w:rsid w:val="001D3901"/>
    <w:rsid w:val="001D6F68"/>
    <w:rsid w:val="001E11D6"/>
    <w:rsid w:val="001E50D0"/>
    <w:rsid w:val="001E6A98"/>
    <w:rsid w:val="001E6BFB"/>
    <w:rsid w:val="001F3946"/>
    <w:rsid w:val="001F56DD"/>
    <w:rsid w:val="001F7935"/>
    <w:rsid w:val="00201896"/>
    <w:rsid w:val="0021394C"/>
    <w:rsid w:val="00216F77"/>
    <w:rsid w:val="002204EE"/>
    <w:rsid w:val="002220AF"/>
    <w:rsid w:val="00230DF4"/>
    <w:rsid w:val="00231746"/>
    <w:rsid w:val="00236C14"/>
    <w:rsid w:val="00242190"/>
    <w:rsid w:val="00243F99"/>
    <w:rsid w:val="002520E2"/>
    <w:rsid w:val="002648D5"/>
    <w:rsid w:val="00264DBA"/>
    <w:rsid w:val="0027729C"/>
    <w:rsid w:val="002827DD"/>
    <w:rsid w:val="00286A50"/>
    <w:rsid w:val="00297510"/>
    <w:rsid w:val="002A523B"/>
    <w:rsid w:val="002A7541"/>
    <w:rsid w:val="002B2621"/>
    <w:rsid w:val="002C7C19"/>
    <w:rsid w:val="002E0204"/>
    <w:rsid w:val="002F1473"/>
    <w:rsid w:val="00302BF4"/>
    <w:rsid w:val="003037DF"/>
    <w:rsid w:val="00311A70"/>
    <w:rsid w:val="003124B3"/>
    <w:rsid w:val="00314908"/>
    <w:rsid w:val="00335885"/>
    <w:rsid w:val="00345421"/>
    <w:rsid w:val="003457A9"/>
    <w:rsid w:val="003457FF"/>
    <w:rsid w:val="00354AD3"/>
    <w:rsid w:val="003572BD"/>
    <w:rsid w:val="00375A55"/>
    <w:rsid w:val="00391BCC"/>
    <w:rsid w:val="00392808"/>
    <w:rsid w:val="0039449C"/>
    <w:rsid w:val="00394CBF"/>
    <w:rsid w:val="003A21EB"/>
    <w:rsid w:val="003A425B"/>
    <w:rsid w:val="003A776B"/>
    <w:rsid w:val="003B1321"/>
    <w:rsid w:val="003B2320"/>
    <w:rsid w:val="003B2370"/>
    <w:rsid w:val="003E633E"/>
    <w:rsid w:val="003E6628"/>
    <w:rsid w:val="003F10C8"/>
    <w:rsid w:val="003F21F6"/>
    <w:rsid w:val="003F2A2D"/>
    <w:rsid w:val="003F5B87"/>
    <w:rsid w:val="003F7285"/>
    <w:rsid w:val="003F7C19"/>
    <w:rsid w:val="00400A67"/>
    <w:rsid w:val="00404786"/>
    <w:rsid w:val="0041165E"/>
    <w:rsid w:val="00416BA1"/>
    <w:rsid w:val="00423430"/>
    <w:rsid w:val="00431BEB"/>
    <w:rsid w:val="00440D33"/>
    <w:rsid w:val="00446EE3"/>
    <w:rsid w:val="00447A92"/>
    <w:rsid w:val="0045460F"/>
    <w:rsid w:val="00454CD6"/>
    <w:rsid w:val="00463345"/>
    <w:rsid w:val="00463F09"/>
    <w:rsid w:val="00464C3A"/>
    <w:rsid w:val="00465C6A"/>
    <w:rsid w:val="00470676"/>
    <w:rsid w:val="0047766E"/>
    <w:rsid w:val="0048227E"/>
    <w:rsid w:val="0048784A"/>
    <w:rsid w:val="004A3FEE"/>
    <w:rsid w:val="004A486D"/>
    <w:rsid w:val="004A650B"/>
    <w:rsid w:val="004A7685"/>
    <w:rsid w:val="004B1BB8"/>
    <w:rsid w:val="004C168C"/>
    <w:rsid w:val="004C352C"/>
    <w:rsid w:val="004D0A12"/>
    <w:rsid w:val="004D0A73"/>
    <w:rsid w:val="004D0C05"/>
    <w:rsid w:val="004D30EC"/>
    <w:rsid w:val="004D5479"/>
    <w:rsid w:val="004E35B0"/>
    <w:rsid w:val="004F0644"/>
    <w:rsid w:val="004F2FE2"/>
    <w:rsid w:val="004F48CD"/>
    <w:rsid w:val="004F5A20"/>
    <w:rsid w:val="004F7B0B"/>
    <w:rsid w:val="004F7EC2"/>
    <w:rsid w:val="0050746C"/>
    <w:rsid w:val="00511B30"/>
    <w:rsid w:val="00511DD8"/>
    <w:rsid w:val="00521A3C"/>
    <w:rsid w:val="00522F50"/>
    <w:rsid w:val="005300F4"/>
    <w:rsid w:val="00530173"/>
    <w:rsid w:val="00547FAB"/>
    <w:rsid w:val="00551A6D"/>
    <w:rsid w:val="00555D0F"/>
    <w:rsid w:val="0056028F"/>
    <w:rsid w:val="00560502"/>
    <w:rsid w:val="00560F13"/>
    <w:rsid w:val="0056269A"/>
    <w:rsid w:val="00564845"/>
    <w:rsid w:val="005726AF"/>
    <w:rsid w:val="00585BF6"/>
    <w:rsid w:val="00590F11"/>
    <w:rsid w:val="00592878"/>
    <w:rsid w:val="0059302F"/>
    <w:rsid w:val="005A2B40"/>
    <w:rsid w:val="005A4FE6"/>
    <w:rsid w:val="005B20EE"/>
    <w:rsid w:val="005B2384"/>
    <w:rsid w:val="005B475E"/>
    <w:rsid w:val="005B7EFC"/>
    <w:rsid w:val="005C3908"/>
    <w:rsid w:val="005C3D0A"/>
    <w:rsid w:val="005D2835"/>
    <w:rsid w:val="005E6F55"/>
    <w:rsid w:val="006012DE"/>
    <w:rsid w:val="0060532D"/>
    <w:rsid w:val="00605CEC"/>
    <w:rsid w:val="00605D6F"/>
    <w:rsid w:val="0060730E"/>
    <w:rsid w:val="006142CF"/>
    <w:rsid w:val="00616B38"/>
    <w:rsid w:val="00630FB5"/>
    <w:rsid w:val="00631CB3"/>
    <w:rsid w:val="00644749"/>
    <w:rsid w:val="006462BC"/>
    <w:rsid w:val="00653E0D"/>
    <w:rsid w:val="006577CA"/>
    <w:rsid w:val="00664311"/>
    <w:rsid w:val="00665ED0"/>
    <w:rsid w:val="0067044B"/>
    <w:rsid w:val="00671EDC"/>
    <w:rsid w:val="0067278A"/>
    <w:rsid w:val="0067689C"/>
    <w:rsid w:val="006775D9"/>
    <w:rsid w:val="006846FC"/>
    <w:rsid w:val="00692727"/>
    <w:rsid w:val="006943AA"/>
    <w:rsid w:val="00697014"/>
    <w:rsid w:val="006A29AE"/>
    <w:rsid w:val="006B0C5E"/>
    <w:rsid w:val="006C112C"/>
    <w:rsid w:val="006D380F"/>
    <w:rsid w:val="006D3F6D"/>
    <w:rsid w:val="006D63DC"/>
    <w:rsid w:val="006E03D1"/>
    <w:rsid w:val="006E2951"/>
    <w:rsid w:val="006F4260"/>
    <w:rsid w:val="0070354D"/>
    <w:rsid w:val="00705C62"/>
    <w:rsid w:val="00714535"/>
    <w:rsid w:val="00714FEA"/>
    <w:rsid w:val="00723B0B"/>
    <w:rsid w:val="00730200"/>
    <w:rsid w:val="007377B5"/>
    <w:rsid w:val="007440F7"/>
    <w:rsid w:val="00761154"/>
    <w:rsid w:val="00763716"/>
    <w:rsid w:val="00783037"/>
    <w:rsid w:val="007857B5"/>
    <w:rsid w:val="007A0462"/>
    <w:rsid w:val="007A0BBB"/>
    <w:rsid w:val="007B31E9"/>
    <w:rsid w:val="007B41E1"/>
    <w:rsid w:val="007C53EE"/>
    <w:rsid w:val="007C5A0F"/>
    <w:rsid w:val="007D17D8"/>
    <w:rsid w:val="007D552A"/>
    <w:rsid w:val="007D607B"/>
    <w:rsid w:val="007E0696"/>
    <w:rsid w:val="007E54E7"/>
    <w:rsid w:val="007E5EA3"/>
    <w:rsid w:val="007E60A5"/>
    <w:rsid w:val="007F4FEE"/>
    <w:rsid w:val="0080243B"/>
    <w:rsid w:val="00807ADB"/>
    <w:rsid w:val="00810607"/>
    <w:rsid w:val="00820BA0"/>
    <w:rsid w:val="00821122"/>
    <w:rsid w:val="00823395"/>
    <w:rsid w:val="00823801"/>
    <w:rsid w:val="00841C8E"/>
    <w:rsid w:val="00842725"/>
    <w:rsid w:val="00852557"/>
    <w:rsid w:val="0086040E"/>
    <w:rsid w:val="00871D6C"/>
    <w:rsid w:val="00876541"/>
    <w:rsid w:val="008810B1"/>
    <w:rsid w:val="00881529"/>
    <w:rsid w:val="00887E75"/>
    <w:rsid w:val="00890984"/>
    <w:rsid w:val="00894BB2"/>
    <w:rsid w:val="008A2773"/>
    <w:rsid w:val="008A7A49"/>
    <w:rsid w:val="008A7F4D"/>
    <w:rsid w:val="008B5C38"/>
    <w:rsid w:val="008C7251"/>
    <w:rsid w:val="008C75ED"/>
    <w:rsid w:val="008D14CA"/>
    <w:rsid w:val="008E22D5"/>
    <w:rsid w:val="008E419A"/>
    <w:rsid w:val="008E67B9"/>
    <w:rsid w:val="009045FA"/>
    <w:rsid w:val="00910E78"/>
    <w:rsid w:val="00916EA5"/>
    <w:rsid w:val="00921C9C"/>
    <w:rsid w:val="00925DE8"/>
    <w:rsid w:val="00932043"/>
    <w:rsid w:val="0094267B"/>
    <w:rsid w:val="00950FDF"/>
    <w:rsid w:val="0096582D"/>
    <w:rsid w:val="00966C18"/>
    <w:rsid w:val="009710AE"/>
    <w:rsid w:val="00974DEC"/>
    <w:rsid w:val="0098052B"/>
    <w:rsid w:val="00980A42"/>
    <w:rsid w:val="00991A68"/>
    <w:rsid w:val="009947C7"/>
    <w:rsid w:val="009A43E5"/>
    <w:rsid w:val="009B25D4"/>
    <w:rsid w:val="009B3C23"/>
    <w:rsid w:val="009B6605"/>
    <w:rsid w:val="009D01B1"/>
    <w:rsid w:val="009D2A03"/>
    <w:rsid w:val="009E18C9"/>
    <w:rsid w:val="009E57AF"/>
    <w:rsid w:val="00A02A84"/>
    <w:rsid w:val="00A07535"/>
    <w:rsid w:val="00A177A8"/>
    <w:rsid w:val="00A302F5"/>
    <w:rsid w:val="00A32B3E"/>
    <w:rsid w:val="00A32E0C"/>
    <w:rsid w:val="00A34A73"/>
    <w:rsid w:val="00A51021"/>
    <w:rsid w:val="00A57C0A"/>
    <w:rsid w:val="00A70F17"/>
    <w:rsid w:val="00A76AC0"/>
    <w:rsid w:val="00A8145F"/>
    <w:rsid w:val="00A907E2"/>
    <w:rsid w:val="00AA362D"/>
    <w:rsid w:val="00AA78E3"/>
    <w:rsid w:val="00AB7586"/>
    <w:rsid w:val="00AC1EC1"/>
    <w:rsid w:val="00AC5CE2"/>
    <w:rsid w:val="00AD4BEB"/>
    <w:rsid w:val="00AD4C0D"/>
    <w:rsid w:val="00AD73BC"/>
    <w:rsid w:val="00AE054F"/>
    <w:rsid w:val="00AE133D"/>
    <w:rsid w:val="00AE34A7"/>
    <w:rsid w:val="00AE3C79"/>
    <w:rsid w:val="00AE5987"/>
    <w:rsid w:val="00AF0C4E"/>
    <w:rsid w:val="00AF2D94"/>
    <w:rsid w:val="00AF3234"/>
    <w:rsid w:val="00AF4205"/>
    <w:rsid w:val="00AF7F68"/>
    <w:rsid w:val="00B00B12"/>
    <w:rsid w:val="00B07420"/>
    <w:rsid w:val="00B07D14"/>
    <w:rsid w:val="00B102F4"/>
    <w:rsid w:val="00B1086D"/>
    <w:rsid w:val="00B11D5D"/>
    <w:rsid w:val="00B137B6"/>
    <w:rsid w:val="00B143B0"/>
    <w:rsid w:val="00B14BF5"/>
    <w:rsid w:val="00B15EDC"/>
    <w:rsid w:val="00B313BF"/>
    <w:rsid w:val="00B34ACE"/>
    <w:rsid w:val="00B37EB2"/>
    <w:rsid w:val="00B4168E"/>
    <w:rsid w:val="00B41A10"/>
    <w:rsid w:val="00B56446"/>
    <w:rsid w:val="00B5679D"/>
    <w:rsid w:val="00B6151C"/>
    <w:rsid w:val="00B621BC"/>
    <w:rsid w:val="00B846D4"/>
    <w:rsid w:val="00B909E2"/>
    <w:rsid w:val="00B9349F"/>
    <w:rsid w:val="00B96195"/>
    <w:rsid w:val="00B96486"/>
    <w:rsid w:val="00BA0532"/>
    <w:rsid w:val="00BA15C9"/>
    <w:rsid w:val="00BB130A"/>
    <w:rsid w:val="00BC7FC5"/>
    <w:rsid w:val="00BD52B0"/>
    <w:rsid w:val="00BF0356"/>
    <w:rsid w:val="00BF3A50"/>
    <w:rsid w:val="00C154A6"/>
    <w:rsid w:val="00C3310B"/>
    <w:rsid w:val="00C33659"/>
    <w:rsid w:val="00C413C3"/>
    <w:rsid w:val="00C44F5C"/>
    <w:rsid w:val="00C47405"/>
    <w:rsid w:val="00C513A8"/>
    <w:rsid w:val="00C551D9"/>
    <w:rsid w:val="00C5542E"/>
    <w:rsid w:val="00C60CD3"/>
    <w:rsid w:val="00C624A1"/>
    <w:rsid w:val="00C74FA2"/>
    <w:rsid w:val="00C83236"/>
    <w:rsid w:val="00C86F93"/>
    <w:rsid w:val="00C91E20"/>
    <w:rsid w:val="00C970CC"/>
    <w:rsid w:val="00CA1EFA"/>
    <w:rsid w:val="00CA6DEE"/>
    <w:rsid w:val="00CA7E63"/>
    <w:rsid w:val="00CB18DB"/>
    <w:rsid w:val="00CB68A1"/>
    <w:rsid w:val="00CC0776"/>
    <w:rsid w:val="00CC6A5E"/>
    <w:rsid w:val="00CE0288"/>
    <w:rsid w:val="00CE2E80"/>
    <w:rsid w:val="00CE5607"/>
    <w:rsid w:val="00CF7E79"/>
    <w:rsid w:val="00D050A4"/>
    <w:rsid w:val="00D106EA"/>
    <w:rsid w:val="00D11E3A"/>
    <w:rsid w:val="00D12250"/>
    <w:rsid w:val="00D157C3"/>
    <w:rsid w:val="00D2238B"/>
    <w:rsid w:val="00D22DCE"/>
    <w:rsid w:val="00D3419F"/>
    <w:rsid w:val="00D41587"/>
    <w:rsid w:val="00D467A0"/>
    <w:rsid w:val="00D520C2"/>
    <w:rsid w:val="00D52F61"/>
    <w:rsid w:val="00D5543A"/>
    <w:rsid w:val="00D633E5"/>
    <w:rsid w:val="00D6420C"/>
    <w:rsid w:val="00D65862"/>
    <w:rsid w:val="00D867F6"/>
    <w:rsid w:val="00D92BB8"/>
    <w:rsid w:val="00D96F80"/>
    <w:rsid w:val="00DA21A3"/>
    <w:rsid w:val="00DA3F9D"/>
    <w:rsid w:val="00DB3690"/>
    <w:rsid w:val="00DB3E82"/>
    <w:rsid w:val="00DB6DC7"/>
    <w:rsid w:val="00DD23CB"/>
    <w:rsid w:val="00DD4484"/>
    <w:rsid w:val="00DD76DA"/>
    <w:rsid w:val="00DE5C70"/>
    <w:rsid w:val="00DF1172"/>
    <w:rsid w:val="00DF2E7B"/>
    <w:rsid w:val="00E15B79"/>
    <w:rsid w:val="00E22A18"/>
    <w:rsid w:val="00E270E7"/>
    <w:rsid w:val="00E3404C"/>
    <w:rsid w:val="00E46ADD"/>
    <w:rsid w:val="00E54EB8"/>
    <w:rsid w:val="00E578E9"/>
    <w:rsid w:val="00E60C54"/>
    <w:rsid w:val="00E713F4"/>
    <w:rsid w:val="00E7203A"/>
    <w:rsid w:val="00E72957"/>
    <w:rsid w:val="00E7787B"/>
    <w:rsid w:val="00E81A19"/>
    <w:rsid w:val="00E81C93"/>
    <w:rsid w:val="00E8329D"/>
    <w:rsid w:val="00E87BE7"/>
    <w:rsid w:val="00E959B7"/>
    <w:rsid w:val="00EA2E2B"/>
    <w:rsid w:val="00EA7039"/>
    <w:rsid w:val="00EC69AD"/>
    <w:rsid w:val="00ED19E2"/>
    <w:rsid w:val="00EE28D9"/>
    <w:rsid w:val="00EE46D1"/>
    <w:rsid w:val="00EE78B1"/>
    <w:rsid w:val="00EF4E84"/>
    <w:rsid w:val="00EF52A5"/>
    <w:rsid w:val="00EF6086"/>
    <w:rsid w:val="00F01465"/>
    <w:rsid w:val="00F17AE1"/>
    <w:rsid w:val="00F20382"/>
    <w:rsid w:val="00F26BFF"/>
    <w:rsid w:val="00F4123D"/>
    <w:rsid w:val="00F52986"/>
    <w:rsid w:val="00F65309"/>
    <w:rsid w:val="00F767C9"/>
    <w:rsid w:val="00F814DC"/>
    <w:rsid w:val="00F81B9A"/>
    <w:rsid w:val="00F86A9E"/>
    <w:rsid w:val="00F934AB"/>
    <w:rsid w:val="00FA1C74"/>
    <w:rsid w:val="00FA29E7"/>
    <w:rsid w:val="00FC611C"/>
    <w:rsid w:val="00FC76E0"/>
    <w:rsid w:val="00FD191E"/>
    <w:rsid w:val="00FD2E9D"/>
    <w:rsid w:val="00FD542A"/>
    <w:rsid w:val="00FF4682"/>
    <w:rsid w:val="7C699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5E603"/>
  <w15:chartTrackingRefBased/>
  <w15:docId w15:val="{32CC2D47-172D-46FC-9EBF-D269BDB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D02"/>
    <w:pPr>
      <w:keepNext/>
      <w:keepLines/>
      <w:spacing w:before="240" w:after="0"/>
      <w:outlineLvl w:val="0"/>
    </w:pPr>
    <w:rPr>
      <w:rFonts w:ascii="Calibri" w:eastAsiaTheme="majorEastAsia" w:hAnsi="Calibri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384"/>
    <w:pPr>
      <w:keepNext/>
      <w:keepLines/>
      <w:spacing w:before="40" w:after="0"/>
      <w:outlineLvl w:val="1"/>
    </w:pPr>
    <w:rPr>
      <w:rFonts w:eastAsiaTheme="majorEastAsia" w:cstheme="majorBidi"/>
      <w:b/>
      <w:color w:val="FF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765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D02"/>
    <w:rPr>
      <w:rFonts w:ascii="Calibri" w:eastAsiaTheme="majorEastAsia" w:hAnsi="Calibri" w:cstheme="majorBidi"/>
      <w:szCs w:val="32"/>
    </w:rPr>
  </w:style>
  <w:style w:type="character" w:styleId="Hyperlink">
    <w:name w:val="Hyperlink"/>
    <w:basedOn w:val="DefaultParagraphFont"/>
    <w:uiPriority w:val="99"/>
    <w:unhideWhenUsed/>
    <w:rsid w:val="001B3D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60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5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A6"/>
    <w:rPr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B2384"/>
    <w:rPr>
      <w:rFonts w:eastAsiaTheme="majorEastAsia" w:cstheme="majorBidi"/>
      <w:b/>
      <w:color w:val="FF0000"/>
      <w:szCs w:val="26"/>
    </w:rPr>
  </w:style>
  <w:style w:type="paragraph" w:styleId="Header">
    <w:name w:val="header"/>
    <w:basedOn w:val="Normal"/>
    <w:link w:val="HeaderChar"/>
    <w:uiPriority w:val="99"/>
    <w:unhideWhenUsed/>
    <w:rsid w:val="0012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24"/>
  </w:style>
  <w:style w:type="paragraph" w:styleId="Footer">
    <w:name w:val="footer"/>
    <w:basedOn w:val="Normal"/>
    <w:link w:val="FooterChar"/>
    <w:uiPriority w:val="99"/>
    <w:unhideWhenUsed/>
    <w:rsid w:val="00122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8F1A6B273B2469067434C6571C652" ma:contentTypeVersion="4" ma:contentTypeDescription="Create a new document." ma:contentTypeScope="" ma:versionID="d1045929431612fb0b88a7b004a39e3e">
  <xsd:schema xmlns:xsd="http://www.w3.org/2001/XMLSchema" xmlns:xs="http://www.w3.org/2001/XMLSchema" xmlns:p="http://schemas.microsoft.com/office/2006/metadata/properties" xmlns:ns2="4a1e9e52-b1df-48d5-aa62-72081cda54bb" xmlns:ns3="81493b60-ac3d-43de-8143-f671739172a3" targetNamespace="http://schemas.microsoft.com/office/2006/metadata/properties" ma:root="true" ma:fieldsID="2e3517c16104c4b39726a5519287c89b" ns2:_="" ns3:_="">
    <xsd:import namespace="4a1e9e52-b1df-48d5-aa62-72081cda54bb"/>
    <xsd:import namespace="81493b60-ac3d-43de-8143-f671739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9e52-b1df-48d5-aa62-72081cda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3b60-ac3d-43de-8143-f671739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2C140-10DC-4AFD-BF47-D4EC90A4F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e9e52-b1df-48d5-aa62-72081cda54bb"/>
    <ds:schemaRef ds:uri="81493b60-ac3d-43de-8143-f671739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3477-C36E-41B9-9CB3-10A3C0EB0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22F24-75EF-4555-8A5D-85B1715A0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0431F-5AA1-4F1C-97BE-4350C7F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Abowd, Laurel</dc:creator>
  <cp:keywords/>
  <dc:description/>
  <cp:lastModifiedBy>Nora Jackson</cp:lastModifiedBy>
  <cp:revision>4</cp:revision>
  <cp:lastPrinted>2018-01-26T17:33:00Z</cp:lastPrinted>
  <dcterms:created xsi:type="dcterms:W3CDTF">2020-03-02T17:06:00Z</dcterms:created>
  <dcterms:modified xsi:type="dcterms:W3CDTF">2020-04-28T15:09:00Z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0x0101006A18F1A6B273B2469067434C6571C652</vt:lpwstr>
  </property>
</Properties>
</file>