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493B" w14:textId="363D4EBE" w:rsidR="00BF6667" w:rsidRPr="00BF6667" w:rsidRDefault="00BF6667" w:rsidP="00BF6667">
      <w:pPr>
        <w:spacing w:after="0"/>
        <w:jc w:val="center"/>
        <w:rPr>
          <w:rFonts w:ascii="Aptos" w:eastAsia="Aptos" w:hAnsi="Aptos" w:cs="Aptos"/>
          <w:b/>
          <w:bCs/>
          <w:color w:val="156082" w:themeColor="accent1"/>
          <w:sz w:val="32"/>
          <w:szCs w:val="32"/>
        </w:rPr>
      </w:pPr>
      <w:r w:rsidRPr="00BF6667">
        <w:rPr>
          <w:rFonts w:ascii="Aptos" w:eastAsia="Aptos" w:hAnsi="Aptos" w:cs="Aptos"/>
          <w:b/>
          <w:bCs/>
          <w:color w:val="156082" w:themeColor="accent1"/>
          <w:sz w:val="32"/>
          <w:szCs w:val="32"/>
        </w:rPr>
        <w:t xml:space="preserve">GMF </w:t>
      </w:r>
      <w:r>
        <w:rPr>
          <w:rFonts w:ascii="Aptos" w:eastAsia="Aptos" w:hAnsi="Aptos" w:cs="Aptos"/>
          <w:b/>
          <w:bCs/>
          <w:color w:val="156082" w:themeColor="accent1"/>
          <w:sz w:val="32"/>
          <w:szCs w:val="32"/>
        </w:rPr>
        <w:t>r</w:t>
      </w:r>
      <w:r w:rsidRPr="00BF6667">
        <w:rPr>
          <w:rFonts w:ascii="Aptos" w:eastAsia="Aptos" w:hAnsi="Aptos" w:cs="Aptos"/>
          <w:b/>
          <w:bCs/>
          <w:color w:val="156082" w:themeColor="accent1"/>
          <w:sz w:val="32"/>
          <w:szCs w:val="32"/>
        </w:rPr>
        <w:t>evisions made for consistency and clarity</w:t>
      </w:r>
    </w:p>
    <w:p w14:paraId="205FB025" w14:textId="77777777" w:rsidR="00BF6667" w:rsidRPr="00BF6667" w:rsidRDefault="00BF6667" w:rsidP="00BF6667">
      <w:pPr>
        <w:spacing w:after="0"/>
        <w:jc w:val="center"/>
        <w:rPr>
          <w:rFonts w:ascii="Aptos" w:eastAsia="Aptos" w:hAnsi="Aptos" w:cs="Aptos"/>
        </w:rPr>
      </w:pPr>
    </w:p>
    <w:p w14:paraId="236192D2" w14:textId="717EFFB9" w:rsidR="002D4B43" w:rsidRDefault="002D4B43" w:rsidP="002D4B43">
      <w:pPr>
        <w:spacing w:after="0"/>
      </w:pPr>
      <w:r>
        <w:rPr>
          <w:rFonts w:ascii="Aptos" w:eastAsia="Aptos" w:hAnsi="Aptos" w:cs="Aptos"/>
          <w:u w:val="single"/>
        </w:rPr>
        <w:t>Specific Revisions for May 28</w:t>
      </w:r>
      <w:r w:rsidRPr="00647918">
        <w:rPr>
          <w:rFonts w:ascii="Aptos" w:eastAsia="Aptos" w:hAnsi="Aptos" w:cs="Aptos"/>
          <w:u w:val="single"/>
          <w:vertAlign w:val="superscript"/>
        </w:rPr>
        <w:t>th</w:t>
      </w:r>
      <w:r>
        <w:rPr>
          <w:rFonts w:ascii="Aptos" w:eastAsia="Aptos" w:hAnsi="Aptos" w:cs="Aptos"/>
          <w:u w:val="single"/>
        </w:rPr>
        <w:t xml:space="preserve"> Draft</w:t>
      </w:r>
    </w:p>
    <w:p w14:paraId="5E8DD9A1" w14:textId="5381D17C" w:rsidR="002D4B43" w:rsidRPr="002D4B43" w:rsidRDefault="002D4B43" w:rsidP="002D4B43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u w:val="single"/>
        </w:rPr>
      </w:pPr>
      <w:r w:rsidRPr="002D4B43">
        <w:rPr>
          <w:rFonts w:ascii="Aptos" w:eastAsia="Aptos" w:hAnsi="Aptos" w:cs="Aptos"/>
          <w:b/>
          <w:bCs/>
          <w:sz w:val="22"/>
          <w:szCs w:val="22"/>
        </w:rPr>
        <w:t xml:space="preserve">PSC (V)(B)(4)(e) </w:t>
      </w:r>
      <w:r w:rsidR="00BF6667" w:rsidRPr="242E7C10">
        <w:rPr>
          <w:rFonts w:ascii="Aptos" w:eastAsia="Aptos" w:hAnsi="Aptos" w:cs="Aptos"/>
          <w:b/>
          <w:bCs/>
          <w:sz w:val="22"/>
          <w:szCs w:val="22"/>
        </w:rPr>
        <w:t>Priorit</w:t>
      </w:r>
      <w:r w:rsidR="00BF6667">
        <w:rPr>
          <w:rFonts w:ascii="Aptos" w:eastAsia="Aptos" w:hAnsi="Aptos" w:cs="Aptos"/>
          <w:b/>
          <w:bCs/>
          <w:sz w:val="22"/>
          <w:szCs w:val="22"/>
        </w:rPr>
        <w:t>y Setting</w:t>
      </w:r>
      <w:r w:rsidRPr="002D4B43">
        <w:rPr>
          <w:rFonts w:ascii="Aptos" w:eastAsia="Aptos" w:hAnsi="Aptos" w:cs="Aptos"/>
          <w:sz w:val="22"/>
          <w:szCs w:val="22"/>
        </w:rPr>
        <w:t>.</w:t>
      </w:r>
      <w:r>
        <w:rPr>
          <w:rFonts w:ascii="Aptos" w:eastAsia="Aptos" w:hAnsi="Aptos" w:cs="Aptos"/>
          <w:sz w:val="22"/>
          <w:szCs w:val="22"/>
        </w:rPr>
        <w:t xml:space="preserve"> A statement for maintaining a Priority Setting Framework was added to anchor the requirement</w:t>
      </w:r>
      <w:r w:rsidR="00BF6667">
        <w:rPr>
          <w:rFonts w:ascii="Aptos" w:eastAsia="Aptos" w:hAnsi="Aptos" w:cs="Aptos"/>
          <w:sz w:val="22"/>
          <w:szCs w:val="22"/>
        </w:rPr>
        <w:t xml:space="preserve"> and future product</w:t>
      </w:r>
      <w:r>
        <w:rPr>
          <w:rFonts w:ascii="Aptos" w:eastAsia="Aptos" w:hAnsi="Aptos" w:cs="Aptos"/>
          <w:sz w:val="22"/>
          <w:szCs w:val="22"/>
        </w:rPr>
        <w:t xml:space="preserve"> in the GMF. Additional statements have been on p.22 for the governance and operations workgroups and an Appendix to hold supplemental materials mentioned or related to the GMF. </w:t>
      </w:r>
    </w:p>
    <w:p w14:paraId="538EABCC" w14:textId="77777777" w:rsidR="002D4B43" w:rsidRDefault="002D4B43" w:rsidP="242E7C10">
      <w:pPr>
        <w:spacing w:after="0"/>
        <w:rPr>
          <w:rFonts w:ascii="Aptos" w:eastAsia="Aptos" w:hAnsi="Aptos" w:cs="Aptos"/>
          <w:u w:val="single"/>
        </w:rPr>
      </w:pPr>
    </w:p>
    <w:p w14:paraId="1AD0AC01" w14:textId="02E2D83F" w:rsidR="00DC07BD" w:rsidRDefault="00647918" w:rsidP="242E7C10">
      <w:pPr>
        <w:spacing w:after="0"/>
      </w:pPr>
      <w:r>
        <w:rPr>
          <w:rFonts w:ascii="Aptos" w:eastAsia="Aptos" w:hAnsi="Aptos" w:cs="Aptos"/>
          <w:u w:val="single"/>
        </w:rPr>
        <w:t>Specific Revisions for May 19</w:t>
      </w:r>
      <w:r w:rsidRPr="00647918">
        <w:rPr>
          <w:rFonts w:ascii="Aptos" w:eastAsia="Aptos" w:hAnsi="Aptos" w:cs="Aptos"/>
          <w:u w:val="single"/>
          <w:vertAlign w:val="superscript"/>
        </w:rPr>
        <w:t>th</w:t>
      </w:r>
      <w:r>
        <w:rPr>
          <w:rFonts w:ascii="Aptos" w:eastAsia="Aptos" w:hAnsi="Aptos" w:cs="Aptos"/>
          <w:u w:val="single"/>
        </w:rPr>
        <w:t xml:space="preserve"> Draft</w:t>
      </w:r>
    </w:p>
    <w:p w14:paraId="1855E3A9" w14:textId="5F1CD6E8" w:rsidR="00DC07BD" w:rsidRDefault="5C459176" w:rsidP="242E7C10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2"/>
          <w:szCs w:val="22"/>
        </w:rPr>
      </w:pPr>
      <w:r w:rsidRPr="242E7C10">
        <w:rPr>
          <w:rFonts w:ascii="Aptos" w:eastAsia="Aptos" w:hAnsi="Aptos" w:cs="Aptos"/>
          <w:b/>
          <w:bCs/>
          <w:sz w:val="22"/>
          <w:szCs w:val="22"/>
        </w:rPr>
        <w:t>EPA still awaiting concurrence on DEIJ footnote from HQ</w:t>
      </w:r>
      <w:r w:rsidRPr="242E7C10">
        <w:rPr>
          <w:rFonts w:ascii="Aptos" w:eastAsia="Aptos" w:hAnsi="Aptos" w:cs="Aptos"/>
          <w:sz w:val="22"/>
          <w:szCs w:val="22"/>
        </w:rPr>
        <w:t xml:space="preserve">. </w:t>
      </w:r>
    </w:p>
    <w:p w14:paraId="6A40D7AC" w14:textId="697C1858" w:rsidR="00DC07BD" w:rsidRDefault="5C459176" w:rsidP="242E7C10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2"/>
          <w:szCs w:val="22"/>
        </w:rPr>
      </w:pPr>
      <w:r w:rsidRPr="242E7C10">
        <w:rPr>
          <w:rFonts w:ascii="Aptos" w:eastAsia="Aptos" w:hAnsi="Aptos" w:cs="Aptos"/>
          <w:b/>
          <w:bCs/>
          <w:sz w:val="22"/>
          <w:szCs w:val="22"/>
        </w:rPr>
        <w:t>Section V introduction has been revised</w:t>
      </w:r>
      <w:r w:rsidRPr="242E7C10">
        <w:rPr>
          <w:rFonts w:ascii="Aptos" w:eastAsia="Aptos" w:hAnsi="Aptos" w:cs="Aptos"/>
          <w:sz w:val="22"/>
          <w:szCs w:val="22"/>
        </w:rPr>
        <w:t xml:space="preserve">. We discussed it would be updated following all other components. I attempted to keep it straightforward – there was some repetitive language and editorializing. </w:t>
      </w:r>
    </w:p>
    <w:p w14:paraId="4CFB93A6" w14:textId="5AD4529F" w:rsidR="00DC07BD" w:rsidRDefault="5C459176" w:rsidP="242E7C10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2"/>
          <w:szCs w:val="22"/>
        </w:rPr>
      </w:pPr>
      <w:r w:rsidRPr="242E7C10">
        <w:rPr>
          <w:rFonts w:ascii="Aptos" w:eastAsia="Aptos" w:hAnsi="Aptos" w:cs="Aptos"/>
          <w:b/>
          <w:bCs/>
          <w:sz w:val="22"/>
          <w:szCs w:val="22"/>
        </w:rPr>
        <w:t>PSC (V)(B)(1)(e) Roles</w:t>
      </w:r>
      <w:r w:rsidRPr="242E7C10">
        <w:rPr>
          <w:rFonts w:ascii="Aptos" w:eastAsia="Aptos" w:hAnsi="Aptos" w:cs="Aptos"/>
          <w:sz w:val="22"/>
          <w:szCs w:val="22"/>
        </w:rPr>
        <w:t xml:space="preserve">. There </w:t>
      </w:r>
      <w:r w:rsidR="00647918">
        <w:rPr>
          <w:rFonts w:ascii="Aptos" w:eastAsia="Aptos" w:hAnsi="Aptos" w:cs="Aptos"/>
          <w:sz w:val="22"/>
          <w:szCs w:val="22"/>
        </w:rPr>
        <w:t>are</w:t>
      </w:r>
      <w:r w:rsidRPr="242E7C10">
        <w:rPr>
          <w:rFonts w:ascii="Aptos" w:eastAsia="Aptos" w:hAnsi="Aptos" w:cs="Aptos"/>
          <w:sz w:val="22"/>
          <w:szCs w:val="22"/>
        </w:rPr>
        <w:t xml:space="preserve"> additional instances where PSC </w:t>
      </w:r>
      <w:proofErr w:type="gramStart"/>
      <w:r w:rsidRPr="242E7C10">
        <w:rPr>
          <w:rFonts w:ascii="Aptos" w:eastAsia="Aptos" w:hAnsi="Aptos" w:cs="Aptos"/>
          <w:sz w:val="22"/>
          <w:szCs w:val="22"/>
        </w:rPr>
        <w:t>has to</w:t>
      </w:r>
      <w:proofErr w:type="gramEnd"/>
      <w:r w:rsidRPr="242E7C10">
        <w:rPr>
          <w:rFonts w:ascii="Aptos" w:eastAsia="Aptos" w:hAnsi="Aptos" w:cs="Aptos"/>
          <w:sz w:val="22"/>
          <w:szCs w:val="22"/>
        </w:rPr>
        <w:t xml:space="preserve"> approve chairs beyond Goal Teams chairs, and </w:t>
      </w:r>
      <w:r w:rsidR="00647918">
        <w:rPr>
          <w:rFonts w:ascii="Aptos" w:eastAsia="Aptos" w:hAnsi="Aptos" w:cs="Aptos"/>
          <w:sz w:val="22"/>
          <w:szCs w:val="22"/>
        </w:rPr>
        <w:t xml:space="preserve">the </w:t>
      </w:r>
      <w:r w:rsidRPr="242E7C10">
        <w:rPr>
          <w:rFonts w:ascii="Aptos" w:eastAsia="Aptos" w:hAnsi="Aptos" w:cs="Aptos"/>
          <w:sz w:val="22"/>
          <w:szCs w:val="22"/>
        </w:rPr>
        <w:t xml:space="preserve">appointment of Signatory representatives needed articulation. Provided a more comprehensive responsibility.   </w:t>
      </w:r>
    </w:p>
    <w:p w14:paraId="6C6F78D4" w14:textId="0EB6120F" w:rsidR="00DC07BD" w:rsidRDefault="5C459176" w:rsidP="242E7C10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2"/>
          <w:szCs w:val="22"/>
        </w:rPr>
      </w:pPr>
      <w:r w:rsidRPr="242E7C10">
        <w:rPr>
          <w:rFonts w:ascii="Aptos" w:eastAsia="Aptos" w:hAnsi="Aptos" w:cs="Aptos"/>
          <w:b/>
          <w:bCs/>
          <w:sz w:val="22"/>
          <w:szCs w:val="22"/>
        </w:rPr>
        <w:t>PSC (V)(B)(4)(e) Priorit</w:t>
      </w:r>
      <w:r w:rsidR="00BF6667">
        <w:rPr>
          <w:rFonts w:ascii="Aptos" w:eastAsia="Aptos" w:hAnsi="Aptos" w:cs="Aptos"/>
          <w:b/>
          <w:bCs/>
          <w:sz w:val="22"/>
          <w:szCs w:val="22"/>
        </w:rPr>
        <w:t>y Setting</w:t>
      </w:r>
      <w:r w:rsidRPr="242E7C10">
        <w:rPr>
          <w:rFonts w:ascii="Aptos" w:eastAsia="Aptos" w:hAnsi="Aptos" w:cs="Aptos"/>
          <w:sz w:val="22"/>
          <w:szCs w:val="22"/>
        </w:rPr>
        <w:t>. Following discussion from May 4</w:t>
      </w:r>
      <w:r w:rsidRPr="242E7C10">
        <w:rPr>
          <w:rFonts w:ascii="Aptos" w:eastAsia="Aptos" w:hAnsi="Aptos" w:cs="Aptos"/>
          <w:sz w:val="22"/>
          <w:szCs w:val="22"/>
          <w:vertAlign w:val="superscript"/>
        </w:rPr>
        <w:t>th</w:t>
      </w:r>
      <w:r w:rsidRPr="242E7C10">
        <w:rPr>
          <w:rFonts w:ascii="Aptos" w:eastAsia="Aptos" w:hAnsi="Aptos" w:cs="Aptos"/>
          <w:sz w:val="22"/>
          <w:szCs w:val="22"/>
        </w:rPr>
        <w:t xml:space="preserve"> meeting, some language was stricken as it could be </w:t>
      </w:r>
      <w:proofErr w:type="gramStart"/>
      <w:r w:rsidRPr="242E7C10">
        <w:rPr>
          <w:rFonts w:ascii="Aptos" w:eastAsia="Aptos" w:hAnsi="Aptos" w:cs="Aptos"/>
          <w:sz w:val="22"/>
          <w:szCs w:val="22"/>
        </w:rPr>
        <w:t>interpretated</w:t>
      </w:r>
      <w:proofErr w:type="gramEnd"/>
      <w:r w:rsidRPr="242E7C10">
        <w:rPr>
          <w:rFonts w:ascii="Aptos" w:eastAsia="Aptos" w:hAnsi="Aptos" w:cs="Aptos"/>
          <w:sz w:val="22"/>
          <w:szCs w:val="22"/>
        </w:rPr>
        <w:t xml:space="preserve"> as limited, where the PSC could only establish priorities to the established Outcomes. This edit did not get incorporated into the May MB draft. </w:t>
      </w:r>
    </w:p>
    <w:p w14:paraId="766AE7AD" w14:textId="11FC1C6D" w:rsidR="00DC07BD" w:rsidRDefault="5C459176" w:rsidP="242E7C10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2"/>
          <w:szCs w:val="22"/>
        </w:rPr>
      </w:pPr>
      <w:r w:rsidRPr="242E7C10">
        <w:rPr>
          <w:rFonts w:ascii="Aptos" w:eastAsia="Aptos" w:hAnsi="Aptos" w:cs="Aptos"/>
          <w:b/>
          <w:bCs/>
          <w:sz w:val="22"/>
          <w:szCs w:val="22"/>
        </w:rPr>
        <w:t>PSC(V)(B)(5).</w:t>
      </w:r>
      <w:r w:rsidRPr="242E7C10">
        <w:rPr>
          <w:rFonts w:ascii="Aptos" w:eastAsia="Aptos" w:hAnsi="Aptos" w:cs="Aptos"/>
          <w:sz w:val="22"/>
          <w:szCs w:val="22"/>
        </w:rPr>
        <w:t xml:space="preserve"> Introductory paragraph for Process for Changes to the Agreement was verbose. Simplified language.</w:t>
      </w:r>
    </w:p>
    <w:p w14:paraId="38CD82DE" w14:textId="1D67A9F5" w:rsidR="00DC07BD" w:rsidRDefault="5C459176" w:rsidP="242E7C10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2"/>
          <w:szCs w:val="22"/>
        </w:rPr>
      </w:pPr>
      <w:r w:rsidRPr="242E7C10">
        <w:rPr>
          <w:rFonts w:ascii="Aptos" w:eastAsia="Aptos" w:hAnsi="Aptos" w:cs="Aptos"/>
          <w:b/>
          <w:bCs/>
          <w:sz w:val="22"/>
          <w:szCs w:val="22"/>
        </w:rPr>
        <w:t xml:space="preserve">Goal Teams </w:t>
      </w:r>
      <w:r w:rsidR="00647918">
        <w:rPr>
          <w:rFonts w:ascii="Aptos" w:eastAsia="Aptos" w:hAnsi="Aptos" w:cs="Aptos"/>
          <w:b/>
          <w:bCs/>
          <w:sz w:val="22"/>
          <w:szCs w:val="22"/>
        </w:rPr>
        <w:t>(V)(C)(</w:t>
      </w:r>
      <w:proofErr w:type="gramStart"/>
      <w:r w:rsidR="00647918">
        <w:rPr>
          <w:rFonts w:ascii="Aptos" w:eastAsia="Aptos" w:hAnsi="Aptos" w:cs="Aptos"/>
          <w:b/>
          <w:bCs/>
          <w:sz w:val="22"/>
          <w:szCs w:val="22"/>
        </w:rPr>
        <w:t>1)(</w:t>
      </w:r>
      <w:proofErr w:type="gramEnd"/>
      <w:r w:rsidR="00647918">
        <w:rPr>
          <w:rFonts w:ascii="Aptos" w:eastAsia="Aptos" w:hAnsi="Aptos" w:cs="Aptos"/>
          <w:b/>
          <w:bCs/>
          <w:sz w:val="22"/>
          <w:szCs w:val="22"/>
        </w:rPr>
        <w:t>a-b)</w:t>
      </w:r>
      <w:r w:rsidRPr="242E7C10">
        <w:rPr>
          <w:rFonts w:ascii="Aptos" w:eastAsia="Aptos" w:hAnsi="Aptos" w:cs="Aptos"/>
          <w:b/>
          <w:bCs/>
          <w:sz w:val="22"/>
          <w:szCs w:val="22"/>
        </w:rPr>
        <w:t xml:space="preserve">. </w:t>
      </w:r>
      <w:r w:rsidRPr="242E7C10">
        <w:rPr>
          <w:rFonts w:ascii="Aptos" w:eastAsia="Aptos" w:hAnsi="Aptos" w:cs="Aptos"/>
          <w:sz w:val="22"/>
          <w:szCs w:val="22"/>
        </w:rPr>
        <w:t>Very similar phrasing where Goal Teams and PSC “approve” Management Strategies. Made explicit what moves forward for PSC approval.</w:t>
      </w:r>
    </w:p>
    <w:p w14:paraId="730092AF" w14:textId="515CA4F1" w:rsidR="00DC07BD" w:rsidRDefault="5C459176" w:rsidP="242E7C10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2"/>
          <w:szCs w:val="22"/>
        </w:rPr>
      </w:pPr>
      <w:r w:rsidRPr="242E7C10">
        <w:rPr>
          <w:rFonts w:ascii="Aptos" w:eastAsia="Aptos" w:hAnsi="Aptos" w:cs="Aptos"/>
          <w:b/>
          <w:bCs/>
          <w:sz w:val="22"/>
          <w:szCs w:val="22"/>
        </w:rPr>
        <w:t xml:space="preserve">Goal Teams </w:t>
      </w:r>
      <w:r w:rsidR="00647918">
        <w:rPr>
          <w:rFonts w:ascii="Aptos" w:eastAsia="Aptos" w:hAnsi="Aptos" w:cs="Aptos"/>
          <w:b/>
          <w:bCs/>
          <w:sz w:val="22"/>
          <w:szCs w:val="22"/>
        </w:rPr>
        <w:t>(V)(C)(5)(a)</w:t>
      </w:r>
      <w:r w:rsidRPr="242E7C10">
        <w:rPr>
          <w:rFonts w:ascii="Aptos" w:eastAsia="Aptos" w:hAnsi="Aptos" w:cs="Aptos"/>
          <w:b/>
          <w:bCs/>
          <w:sz w:val="22"/>
          <w:szCs w:val="22"/>
        </w:rPr>
        <w:t>.</w:t>
      </w:r>
      <w:r w:rsidRPr="242E7C10">
        <w:rPr>
          <w:rFonts w:ascii="Aptos" w:eastAsia="Aptos" w:hAnsi="Aptos" w:cs="Aptos"/>
          <w:sz w:val="22"/>
          <w:szCs w:val="22"/>
        </w:rPr>
        <w:t xml:space="preserve"> </w:t>
      </w:r>
      <w:r w:rsidR="00647918">
        <w:rPr>
          <w:rFonts w:ascii="Aptos" w:eastAsia="Aptos" w:hAnsi="Aptos" w:cs="Aptos"/>
          <w:sz w:val="22"/>
          <w:szCs w:val="22"/>
        </w:rPr>
        <w:t>Statement on GT meetings and f</w:t>
      </w:r>
      <w:r w:rsidRPr="242E7C10">
        <w:rPr>
          <w:rFonts w:ascii="Aptos" w:eastAsia="Aptos" w:hAnsi="Aptos" w:cs="Aptos"/>
          <w:sz w:val="22"/>
          <w:szCs w:val="22"/>
        </w:rPr>
        <w:t>ootnote on BMP panels is outdated and no longer needed.</w:t>
      </w:r>
      <w:r w:rsidRPr="242E7C10">
        <w:rPr>
          <w:rFonts w:ascii="Aptos" w:eastAsia="Aptos" w:hAnsi="Aptos" w:cs="Aptos"/>
        </w:rPr>
        <w:t xml:space="preserve"> </w:t>
      </w:r>
      <w:r w:rsidRPr="242E7C10">
        <w:rPr>
          <w:rFonts w:ascii="Aptos" w:eastAsia="Aptos" w:hAnsi="Aptos" w:cs="Aptos"/>
          <w:sz w:val="22"/>
          <w:szCs w:val="22"/>
        </w:rPr>
        <w:t xml:space="preserve">Public vs. Non-Public meetings </w:t>
      </w:r>
      <w:proofErr w:type="gramStart"/>
      <w:r w:rsidRPr="242E7C10">
        <w:rPr>
          <w:rFonts w:ascii="Aptos" w:eastAsia="Aptos" w:hAnsi="Aptos" w:cs="Aptos"/>
          <w:sz w:val="22"/>
          <w:szCs w:val="22"/>
        </w:rPr>
        <w:t>is</w:t>
      </w:r>
      <w:proofErr w:type="gramEnd"/>
      <w:r w:rsidRPr="242E7C10">
        <w:rPr>
          <w:rFonts w:ascii="Aptos" w:eastAsia="Aptos" w:hAnsi="Aptos" w:cs="Aptos"/>
          <w:sz w:val="22"/>
          <w:szCs w:val="22"/>
        </w:rPr>
        <w:t xml:space="preserve"> framed in Section VI(A).</w:t>
      </w:r>
    </w:p>
    <w:p w14:paraId="03E13D14" w14:textId="6A38972B" w:rsidR="00DC07BD" w:rsidRDefault="5C459176" w:rsidP="242E7C10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b/>
          <w:bCs/>
          <w:sz w:val="22"/>
          <w:szCs w:val="22"/>
        </w:rPr>
      </w:pPr>
      <w:r w:rsidRPr="242E7C10">
        <w:rPr>
          <w:rFonts w:ascii="Aptos" w:eastAsia="Aptos" w:hAnsi="Aptos" w:cs="Aptos"/>
          <w:b/>
          <w:bCs/>
          <w:sz w:val="22"/>
          <w:szCs w:val="22"/>
        </w:rPr>
        <w:t xml:space="preserve">Workgroups Reporting </w:t>
      </w:r>
      <w:r w:rsidR="00647918">
        <w:rPr>
          <w:rFonts w:ascii="Aptos" w:eastAsia="Aptos" w:hAnsi="Aptos" w:cs="Aptos"/>
          <w:b/>
          <w:bCs/>
          <w:sz w:val="22"/>
          <w:szCs w:val="22"/>
        </w:rPr>
        <w:t>(V)(D)(3)(d)</w:t>
      </w:r>
      <w:r w:rsidRPr="242E7C10">
        <w:rPr>
          <w:rFonts w:ascii="Aptos" w:eastAsia="Aptos" w:hAnsi="Aptos" w:cs="Aptos"/>
          <w:b/>
          <w:bCs/>
          <w:sz w:val="22"/>
          <w:szCs w:val="22"/>
        </w:rPr>
        <w:t xml:space="preserve">. </w:t>
      </w:r>
      <w:r w:rsidRPr="242E7C10">
        <w:rPr>
          <w:rFonts w:ascii="Aptos" w:eastAsia="Aptos" w:hAnsi="Aptos" w:cs="Aptos"/>
          <w:sz w:val="22"/>
          <w:szCs w:val="22"/>
        </w:rPr>
        <w:t>Added an Operations detail for “Reporting, Accountability, and Performance Metrics” – used the same general language held in the Goal Team section.</w:t>
      </w:r>
      <w:r w:rsidRPr="242E7C10">
        <w:rPr>
          <w:rFonts w:ascii="Aptos" w:eastAsia="Aptos" w:hAnsi="Aptos" w:cs="Aptos"/>
          <w:b/>
          <w:bCs/>
          <w:sz w:val="22"/>
          <w:szCs w:val="22"/>
        </w:rPr>
        <w:t xml:space="preserve"> </w:t>
      </w:r>
    </w:p>
    <w:p w14:paraId="5C3D2A74" w14:textId="32D7A6C3" w:rsidR="00DC07BD" w:rsidRDefault="5C459176" w:rsidP="242E7C10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b/>
          <w:bCs/>
          <w:sz w:val="22"/>
          <w:szCs w:val="22"/>
        </w:rPr>
      </w:pPr>
      <w:r w:rsidRPr="242E7C10">
        <w:rPr>
          <w:rFonts w:ascii="Aptos" w:eastAsia="Aptos" w:hAnsi="Aptos" w:cs="Aptos"/>
          <w:b/>
          <w:bCs/>
          <w:sz w:val="22"/>
          <w:szCs w:val="22"/>
        </w:rPr>
        <w:t>Action Teams</w:t>
      </w:r>
      <w:r w:rsidR="00647918">
        <w:rPr>
          <w:rFonts w:ascii="Aptos" w:eastAsia="Aptos" w:hAnsi="Aptos" w:cs="Aptos"/>
          <w:b/>
          <w:bCs/>
          <w:sz w:val="22"/>
          <w:szCs w:val="22"/>
        </w:rPr>
        <w:t xml:space="preserve"> (V)(E)(3)</w:t>
      </w:r>
      <w:r w:rsidRPr="242E7C10">
        <w:rPr>
          <w:rFonts w:ascii="Aptos" w:eastAsia="Aptos" w:hAnsi="Aptos" w:cs="Aptos"/>
          <w:b/>
          <w:bCs/>
          <w:sz w:val="22"/>
          <w:szCs w:val="22"/>
        </w:rPr>
        <w:t xml:space="preserve">. </w:t>
      </w:r>
      <w:r w:rsidR="00647918" w:rsidRPr="00647918">
        <w:rPr>
          <w:rFonts w:ascii="Aptos" w:eastAsia="Aptos" w:hAnsi="Aptos" w:cs="Aptos"/>
          <w:sz w:val="22"/>
          <w:szCs w:val="22"/>
        </w:rPr>
        <w:t>Adjusted language to state that Action Teams follow governance of workgroups, not Goal Teams.</w:t>
      </w:r>
      <w:r w:rsidR="00647918">
        <w:rPr>
          <w:rFonts w:ascii="Aptos" w:eastAsia="Aptos" w:hAnsi="Aptos" w:cs="Aptos"/>
          <w:b/>
          <w:bCs/>
          <w:sz w:val="22"/>
          <w:szCs w:val="22"/>
        </w:rPr>
        <w:t xml:space="preserve"> </w:t>
      </w:r>
    </w:p>
    <w:p w14:paraId="5279BF85" w14:textId="57874BCF" w:rsidR="00DC07BD" w:rsidRDefault="5C459176" w:rsidP="242E7C10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2"/>
          <w:szCs w:val="22"/>
        </w:rPr>
      </w:pPr>
      <w:r w:rsidRPr="242E7C10">
        <w:rPr>
          <w:rFonts w:ascii="Aptos" w:eastAsia="Aptos" w:hAnsi="Aptos" w:cs="Aptos"/>
          <w:b/>
          <w:bCs/>
          <w:sz w:val="22"/>
          <w:szCs w:val="22"/>
        </w:rPr>
        <w:t>Accountability / Adaptive Management</w:t>
      </w:r>
      <w:r w:rsidRPr="242E7C10">
        <w:rPr>
          <w:rFonts w:ascii="Aptos" w:eastAsia="Aptos" w:hAnsi="Aptos" w:cs="Aptos"/>
          <w:sz w:val="22"/>
          <w:szCs w:val="22"/>
        </w:rPr>
        <w:t>. Minor adjustments to align with Management Strategy syntax and title each evaluation more specifically (Annual Check In, Triennial Review, Strategy and Program Evaluation).</w:t>
      </w:r>
    </w:p>
    <w:p w14:paraId="2C078E63" w14:textId="2C58B71A" w:rsidR="00DC07BD" w:rsidRDefault="00DC07BD"/>
    <w:sectPr w:rsidR="00DC0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EF04D"/>
    <w:multiLevelType w:val="hybridMultilevel"/>
    <w:tmpl w:val="71F4357E"/>
    <w:lvl w:ilvl="0" w:tplc="8624AE24">
      <w:start w:val="1"/>
      <w:numFmt w:val="decimal"/>
      <w:lvlText w:val="%1."/>
      <w:lvlJc w:val="left"/>
      <w:pPr>
        <w:ind w:left="720" w:hanging="360"/>
      </w:pPr>
    </w:lvl>
    <w:lvl w:ilvl="1" w:tplc="3E7A63AC">
      <w:start w:val="1"/>
      <w:numFmt w:val="lowerLetter"/>
      <w:lvlText w:val="%2."/>
      <w:lvlJc w:val="left"/>
      <w:pPr>
        <w:ind w:left="1440" w:hanging="360"/>
      </w:pPr>
    </w:lvl>
    <w:lvl w:ilvl="2" w:tplc="43CE86A8">
      <w:start w:val="1"/>
      <w:numFmt w:val="lowerRoman"/>
      <w:lvlText w:val="%3."/>
      <w:lvlJc w:val="right"/>
      <w:pPr>
        <w:ind w:left="2160" w:hanging="180"/>
      </w:pPr>
    </w:lvl>
    <w:lvl w:ilvl="3" w:tplc="8394351E">
      <w:start w:val="1"/>
      <w:numFmt w:val="decimal"/>
      <w:lvlText w:val="%4."/>
      <w:lvlJc w:val="left"/>
      <w:pPr>
        <w:ind w:left="2880" w:hanging="360"/>
      </w:pPr>
    </w:lvl>
    <w:lvl w:ilvl="4" w:tplc="3EA802A0">
      <w:start w:val="1"/>
      <w:numFmt w:val="lowerLetter"/>
      <w:lvlText w:val="%5."/>
      <w:lvlJc w:val="left"/>
      <w:pPr>
        <w:ind w:left="3600" w:hanging="360"/>
      </w:pPr>
    </w:lvl>
    <w:lvl w:ilvl="5" w:tplc="264A3E94">
      <w:start w:val="1"/>
      <w:numFmt w:val="lowerRoman"/>
      <w:lvlText w:val="%6."/>
      <w:lvlJc w:val="right"/>
      <w:pPr>
        <w:ind w:left="4320" w:hanging="180"/>
      </w:pPr>
    </w:lvl>
    <w:lvl w:ilvl="6" w:tplc="18ACF56C">
      <w:start w:val="1"/>
      <w:numFmt w:val="decimal"/>
      <w:lvlText w:val="%7."/>
      <w:lvlJc w:val="left"/>
      <w:pPr>
        <w:ind w:left="5040" w:hanging="360"/>
      </w:pPr>
    </w:lvl>
    <w:lvl w:ilvl="7" w:tplc="B5424D5E">
      <w:start w:val="1"/>
      <w:numFmt w:val="lowerLetter"/>
      <w:lvlText w:val="%8."/>
      <w:lvlJc w:val="left"/>
      <w:pPr>
        <w:ind w:left="5760" w:hanging="360"/>
      </w:pPr>
    </w:lvl>
    <w:lvl w:ilvl="8" w:tplc="734826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C2DE4"/>
    <w:multiLevelType w:val="hybridMultilevel"/>
    <w:tmpl w:val="A03CB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699268">
    <w:abstractNumId w:val="0"/>
  </w:num>
  <w:num w:numId="2" w16cid:durableId="1830752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1093C3"/>
    <w:rsid w:val="00030258"/>
    <w:rsid w:val="00123E50"/>
    <w:rsid w:val="002932A0"/>
    <w:rsid w:val="002D4B43"/>
    <w:rsid w:val="00343F23"/>
    <w:rsid w:val="00647918"/>
    <w:rsid w:val="00BF6667"/>
    <w:rsid w:val="00C90476"/>
    <w:rsid w:val="00DC07BD"/>
    <w:rsid w:val="00DD0B68"/>
    <w:rsid w:val="242E7C10"/>
    <w:rsid w:val="481093C3"/>
    <w:rsid w:val="5C459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8556"/>
  <w15:chartTrackingRefBased/>
  <w15:docId w15:val="{1BB670AE-770D-44A2-A51D-CBC8120A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B14FC44F2F841947E3840858DC2B2" ma:contentTypeVersion="12" ma:contentTypeDescription="Create a new document." ma:contentTypeScope="" ma:versionID="55974fbd95ca8fa98a3126fb11967abc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cde8506c-79fb-49c5-bd14-314806d7455f" targetNamespace="http://schemas.microsoft.com/office/2006/metadata/properties" ma:root="true" ma:fieldsID="9fb53d461093fedf56089eaee02887c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cde8506c-79fb-49c5-bd14-314806d7455f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4bac973d-24ab-47ec-96e6-883823fe0061}" ma:internalName="TaxCatchAllLabel" ma:readOnly="true" ma:showField="CatchAllDataLabel" ma:web="34d73e48-bacd-482c-977b-01c179a94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4bac973d-24ab-47ec-96e6-883823fe0061}" ma:internalName="TaxCatchAll" ma:showField="CatchAllData" ma:web="34d73e48-bacd-482c-977b-01c179a94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8506c-79fb-49c5-bd14-314806d74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e8506c-79fb-49c5-bd14-314806d7455f">
      <Terms xmlns="http://schemas.microsoft.com/office/infopath/2007/PartnerControls"/>
    </lcf76f155ced4ddcb4097134ff3c332f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2026-05-28T20:20:12+00:00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996D81B8-DFB3-4701-84AA-721574EE91BF}"/>
</file>

<file path=customXml/itemProps2.xml><?xml version="1.0" encoding="utf-8"?>
<ds:datastoreItem xmlns:ds="http://schemas.openxmlformats.org/officeDocument/2006/customXml" ds:itemID="{AE877FE1-C92C-48E5-BE48-26AD528BC537}">
  <ds:schemaRefs>
    <ds:schemaRef ds:uri="http://schemas.microsoft.com/office/2006/metadata/properties"/>
    <ds:schemaRef ds:uri="http://schemas.microsoft.com/office/infopath/2007/PartnerControls"/>
    <ds:schemaRef ds:uri="c46c61ba-032a-4049-bd80-0acae9c82007"/>
  </ds:schemaRefs>
</ds:datastoreItem>
</file>

<file path=customXml/itemProps3.xml><?xml version="1.0" encoding="utf-8"?>
<ds:datastoreItem xmlns:ds="http://schemas.openxmlformats.org/officeDocument/2006/customXml" ds:itemID="{09629AC1-CFCE-4B77-AEAD-B1876C680A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58A005-94AB-4D6D-BBC8-6A8154238E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Douglas</dc:creator>
  <cp:keywords/>
  <dc:description/>
  <cp:lastModifiedBy>Doug Bell</cp:lastModifiedBy>
  <cp:revision>7</cp:revision>
  <dcterms:created xsi:type="dcterms:W3CDTF">2026-05-19T18:26:00Z</dcterms:created>
  <dcterms:modified xsi:type="dcterms:W3CDTF">2026-05-28T20:06:00Z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0x01010033AB14FC44F2F841947E3840858DC2B2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Document_x0020_Type">
    <vt:lpwstr/>
  </property>
  <property fmtid="{D5CDD505-2E9C-101B-9397-08002B2CF9AE}" pid="6" name="e3f09c3df709400db2417a7161762d62">
    <vt:lpwstr/>
  </property>
  <property fmtid="{D5CDD505-2E9C-101B-9397-08002B2CF9AE}" pid="7" name="EPA_x0020_Subject">
    <vt:lpwstr/>
  </property>
  <property fmtid="{D5CDD505-2E9C-101B-9397-08002B2CF9AE}" pid="8" name="EPA Subject">
    <vt:lpwstr/>
  </property>
  <property fmtid="{D5CDD505-2E9C-101B-9397-08002B2CF9AE}" pid="9" name="Document Type">
    <vt:lpwstr/>
  </property>
</Properties>
</file>