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0C472" w14:textId="77777777" w:rsidR="00F14529" w:rsidRDefault="00000000">
      <w:pPr>
        <w:jc w:val="center"/>
        <w:rPr>
          <w:b/>
          <w:bCs/>
          <w:sz w:val="32"/>
          <w:szCs w:val="32"/>
        </w:rPr>
      </w:pPr>
      <w:r>
        <w:rPr>
          <w:b/>
          <w:bCs/>
          <w:sz w:val="32"/>
          <w:szCs w:val="32"/>
        </w:rPr>
        <w:t xml:space="preserve">Land Use Decision Support (LUDS) Management Strategy Brainstorm </w:t>
      </w:r>
    </w:p>
    <w:p w14:paraId="0FC0C473" w14:textId="77777777" w:rsidR="00F14529" w:rsidRDefault="00F14529">
      <w:pPr>
        <w:jc w:val="center"/>
        <w:rPr>
          <w:b/>
          <w:bCs/>
          <w:sz w:val="32"/>
          <w:szCs w:val="32"/>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14529" w14:paraId="0FC0C47D" w14:textId="77777777">
        <w:tc>
          <w:tcPr>
            <w:tcW w:w="9360" w:type="dxa"/>
            <w:tcMar>
              <w:top w:w="100" w:type="dxa"/>
              <w:left w:w="100" w:type="dxa"/>
              <w:bottom w:w="100" w:type="dxa"/>
              <w:right w:w="100" w:type="dxa"/>
            </w:tcMar>
          </w:tcPr>
          <w:sdt>
            <w:sdtPr>
              <w:tag w:val="goog_rdk_0"/>
              <w:id w:val="-807129636"/>
              <w:lock w:val="contentLocked"/>
            </w:sdtPr>
            <w:sdtContent>
              <w:p w14:paraId="0FC0C474" w14:textId="77777777" w:rsidR="00F14529" w:rsidRDefault="00000000">
                <w:pPr>
                  <w:widowControl w:val="0"/>
                  <w:jc w:val="center"/>
                  <w:rPr>
                    <w:b/>
                    <w:bCs/>
                    <w:sz w:val="36"/>
                    <w:szCs w:val="36"/>
                  </w:rPr>
                </w:pPr>
                <w:r>
                  <w:rPr>
                    <w:b/>
                    <w:bCs/>
                    <w:sz w:val="36"/>
                    <w:szCs w:val="36"/>
                  </w:rPr>
                  <w:t>READ ME FIRST</w:t>
                </w:r>
              </w:p>
              <w:p w14:paraId="0FC0C475" w14:textId="77777777" w:rsidR="00F14529" w:rsidRDefault="00000000">
                <w:pPr>
                  <w:widowControl w:val="0"/>
                  <w:rPr>
                    <w:sz w:val="32"/>
                    <w:szCs w:val="32"/>
                  </w:rPr>
                </w:pPr>
                <w:r>
                  <w:rPr>
                    <w:sz w:val="32"/>
                    <w:szCs w:val="32"/>
                  </w:rPr>
                  <w:t xml:space="preserve">To support a clear and efficient review process, we have structured this document using the color-coding system described below: </w:t>
                </w:r>
              </w:p>
              <w:p w14:paraId="0FC0C476" w14:textId="77777777" w:rsidR="00F14529" w:rsidRDefault="00F14529">
                <w:pPr>
                  <w:widowControl w:val="0"/>
                  <w:rPr>
                    <w:sz w:val="32"/>
                    <w:szCs w:val="32"/>
                  </w:rPr>
                </w:pPr>
              </w:p>
              <w:p w14:paraId="0FC0C477" w14:textId="77777777" w:rsidR="00F14529" w:rsidRDefault="00000000">
                <w:pPr>
                  <w:widowControl w:val="0"/>
                  <w:numPr>
                    <w:ilvl w:val="0"/>
                    <w:numId w:val="10"/>
                  </w:numPr>
                  <w:rPr>
                    <w:sz w:val="32"/>
                    <w:szCs w:val="32"/>
                  </w:rPr>
                </w:pPr>
                <w:r>
                  <w:rPr>
                    <w:b/>
                    <w:bCs/>
                    <w:sz w:val="32"/>
                    <w:szCs w:val="32"/>
                  </w:rPr>
                  <w:t xml:space="preserve">Black Text: </w:t>
                </w:r>
                <w:r>
                  <w:rPr>
                    <w:sz w:val="32"/>
                    <w:szCs w:val="32"/>
                  </w:rPr>
                  <w:t>Core template structure. No feedback needed.</w:t>
                </w:r>
              </w:p>
              <w:p w14:paraId="0FC0C478" w14:textId="77777777" w:rsidR="00F14529" w:rsidRDefault="00000000">
                <w:pPr>
                  <w:widowControl w:val="0"/>
                  <w:numPr>
                    <w:ilvl w:val="0"/>
                    <w:numId w:val="10"/>
                  </w:numPr>
                  <w:rPr>
                    <w:sz w:val="32"/>
                    <w:szCs w:val="32"/>
                  </w:rPr>
                </w:pPr>
                <w:r>
                  <w:rPr>
                    <w:b/>
                    <w:bCs/>
                    <w:color w:val="156082"/>
                    <w:sz w:val="32"/>
                    <w:szCs w:val="32"/>
                  </w:rPr>
                  <w:t xml:space="preserve">Blue </w:t>
                </w:r>
                <w:r>
                  <w:rPr>
                    <w:b/>
                    <w:bCs/>
                    <w:sz w:val="32"/>
                    <w:szCs w:val="32"/>
                  </w:rPr>
                  <w:t xml:space="preserve">Text: </w:t>
                </w:r>
                <w:r>
                  <w:rPr>
                    <w:sz w:val="32"/>
                    <w:szCs w:val="32"/>
                  </w:rPr>
                  <w:t>Template instructions (i.e., advice on how to fill out certain sections).</w:t>
                </w:r>
              </w:p>
              <w:p w14:paraId="0FC0C479" w14:textId="77777777" w:rsidR="00F14529" w:rsidRDefault="00000000">
                <w:pPr>
                  <w:widowControl w:val="0"/>
                  <w:numPr>
                    <w:ilvl w:val="0"/>
                    <w:numId w:val="10"/>
                  </w:numPr>
                  <w:rPr>
                    <w:sz w:val="32"/>
                    <w:szCs w:val="32"/>
                  </w:rPr>
                </w:pPr>
                <w:r>
                  <w:rPr>
                    <w:b/>
                    <w:bCs/>
                    <w:color w:val="FF0000"/>
                    <w:sz w:val="32"/>
                    <w:szCs w:val="32"/>
                  </w:rPr>
                  <w:t>Red</w:t>
                </w:r>
                <w:r>
                  <w:rPr>
                    <w:b/>
                    <w:bCs/>
                    <w:sz w:val="32"/>
                    <w:szCs w:val="32"/>
                  </w:rPr>
                  <w:t xml:space="preserve"> Text: </w:t>
                </w:r>
                <w:r>
                  <w:rPr>
                    <w:sz w:val="32"/>
                    <w:szCs w:val="32"/>
                  </w:rPr>
                  <w:t>Preliminary ideas from LUWG coordination team. Feedback is encouraged.</w:t>
                </w:r>
              </w:p>
              <w:p w14:paraId="0FC0C47A" w14:textId="77777777" w:rsidR="00F14529" w:rsidRDefault="00000000">
                <w:pPr>
                  <w:widowControl w:val="0"/>
                  <w:numPr>
                    <w:ilvl w:val="0"/>
                    <w:numId w:val="10"/>
                  </w:numPr>
                  <w:rPr>
                    <w:sz w:val="32"/>
                    <w:szCs w:val="32"/>
                  </w:rPr>
                </w:pPr>
                <w:r>
                  <w:rPr>
                    <w:b/>
                    <w:bCs/>
                    <w:sz w:val="32"/>
                    <w:szCs w:val="32"/>
                    <w:highlight w:val="yellow"/>
                  </w:rPr>
                  <w:t>Highlighted</w:t>
                </w:r>
                <w:r>
                  <w:rPr>
                    <w:b/>
                    <w:bCs/>
                    <w:sz w:val="32"/>
                    <w:szCs w:val="32"/>
                  </w:rPr>
                  <w:t xml:space="preserve"> Text: </w:t>
                </w:r>
                <w:r>
                  <w:rPr>
                    <w:sz w:val="32"/>
                    <w:szCs w:val="32"/>
                  </w:rPr>
                  <w:t>Specific input needed from signatories &amp; other partners.</w:t>
                </w:r>
              </w:p>
              <w:p w14:paraId="0FC0C47B" w14:textId="77777777" w:rsidR="00F14529" w:rsidRDefault="00F14529">
                <w:pPr>
                  <w:widowControl w:val="0"/>
                  <w:rPr>
                    <w:sz w:val="32"/>
                    <w:szCs w:val="32"/>
                  </w:rPr>
                </w:pPr>
              </w:p>
              <w:p w14:paraId="0FC0C47C" w14:textId="77777777" w:rsidR="00F14529" w:rsidRDefault="00000000">
                <w:pPr>
                  <w:widowControl w:val="0"/>
                  <w:rPr>
                    <w:sz w:val="32"/>
                    <w:szCs w:val="32"/>
                  </w:rPr>
                </w:pPr>
                <w:r>
                  <w:rPr>
                    <w:sz w:val="32"/>
                    <w:szCs w:val="32"/>
                  </w:rPr>
                  <w:t xml:space="preserve">Please feel free to leave comments in this document or email the LUWG coordination team with any feedback, questions, or input on this initial brainstorm. </w:t>
                </w:r>
              </w:p>
            </w:sdtContent>
          </w:sdt>
        </w:tc>
      </w:tr>
    </w:tbl>
    <w:p w14:paraId="0FC0C47E" w14:textId="77777777" w:rsidR="00F14529" w:rsidRDefault="00F14529">
      <w:pPr>
        <w:spacing w:line="240" w:lineRule="auto"/>
        <w:rPr>
          <w:rFonts w:ascii="Aptos" w:eastAsia="Aptos" w:hAnsi="Aptos" w:cs="Aptos"/>
          <w:b/>
          <w:bCs/>
          <w:sz w:val="32"/>
          <w:szCs w:val="32"/>
        </w:rPr>
      </w:pPr>
    </w:p>
    <w:p w14:paraId="0FC0C47F" w14:textId="77777777" w:rsidR="00F14529" w:rsidRDefault="00000000">
      <w:pPr>
        <w:spacing w:line="240" w:lineRule="auto"/>
        <w:rPr>
          <w:rFonts w:ascii="Aptos" w:eastAsia="Aptos" w:hAnsi="Aptos" w:cs="Aptos"/>
          <w:b/>
          <w:bCs/>
          <w:sz w:val="32"/>
          <w:szCs w:val="32"/>
        </w:rPr>
      </w:pPr>
      <w:r>
        <w:rPr>
          <w:rFonts w:ascii="Aptos" w:eastAsia="Aptos" w:hAnsi="Aptos" w:cs="Aptos"/>
          <w:b/>
          <w:bCs/>
          <w:sz w:val="32"/>
          <w:szCs w:val="32"/>
        </w:rPr>
        <w:t xml:space="preserve">Land Use Decision Support Outcome </w:t>
      </w:r>
    </w:p>
    <w:p w14:paraId="0FC0C480" w14:textId="77777777" w:rsidR="00F14529" w:rsidRDefault="00000000">
      <w:pPr>
        <w:spacing w:line="240" w:lineRule="auto"/>
        <w:rPr>
          <w:rFonts w:ascii="Aptos" w:eastAsia="Aptos" w:hAnsi="Aptos" w:cs="Aptos"/>
          <w:sz w:val="28"/>
          <w:szCs w:val="28"/>
        </w:rPr>
      </w:pPr>
      <w:sdt>
        <w:sdtPr>
          <w:tag w:val="goog_rdk_1"/>
          <w:id w:val="-1556361963"/>
        </w:sdtPr>
        <w:sdtContent>
          <w:commentRangeStart w:id="0"/>
        </w:sdtContent>
      </w:sdt>
      <w:r>
        <w:rPr>
          <w:rFonts w:ascii="Aptos" w:eastAsia="Aptos" w:hAnsi="Aptos" w:cs="Aptos"/>
          <w:sz w:val="28"/>
          <w:szCs w:val="28"/>
        </w:rPr>
        <w:t xml:space="preserve">Develop and disseminate relevant and actionable land use information in consultation with local governments, to organizations and communities involved in local and regional land use planning. This information should include past, present and future conditions, as well as the potential environmental and socioeconomic consequences of changing conditions. </w:t>
      </w:r>
    </w:p>
    <w:p w14:paraId="0FC0C481" w14:textId="77777777" w:rsidR="00F14529" w:rsidRDefault="00000000">
      <w:pPr>
        <w:numPr>
          <w:ilvl w:val="0"/>
          <w:numId w:val="4"/>
        </w:numPr>
        <w:pBdr>
          <w:top w:val="nil"/>
          <w:left w:val="nil"/>
          <w:bottom w:val="nil"/>
          <w:right w:val="nil"/>
          <w:between w:val="nil"/>
        </w:pBdr>
        <w:spacing w:line="240" w:lineRule="auto"/>
        <w:rPr>
          <w:rFonts w:ascii="Aptos" w:eastAsia="Aptos" w:hAnsi="Aptos" w:cs="Aptos"/>
          <w:color w:val="000000"/>
          <w:sz w:val="24"/>
          <w:szCs w:val="24"/>
        </w:rPr>
      </w:pPr>
      <w:r>
        <w:rPr>
          <w:rFonts w:ascii="Aptos" w:eastAsia="Aptos" w:hAnsi="Aptos" w:cs="Aptos"/>
          <w:color w:val="000000"/>
          <w:sz w:val="24"/>
          <w:szCs w:val="24"/>
        </w:rPr>
        <w:t>Develop at least five use cases annually, informed by and provided at the county, watershed or municipal scale to inform land use planning and decisions and maintain the ecological integrity of watersheds supporting good stream health. Use cases can include watershed protection, aquatic connectivity, stormwater, tree canopy, agricultural preservation or redevelopment.</w:t>
      </w:r>
    </w:p>
    <w:p w14:paraId="0FC0C482" w14:textId="77777777" w:rsidR="00F14529" w:rsidRDefault="00000000">
      <w:pPr>
        <w:numPr>
          <w:ilvl w:val="0"/>
          <w:numId w:val="4"/>
        </w:numPr>
        <w:pBdr>
          <w:top w:val="nil"/>
          <w:left w:val="nil"/>
          <w:bottom w:val="nil"/>
          <w:right w:val="nil"/>
          <w:between w:val="nil"/>
        </w:pBdr>
        <w:spacing w:line="240" w:lineRule="auto"/>
        <w:rPr>
          <w:rFonts w:ascii="Aptos" w:eastAsia="Aptos" w:hAnsi="Aptos" w:cs="Aptos"/>
          <w:color w:val="000000"/>
          <w:sz w:val="24"/>
          <w:szCs w:val="24"/>
        </w:rPr>
      </w:pPr>
      <w:r>
        <w:rPr>
          <w:rFonts w:ascii="Aptos" w:eastAsia="Aptos" w:hAnsi="Aptos" w:cs="Aptos"/>
          <w:color w:val="000000"/>
          <w:sz w:val="24"/>
          <w:szCs w:val="24"/>
        </w:rPr>
        <w:lastRenderedPageBreak/>
        <w:t>Highlight at least two widely applicable land use cases annually to showcase best practices and share this information with local governments and partners through diverse communications products.</w:t>
      </w:r>
      <w:commentRangeEnd w:id="0"/>
      <w:r>
        <w:rPr>
          <w:rStyle w:val="CommentReference"/>
          <w:rFonts w:ascii="Aptos" w:eastAsia="Aptos" w:hAnsi="Aptos" w:cs="Aptos"/>
          <w:color w:val="000000"/>
          <w:sz w:val="24"/>
          <w:szCs w:val="24"/>
        </w:rPr>
        <w:commentReference w:id="0"/>
      </w:r>
    </w:p>
    <w:p w14:paraId="0FC0C483" w14:textId="77777777" w:rsidR="00F14529" w:rsidRDefault="00F14529">
      <w:pPr>
        <w:spacing w:line="240" w:lineRule="auto"/>
        <w:rPr>
          <w:rFonts w:ascii="Aptos" w:eastAsia="Aptos" w:hAnsi="Aptos" w:cs="Aptos"/>
          <w:sz w:val="28"/>
          <w:szCs w:val="28"/>
        </w:rPr>
      </w:pPr>
    </w:p>
    <w:p w14:paraId="0FC0C484" w14:textId="77777777" w:rsidR="00F14529" w:rsidRDefault="00000000">
      <w:pPr>
        <w:spacing w:line="240" w:lineRule="auto"/>
        <w:rPr>
          <w:rFonts w:ascii="Aptos" w:eastAsia="Aptos" w:hAnsi="Aptos" w:cs="Aptos"/>
          <w:b/>
          <w:bCs/>
          <w:sz w:val="24"/>
          <w:szCs w:val="24"/>
        </w:rPr>
      </w:pPr>
      <w:r>
        <w:rPr>
          <w:rFonts w:ascii="Aptos" w:eastAsia="Aptos" w:hAnsi="Aptos" w:cs="Aptos"/>
          <w:b/>
          <w:bCs/>
          <w:sz w:val="24"/>
          <w:szCs w:val="24"/>
        </w:rPr>
        <w:t>Baseline and Current Condition</w:t>
      </w:r>
    </w:p>
    <w:p w14:paraId="0FC0C485" w14:textId="77777777" w:rsidR="00F14529" w:rsidRDefault="00000000">
      <w:pPr>
        <w:spacing w:line="240" w:lineRule="auto"/>
        <w:rPr>
          <w:rFonts w:ascii="Aptos" w:eastAsia="Aptos" w:hAnsi="Aptos" w:cs="Aptos"/>
          <w:sz w:val="24"/>
          <w:szCs w:val="24"/>
          <w:u w:val="single"/>
        </w:rPr>
      </w:pPr>
      <w:r>
        <w:rPr>
          <w:rFonts w:ascii="Aptos" w:eastAsia="Aptos" w:hAnsi="Aptos" w:cs="Aptos"/>
          <w:sz w:val="24"/>
          <w:szCs w:val="24"/>
          <w:u w:val="single"/>
        </w:rPr>
        <w:t>Land Use Decision Support Outcome</w:t>
      </w:r>
    </w:p>
    <w:p w14:paraId="0FC0C486" w14:textId="77777777" w:rsidR="00F14529" w:rsidRDefault="00000000">
      <w:pPr>
        <w:numPr>
          <w:ilvl w:val="0"/>
          <w:numId w:val="5"/>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color w:val="FF0000"/>
          <w:sz w:val="24"/>
          <w:szCs w:val="24"/>
        </w:rPr>
        <w:t>High-resolution data for three points in time, new data coming out in 2028 – have a rough idea of how it’s being used but unsure how effectively it’s affecting land use decision-making.</w:t>
      </w:r>
    </w:p>
    <w:p w14:paraId="0FC0C487" w14:textId="77777777" w:rsidR="00F14529" w:rsidRDefault="00000000">
      <w:pPr>
        <w:numPr>
          <w:ilvl w:val="0"/>
          <w:numId w:val="5"/>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color w:val="FF0000"/>
          <w:sz w:val="24"/>
          <w:szCs w:val="24"/>
        </w:rPr>
        <w:t>Currently have a repository of use cases for LULC data – about 39 use cases documented from 2023 [for the 2022 Edition (previous version) of the data], but not in a format that is very accessible or communicated effectively</w:t>
      </w:r>
    </w:p>
    <w:p w14:paraId="0FC0C488" w14:textId="77777777" w:rsidR="00F14529" w:rsidRDefault="00000000">
      <w:pPr>
        <w:numPr>
          <w:ilvl w:val="0"/>
          <w:numId w:val="5"/>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color w:val="FF0000"/>
          <w:sz w:val="24"/>
          <w:szCs w:val="24"/>
        </w:rPr>
        <w:t>Previous projects related to this outcome:</w:t>
      </w:r>
    </w:p>
    <w:p w14:paraId="0FC0C489" w14:textId="77777777" w:rsidR="00F14529" w:rsidRDefault="00000000">
      <w:pPr>
        <w:numPr>
          <w:ilvl w:val="1"/>
          <w:numId w:val="5"/>
        </w:numPr>
        <w:pBdr>
          <w:top w:val="nil"/>
          <w:left w:val="nil"/>
          <w:bottom w:val="nil"/>
          <w:right w:val="nil"/>
          <w:between w:val="nil"/>
        </w:pBdr>
        <w:spacing w:line="240" w:lineRule="auto"/>
        <w:rPr>
          <w:rFonts w:ascii="Aptos" w:eastAsia="Aptos" w:hAnsi="Aptos" w:cs="Aptos"/>
          <w:color w:val="FF0000"/>
          <w:sz w:val="24"/>
          <w:szCs w:val="24"/>
        </w:rPr>
      </w:pPr>
      <w:hyperlink r:id="rId11">
        <w:r>
          <w:rPr>
            <w:rFonts w:ascii="Aptos" w:eastAsia="Aptos" w:hAnsi="Aptos" w:cs="Aptos"/>
            <w:color w:val="1155CC"/>
            <w:sz w:val="24"/>
            <w:szCs w:val="24"/>
            <w:u w:val="single"/>
          </w:rPr>
          <w:t>Local Government Engagement Strategy</w:t>
        </w:r>
      </w:hyperlink>
      <w:r>
        <w:rPr>
          <w:rFonts w:ascii="Aptos" w:eastAsia="Aptos" w:hAnsi="Aptos" w:cs="Aptos"/>
          <w:color w:val="FF0000"/>
          <w:sz w:val="24"/>
          <w:szCs w:val="24"/>
        </w:rPr>
        <w:t xml:space="preserve"> (2019): brief overview of how to engage with local governments. Pages 6-7.</w:t>
      </w:r>
    </w:p>
    <w:p w14:paraId="0FC0C48A" w14:textId="77777777" w:rsidR="00F14529" w:rsidRDefault="00000000">
      <w:pPr>
        <w:numPr>
          <w:ilvl w:val="1"/>
          <w:numId w:val="5"/>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color w:val="FF0000"/>
          <w:sz w:val="24"/>
          <w:szCs w:val="24"/>
        </w:rPr>
        <w:t>Community Response to Land Use Change (p 65): GIT Funding Project</w:t>
      </w:r>
    </w:p>
    <w:p w14:paraId="0FC0C48B" w14:textId="77777777" w:rsidR="00F14529" w:rsidRDefault="00F14529">
      <w:pPr>
        <w:spacing w:line="240" w:lineRule="auto"/>
        <w:rPr>
          <w:rFonts w:ascii="Aptos" w:eastAsia="Aptos" w:hAnsi="Aptos" w:cs="Aptos"/>
          <w:sz w:val="24"/>
          <w:szCs w:val="24"/>
        </w:rPr>
      </w:pPr>
    </w:p>
    <w:p w14:paraId="0FC0C48C" w14:textId="77777777" w:rsidR="00F14529" w:rsidRDefault="00000000">
      <w:pPr>
        <w:spacing w:line="240" w:lineRule="auto"/>
        <w:rPr>
          <w:rFonts w:ascii="Aptos" w:eastAsia="Aptos" w:hAnsi="Aptos" w:cs="Aptos"/>
          <w:b/>
          <w:bCs/>
          <w:sz w:val="24"/>
          <w:szCs w:val="24"/>
        </w:rPr>
      </w:pPr>
      <w:r>
        <w:rPr>
          <w:rFonts w:ascii="Aptos" w:eastAsia="Aptos" w:hAnsi="Aptos" w:cs="Aptos"/>
          <w:b/>
          <w:bCs/>
          <w:sz w:val="24"/>
          <w:szCs w:val="24"/>
        </w:rPr>
        <w:t>Monitoring Progress and Indicators</w:t>
      </w:r>
    </w:p>
    <w:p w14:paraId="0FC0C48D" w14:textId="77777777" w:rsidR="00F14529" w:rsidRDefault="00000000">
      <w:pPr>
        <w:spacing w:line="240" w:lineRule="auto"/>
        <w:rPr>
          <w:rFonts w:ascii="Aptos" w:eastAsia="Aptos" w:hAnsi="Aptos" w:cs="Aptos"/>
          <w:color w:val="FF0000"/>
          <w:sz w:val="24"/>
          <w:szCs w:val="24"/>
          <w:u w:val="single"/>
        </w:rPr>
      </w:pPr>
      <w:r>
        <w:rPr>
          <w:rFonts w:ascii="Aptos" w:eastAsia="Aptos" w:hAnsi="Aptos" w:cs="Aptos"/>
          <w:color w:val="FF0000"/>
          <w:sz w:val="24"/>
          <w:szCs w:val="24"/>
          <w:u w:val="single"/>
        </w:rPr>
        <w:t>Indicator: Impervious Surface Cover</w:t>
      </w:r>
    </w:p>
    <w:p w14:paraId="0FC0C48E" w14:textId="77777777" w:rsidR="00F14529" w:rsidRDefault="00000000">
      <w:pPr>
        <w:spacing w:line="240" w:lineRule="auto"/>
        <w:rPr>
          <w:rFonts w:ascii="Aptos" w:eastAsia="Aptos" w:hAnsi="Aptos" w:cs="Aptos"/>
          <w:color w:val="FF0000"/>
          <w:sz w:val="24"/>
          <w:szCs w:val="24"/>
        </w:rPr>
      </w:pPr>
      <w:r>
        <w:rPr>
          <w:rFonts w:ascii="Aptos" w:eastAsia="Aptos" w:hAnsi="Aptos" w:cs="Aptos"/>
          <w:color w:val="FF0000"/>
          <w:sz w:val="24"/>
          <w:szCs w:val="24"/>
          <w:highlight w:val="white"/>
        </w:rPr>
        <w:t xml:space="preserve">Our impervious surface cover indicator reports the extent of the Chesapeake Bay watershed that is covered by impervious surfaces, the change in impervious cover over time and the types of impervious cover that most contributed to these changes. </w:t>
      </w:r>
      <w:r>
        <w:rPr>
          <w:rFonts w:ascii="Aptos" w:eastAsia="Aptos" w:hAnsi="Aptos" w:cs="Aptos"/>
          <w:color w:val="FF0000"/>
          <w:sz w:val="24"/>
          <w:szCs w:val="24"/>
        </w:rPr>
        <w:t xml:space="preserve"> </w:t>
      </w:r>
    </w:p>
    <w:p w14:paraId="0FC0C48F" w14:textId="77777777" w:rsidR="00F14529" w:rsidRDefault="00F14529">
      <w:pPr>
        <w:spacing w:line="240" w:lineRule="auto"/>
        <w:rPr>
          <w:rFonts w:ascii="Aptos" w:eastAsia="Aptos" w:hAnsi="Aptos" w:cs="Aptos"/>
          <w:color w:val="FF0000"/>
          <w:sz w:val="24"/>
          <w:szCs w:val="24"/>
        </w:rPr>
      </w:pPr>
    </w:p>
    <w:p w14:paraId="0FC0C490" w14:textId="77777777" w:rsidR="00F14529" w:rsidRDefault="00000000" w:rsidP="008F639F">
      <w:pPr>
        <w:spacing w:line="240" w:lineRule="auto"/>
        <w:rPr>
          <w:rFonts w:ascii="Aptos" w:eastAsia="Aptos" w:hAnsi="Aptos" w:cs="Aptos"/>
          <w:sz w:val="24"/>
          <w:szCs w:val="24"/>
        </w:rPr>
      </w:pPr>
      <w:hyperlink r:id="rId12">
        <w:r>
          <w:rPr>
            <w:rFonts w:ascii="Aptos" w:eastAsia="Aptos" w:hAnsi="Aptos" w:cs="Aptos"/>
            <w:color w:val="1155CC"/>
            <w:sz w:val="24"/>
            <w:szCs w:val="24"/>
            <w:u w:val="single"/>
          </w:rPr>
          <w:t>Analysis and Methods</w:t>
        </w:r>
      </w:hyperlink>
      <w:r>
        <w:rPr>
          <w:rFonts w:ascii="Aptos" w:eastAsia="Aptos" w:hAnsi="Aptos" w:cs="Aptos"/>
          <w:color w:val="FF0000"/>
          <w:sz w:val="24"/>
          <w:szCs w:val="24"/>
        </w:rPr>
        <w:t xml:space="preserve"> document for Impervious Surface Change Metric. </w:t>
      </w:r>
    </w:p>
    <w:p w14:paraId="0FC0C491" w14:textId="77777777" w:rsidR="00F14529" w:rsidRDefault="00F14529">
      <w:pPr>
        <w:spacing w:line="240" w:lineRule="auto"/>
        <w:rPr>
          <w:rFonts w:ascii="Aptos" w:eastAsia="Aptos" w:hAnsi="Aptos" w:cs="Aptos"/>
          <w:sz w:val="24"/>
          <w:szCs w:val="24"/>
        </w:rPr>
      </w:pPr>
    </w:p>
    <w:p w14:paraId="0FC0C492" w14:textId="77777777" w:rsidR="00F14529" w:rsidRDefault="00000000">
      <w:pPr>
        <w:spacing w:line="240" w:lineRule="auto"/>
        <w:rPr>
          <w:rFonts w:ascii="Aptos" w:eastAsia="Aptos" w:hAnsi="Aptos" w:cs="Aptos"/>
          <w:sz w:val="24"/>
          <w:szCs w:val="24"/>
          <w:u w:val="single"/>
        </w:rPr>
      </w:pPr>
      <w:r>
        <w:rPr>
          <w:rFonts w:ascii="Aptos" w:eastAsia="Aptos" w:hAnsi="Aptos" w:cs="Aptos"/>
          <w:sz w:val="24"/>
          <w:szCs w:val="24"/>
          <w:u w:val="single"/>
        </w:rPr>
        <w:t>Monitoring: [Outcome or Target Name]</w:t>
      </w:r>
    </w:p>
    <w:p w14:paraId="0FC0C493" w14:textId="77777777" w:rsidR="00F14529" w:rsidRDefault="00000000">
      <w:pPr>
        <w:spacing w:line="240" w:lineRule="auto"/>
        <w:rPr>
          <w:rFonts w:ascii="Aptos" w:eastAsia="Aptos" w:hAnsi="Aptos" w:cs="Aptos"/>
          <w:sz w:val="24"/>
          <w:szCs w:val="24"/>
        </w:rPr>
      </w:pPr>
      <w:r>
        <w:rPr>
          <w:rFonts w:ascii="Aptos" w:eastAsia="Aptos" w:hAnsi="Aptos" w:cs="Aptos"/>
          <w:sz w:val="24"/>
          <w:szCs w:val="24"/>
        </w:rPr>
        <w:t>[If an Indicator will be developed but does not yet exist, describe the future Indicator, along with the plan and timeline to attain and report the necessary information]</w:t>
      </w:r>
    </w:p>
    <w:p w14:paraId="0FC0C494" w14:textId="77777777" w:rsidR="00F14529" w:rsidRDefault="00F14529">
      <w:pPr>
        <w:spacing w:line="240" w:lineRule="auto"/>
        <w:rPr>
          <w:rFonts w:ascii="Aptos" w:eastAsia="Aptos" w:hAnsi="Aptos" w:cs="Aptos"/>
          <w:b/>
          <w:bCs/>
          <w:sz w:val="24"/>
          <w:szCs w:val="24"/>
        </w:rPr>
      </w:pPr>
    </w:p>
    <w:p w14:paraId="0FC0C495" w14:textId="77777777" w:rsidR="00F14529" w:rsidRDefault="00000000">
      <w:pPr>
        <w:spacing w:line="240" w:lineRule="auto"/>
        <w:rPr>
          <w:rFonts w:ascii="Aptos" w:eastAsia="Aptos" w:hAnsi="Aptos" w:cs="Aptos"/>
          <w:sz w:val="24"/>
          <w:szCs w:val="24"/>
          <w:u w:val="single"/>
        </w:rPr>
      </w:pPr>
      <w:r>
        <w:rPr>
          <w:rFonts w:ascii="Aptos" w:eastAsia="Aptos" w:hAnsi="Aptos" w:cs="Aptos"/>
          <w:sz w:val="24"/>
          <w:szCs w:val="24"/>
          <w:u w:val="single"/>
        </w:rPr>
        <w:t>Monitoring: [Outcome or Target Name]</w:t>
      </w:r>
    </w:p>
    <w:p w14:paraId="0FC0C496" w14:textId="77777777" w:rsidR="00F14529" w:rsidRDefault="00000000">
      <w:pPr>
        <w:spacing w:line="240" w:lineRule="auto"/>
        <w:rPr>
          <w:rFonts w:ascii="Aptos" w:eastAsia="Aptos" w:hAnsi="Aptos" w:cs="Aptos"/>
          <w:sz w:val="24"/>
          <w:szCs w:val="24"/>
        </w:rPr>
      </w:pPr>
      <w:r>
        <w:rPr>
          <w:rFonts w:ascii="Aptos" w:eastAsia="Aptos" w:hAnsi="Aptos" w:cs="Aptos"/>
          <w:sz w:val="24"/>
          <w:szCs w:val="24"/>
        </w:rPr>
        <w:t>[If an Indicator will not be developed, describe how progress toward Outcome or Target attainment will be demonstrated, how often progress will be assessed and how CBP will communicate progress to support partner decision-making]</w:t>
      </w:r>
    </w:p>
    <w:p w14:paraId="0FC0C497" w14:textId="77777777" w:rsidR="00F14529" w:rsidRDefault="00F14529">
      <w:pPr>
        <w:spacing w:line="240" w:lineRule="auto"/>
        <w:rPr>
          <w:rFonts w:ascii="Aptos" w:eastAsia="Aptos" w:hAnsi="Aptos" w:cs="Aptos"/>
          <w:sz w:val="24"/>
          <w:szCs w:val="24"/>
        </w:rPr>
      </w:pPr>
    </w:p>
    <w:p w14:paraId="0FC0C498" w14:textId="77777777" w:rsidR="00F14529" w:rsidRPr="007F3F70" w:rsidRDefault="00000000">
      <w:pPr>
        <w:spacing w:line="240" w:lineRule="auto"/>
        <w:rPr>
          <w:rFonts w:ascii="Aptos" w:eastAsia="Aptos" w:hAnsi="Aptos" w:cs="Aptos"/>
          <w:color w:val="FF0000"/>
          <w:sz w:val="24"/>
          <w:szCs w:val="24"/>
        </w:rPr>
      </w:pPr>
      <w:r w:rsidRPr="007F3F70">
        <w:rPr>
          <w:rFonts w:ascii="Aptos" w:eastAsia="Aptos" w:hAnsi="Aptos" w:cs="Aptos"/>
          <w:color w:val="FF0000"/>
          <w:sz w:val="24"/>
          <w:szCs w:val="24"/>
        </w:rPr>
        <w:t>Other ideas for monitoring progress (not an official indicator):</w:t>
      </w:r>
    </w:p>
    <w:p w14:paraId="0FC0C499" w14:textId="77777777" w:rsidR="00F14529" w:rsidRDefault="00000000">
      <w:pPr>
        <w:numPr>
          <w:ilvl w:val="0"/>
          <w:numId w:val="1"/>
        </w:numPr>
        <w:spacing w:line="240" w:lineRule="auto"/>
        <w:rPr>
          <w:rFonts w:ascii="Aptos" w:eastAsia="Aptos" w:hAnsi="Aptos" w:cs="Aptos"/>
          <w:color w:val="FF0000"/>
          <w:sz w:val="24"/>
          <w:szCs w:val="24"/>
        </w:rPr>
      </w:pPr>
      <w:r>
        <w:rPr>
          <w:rFonts w:ascii="Aptos" w:eastAsia="Aptos" w:hAnsi="Aptos" w:cs="Aptos"/>
          <w:color w:val="FF0000"/>
          <w:sz w:val="24"/>
          <w:szCs w:val="24"/>
        </w:rPr>
        <w:t>Documentation of # of use cases of CBP land use and other relevant data – how many use cases we’ve collected or highlighted each year (tracking presentations or attendees?).</w:t>
      </w:r>
    </w:p>
    <w:p w14:paraId="0FC0C49A" w14:textId="77777777" w:rsidR="00F14529" w:rsidRDefault="00F14529">
      <w:pPr>
        <w:spacing w:line="240" w:lineRule="auto"/>
        <w:rPr>
          <w:rFonts w:ascii="Aptos" w:eastAsia="Aptos" w:hAnsi="Aptos" w:cs="Aptos"/>
          <w:sz w:val="24"/>
          <w:szCs w:val="24"/>
        </w:rPr>
      </w:pPr>
    </w:p>
    <w:p w14:paraId="0FC0C49B" w14:textId="77777777" w:rsidR="00F14529" w:rsidRDefault="00000000">
      <w:pPr>
        <w:spacing w:line="240" w:lineRule="auto"/>
        <w:rPr>
          <w:rFonts w:ascii="Aptos" w:eastAsia="Aptos" w:hAnsi="Aptos" w:cs="Aptos"/>
          <w:sz w:val="24"/>
          <w:szCs w:val="24"/>
        </w:rPr>
      </w:pPr>
      <w:r>
        <w:rPr>
          <w:rFonts w:ascii="Aptos" w:eastAsia="Aptos" w:hAnsi="Aptos" w:cs="Aptos"/>
          <w:b/>
          <w:bCs/>
          <w:sz w:val="24"/>
          <w:szCs w:val="24"/>
        </w:rPr>
        <w:t>Land Use Planning and Decision Support Situation Analysis</w:t>
      </w:r>
    </w:p>
    <w:p w14:paraId="0FC0C49C" w14:textId="77777777" w:rsidR="00F14529" w:rsidRDefault="00000000">
      <w:pPr>
        <w:spacing w:line="240" w:lineRule="auto"/>
        <w:rPr>
          <w:rFonts w:ascii="Aptos" w:eastAsia="Aptos" w:hAnsi="Aptos" w:cs="Aptos"/>
          <w:sz w:val="24"/>
          <w:szCs w:val="24"/>
        </w:rPr>
      </w:pPr>
      <w:r>
        <w:rPr>
          <w:rFonts w:ascii="Aptos" w:eastAsia="Aptos" w:hAnsi="Aptos" w:cs="Aptos"/>
          <w:sz w:val="24"/>
          <w:szCs w:val="24"/>
        </w:rPr>
        <w:t>The following table identifies challenges that will impact progress towards attaining this outcome and its targets. This analysis considers scientific, environmental, fiscal or policy-related developments that have already or may influence work during the upcoming six-</w:t>
      </w:r>
      <w:r>
        <w:rPr>
          <w:rFonts w:ascii="Aptos" w:eastAsia="Aptos" w:hAnsi="Aptos" w:cs="Aptos"/>
          <w:sz w:val="24"/>
          <w:szCs w:val="24"/>
        </w:rPr>
        <w:lastRenderedPageBreak/>
        <w:t xml:space="preserve">year Management Strategy cycle. Consideration is given to which challenges are within and outside of CBP’s ability to influence. Challenges associated with Changing Environmental Conditions are denoted with an asterisk (*). Challenges listed in bold font have been identified by the Goal Team and its Workgroups as being priorities for the Workgroup to seek to address or make progress against through the development and implementation of Management Approaches. </w:t>
      </w:r>
      <w:r>
        <w:rPr>
          <w:rFonts w:ascii="Aptos" w:eastAsia="Aptos" w:hAnsi="Aptos" w:cs="Aptos"/>
          <w:color w:val="156082"/>
          <w:sz w:val="24"/>
          <w:szCs w:val="24"/>
        </w:rPr>
        <w:t>[Add or remove rows from the following table as needed to document challenges to Outcome and/or Target attainment. Place an “X” in the corresponding box to classify each challenge as being “within CBP’s ability to influence” or “outside of CBP’s ability to influence”]</w:t>
      </w:r>
    </w:p>
    <w:p w14:paraId="0FC0C49D" w14:textId="77777777" w:rsidR="00F14529" w:rsidRDefault="00F14529">
      <w:pPr>
        <w:spacing w:line="240" w:lineRule="auto"/>
        <w:rPr>
          <w:rFonts w:ascii="Aptos" w:eastAsia="Aptos" w:hAnsi="Aptos" w:cs="Aptos"/>
          <w:sz w:val="24"/>
          <w:szCs w:val="24"/>
        </w:rPr>
      </w:pPr>
    </w:p>
    <w:p w14:paraId="0FC0C4A0" w14:textId="77777777" w:rsidR="00F14529" w:rsidRDefault="00000000">
      <w:pPr>
        <w:spacing w:line="240" w:lineRule="auto"/>
        <w:rPr>
          <w:rFonts w:ascii="Aptos" w:eastAsia="Aptos" w:hAnsi="Aptos" w:cs="Aptos"/>
          <w:b/>
          <w:bCs/>
          <w:color w:val="FF0000"/>
          <w:sz w:val="24"/>
          <w:szCs w:val="24"/>
          <w:u w:val="single"/>
        </w:rPr>
      </w:pPr>
      <w:r>
        <w:rPr>
          <w:rFonts w:ascii="Aptos" w:eastAsia="Aptos" w:hAnsi="Aptos" w:cs="Aptos"/>
          <w:b/>
          <w:bCs/>
          <w:color w:val="FF0000"/>
          <w:sz w:val="24"/>
          <w:szCs w:val="24"/>
          <w:u w:val="single"/>
        </w:rPr>
        <w:t>Within our ability to influence:</w:t>
      </w:r>
    </w:p>
    <w:p w14:paraId="0FC0C4A1" w14:textId="77777777" w:rsidR="00F14529" w:rsidRDefault="00F14529">
      <w:pPr>
        <w:spacing w:line="240" w:lineRule="auto"/>
        <w:rPr>
          <w:rFonts w:ascii="Aptos" w:eastAsia="Aptos" w:hAnsi="Aptos" w:cs="Aptos"/>
          <w:b/>
          <w:bCs/>
          <w:color w:val="FF0000"/>
          <w:sz w:val="24"/>
          <w:szCs w:val="24"/>
          <w:u w:val="single"/>
        </w:rPr>
      </w:pPr>
    </w:p>
    <w:p w14:paraId="0FC0C4A2" w14:textId="77777777" w:rsidR="00F14529" w:rsidRDefault="00000000">
      <w:pPr>
        <w:numPr>
          <w:ilvl w:val="0"/>
          <w:numId w:val="7"/>
        </w:numPr>
        <w:spacing w:line="240" w:lineRule="auto"/>
        <w:rPr>
          <w:rFonts w:ascii="Aptos" w:eastAsia="Aptos" w:hAnsi="Aptos" w:cs="Aptos"/>
          <w:b/>
          <w:bCs/>
          <w:color w:val="FF0000"/>
          <w:sz w:val="24"/>
          <w:szCs w:val="24"/>
        </w:rPr>
      </w:pPr>
      <w:r>
        <w:rPr>
          <w:rFonts w:ascii="Aptos" w:eastAsia="Aptos" w:hAnsi="Aptos" w:cs="Aptos"/>
          <w:b/>
          <w:bCs/>
          <w:color w:val="FF0000"/>
          <w:sz w:val="24"/>
          <w:szCs w:val="24"/>
        </w:rPr>
        <w:t>Strengthening our approach to collecting use cases and sharing information:</w:t>
      </w:r>
    </w:p>
    <w:p w14:paraId="0FC0C4A3" w14:textId="77777777" w:rsidR="00F14529" w:rsidRDefault="00000000">
      <w:pPr>
        <w:numPr>
          <w:ilvl w:val="1"/>
          <w:numId w:val="7"/>
        </w:numPr>
        <w:spacing w:line="240" w:lineRule="auto"/>
        <w:rPr>
          <w:rFonts w:ascii="Aptos" w:eastAsia="Aptos" w:hAnsi="Aptos" w:cs="Aptos"/>
          <w:b/>
          <w:bCs/>
          <w:color w:val="FF0000"/>
          <w:sz w:val="24"/>
          <w:szCs w:val="24"/>
        </w:rPr>
      </w:pPr>
      <w:r>
        <w:rPr>
          <w:rFonts w:ascii="Aptos" w:eastAsia="Aptos" w:hAnsi="Aptos" w:cs="Aptos"/>
          <w:color w:val="FF0000"/>
          <w:sz w:val="24"/>
          <w:szCs w:val="24"/>
        </w:rPr>
        <w:t>Ensuring our approach utilizes broad outreach and relationship building; 2-way networking to both collect use cases and distribute information in a way that is effective and efficient to decision-makers.</w:t>
      </w:r>
    </w:p>
    <w:p w14:paraId="0FC0C4A4" w14:textId="77777777" w:rsidR="00F14529" w:rsidRDefault="00000000">
      <w:pPr>
        <w:numPr>
          <w:ilvl w:val="0"/>
          <w:numId w:val="7"/>
        </w:numPr>
        <w:spacing w:line="240" w:lineRule="auto"/>
        <w:rPr>
          <w:rFonts w:ascii="Aptos" w:eastAsia="Aptos" w:hAnsi="Aptos" w:cs="Aptos"/>
          <w:b/>
          <w:bCs/>
          <w:color w:val="FF0000"/>
          <w:sz w:val="24"/>
          <w:szCs w:val="24"/>
        </w:rPr>
      </w:pPr>
      <w:r>
        <w:rPr>
          <w:rFonts w:ascii="Aptos" w:eastAsia="Aptos" w:hAnsi="Aptos" w:cs="Aptos"/>
          <w:b/>
          <w:bCs/>
          <w:color w:val="FF0000"/>
          <w:sz w:val="24"/>
          <w:szCs w:val="24"/>
        </w:rPr>
        <w:t>Means/methods of disseminating information to partners, Local Government Leadership WG/Local Government Advisory Committee, and other stakeholders.</w:t>
      </w:r>
    </w:p>
    <w:p w14:paraId="0FC0C4A5" w14:textId="77777777" w:rsidR="00F14529" w:rsidRDefault="00000000">
      <w:pPr>
        <w:numPr>
          <w:ilvl w:val="0"/>
          <w:numId w:val="7"/>
        </w:numPr>
        <w:spacing w:line="240" w:lineRule="auto"/>
        <w:rPr>
          <w:rFonts w:ascii="Aptos" w:eastAsia="Aptos" w:hAnsi="Aptos" w:cs="Aptos"/>
          <w:b/>
          <w:bCs/>
          <w:color w:val="FF0000"/>
          <w:sz w:val="24"/>
          <w:szCs w:val="24"/>
        </w:rPr>
      </w:pPr>
      <w:r>
        <w:rPr>
          <w:rFonts w:ascii="Aptos" w:eastAsia="Aptos" w:hAnsi="Aptos" w:cs="Aptos"/>
          <w:b/>
          <w:bCs/>
          <w:color w:val="FF0000"/>
          <w:sz w:val="24"/>
          <w:szCs w:val="24"/>
        </w:rPr>
        <w:t>Understanding land use decision processes across the watershed:</w:t>
      </w:r>
      <w:r>
        <w:rPr>
          <w:rFonts w:ascii="Aptos" w:eastAsia="Aptos" w:hAnsi="Aptos" w:cs="Aptos"/>
          <w:b/>
          <w:bCs/>
          <w:color w:val="FF0000"/>
          <w:sz w:val="24"/>
          <w:szCs w:val="24"/>
        </w:rPr>
        <w:br/>
      </w:r>
      <w:r>
        <w:rPr>
          <w:rFonts w:ascii="Aptos" w:eastAsia="Aptos" w:hAnsi="Aptos" w:cs="Aptos"/>
          <w:color w:val="FF0000"/>
          <w:sz w:val="24"/>
          <w:szCs w:val="24"/>
        </w:rPr>
        <w:t xml:space="preserve">Decision-making varies significantly by jurisdiction—who makes decisions, when, and what data (if any) they rely on. This variability complicates targeted support. </w:t>
      </w:r>
    </w:p>
    <w:p w14:paraId="0FC0C4A6" w14:textId="77777777" w:rsidR="00F14529" w:rsidRDefault="00000000">
      <w:pPr>
        <w:numPr>
          <w:ilvl w:val="0"/>
          <w:numId w:val="6"/>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b/>
          <w:bCs/>
          <w:color w:val="FF0000"/>
          <w:sz w:val="24"/>
          <w:szCs w:val="24"/>
        </w:rPr>
        <w:t>Building trust and recognition for the LUWG among audiences that decision-makers already rely on as trusted sources:</w:t>
      </w:r>
      <w:r>
        <w:rPr>
          <w:rFonts w:ascii="Aptos" w:eastAsia="Aptos" w:hAnsi="Aptos" w:cs="Aptos"/>
          <w:b/>
          <w:bCs/>
          <w:color w:val="FF0000"/>
          <w:sz w:val="24"/>
          <w:szCs w:val="24"/>
        </w:rPr>
        <w:br/>
      </w:r>
      <w:r>
        <w:rPr>
          <w:rFonts w:ascii="Aptos" w:eastAsia="Aptos" w:hAnsi="Aptos" w:cs="Aptos"/>
          <w:color w:val="FF0000"/>
          <w:sz w:val="24"/>
          <w:szCs w:val="24"/>
        </w:rPr>
        <w:t>Will be a challenge to ensure we’re engaging the right people and organizations who can help carry our information to decision-makers. Defining these key audiences and making sure our network actually reaches them will be critical. In addition, 2-way input and direct involvement of locals requires a sustained pathway of mutual listening and learning.</w:t>
      </w:r>
    </w:p>
    <w:p w14:paraId="0FC0C4A7" w14:textId="77777777" w:rsidR="00F14529" w:rsidRDefault="00000000">
      <w:pPr>
        <w:numPr>
          <w:ilvl w:val="0"/>
          <w:numId w:val="6"/>
        </w:numPr>
        <w:spacing w:line="240" w:lineRule="auto"/>
        <w:rPr>
          <w:rFonts w:ascii="Aptos" w:eastAsia="Aptos" w:hAnsi="Aptos" w:cs="Aptos"/>
          <w:color w:val="FF0000"/>
          <w:sz w:val="24"/>
          <w:szCs w:val="24"/>
        </w:rPr>
      </w:pPr>
      <w:r>
        <w:rPr>
          <w:rFonts w:ascii="Aptos" w:eastAsia="Aptos" w:hAnsi="Aptos" w:cs="Aptos"/>
          <w:b/>
          <w:bCs/>
          <w:color w:val="FF0000"/>
          <w:sz w:val="24"/>
          <w:szCs w:val="24"/>
        </w:rPr>
        <w:t>Identifying and addressing local priorities effectively:</w:t>
      </w:r>
      <w:r>
        <w:rPr>
          <w:rFonts w:ascii="Aptos" w:eastAsia="Aptos" w:hAnsi="Aptos" w:cs="Aptos"/>
          <w:b/>
          <w:bCs/>
          <w:color w:val="FF0000"/>
          <w:sz w:val="24"/>
          <w:szCs w:val="24"/>
        </w:rPr>
        <w:br/>
      </w:r>
      <w:r>
        <w:rPr>
          <w:rFonts w:ascii="Aptos" w:eastAsia="Aptos" w:hAnsi="Aptos" w:cs="Aptos"/>
          <w:color w:val="FF0000"/>
          <w:sz w:val="24"/>
          <w:szCs w:val="24"/>
        </w:rPr>
        <w:t>Aligning with the LGLWG is essential for gaining insight into local needs and improving connections with planning organizations. While we are making progress in identifying local needs, packaging LUWG data in a way that directly supports those needs will continue to challenge our limited time and resources. Important for us to harmonize economic development objectives with environmental objectives. Framing issues as meeting a multitude of objectives including disaster preparedness and resiliency, workforce development, and sustainable growth.</w:t>
      </w:r>
    </w:p>
    <w:p w14:paraId="0FC0C4A8" w14:textId="77777777" w:rsidR="00F14529" w:rsidRDefault="00000000">
      <w:pPr>
        <w:numPr>
          <w:ilvl w:val="0"/>
          <w:numId w:val="6"/>
        </w:numPr>
        <w:spacing w:line="240" w:lineRule="auto"/>
        <w:rPr>
          <w:rFonts w:ascii="Aptos" w:eastAsia="Aptos" w:hAnsi="Aptos" w:cs="Aptos"/>
          <w:color w:val="FF0000"/>
          <w:sz w:val="24"/>
          <w:szCs w:val="24"/>
        </w:rPr>
      </w:pPr>
      <w:r>
        <w:rPr>
          <w:rFonts w:ascii="Aptos" w:eastAsia="Aptos" w:hAnsi="Aptos" w:cs="Aptos"/>
          <w:b/>
          <w:bCs/>
          <w:color w:val="FF0000"/>
          <w:sz w:val="24"/>
          <w:szCs w:val="24"/>
        </w:rPr>
        <w:t>Adapting to rapidly evolving landscape-monitoring technologies:</w:t>
      </w:r>
      <w:r>
        <w:rPr>
          <w:rFonts w:ascii="Aptos" w:eastAsia="Aptos" w:hAnsi="Aptos" w:cs="Aptos"/>
          <w:b/>
          <w:bCs/>
          <w:color w:val="FF0000"/>
          <w:sz w:val="24"/>
          <w:szCs w:val="24"/>
        </w:rPr>
        <w:br/>
      </w:r>
      <w:r>
        <w:rPr>
          <w:rFonts w:ascii="Aptos" w:eastAsia="Aptos" w:hAnsi="Aptos" w:cs="Aptos"/>
          <w:color w:val="FF0000"/>
          <w:sz w:val="24"/>
          <w:szCs w:val="24"/>
        </w:rPr>
        <w:t>Incorporating new tools and methods requires continuous learning and integration. Communication of those changes and how they affect previous iterations of the data will also be a challenge.</w:t>
      </w:r>
    </w:p>
    <w:p w14:paraId="0FC0C4A9" w14:textId="77777777" w:rsidR="00F14529" w:rsidRDefault="00000000">
      <w:pPr>
        <w:numPr>
          <w:ilvl w:val="0"/>
          <w:numId w:val="6"/>
        </w:numPr>
        <w:spacing w:line="240" w:lineRule="auto"/>
        <w:rPr>
          <w:rFonts w:ascii="Aptos" w:eastAsia="Aptos" w:hAnsi="Aptos" w:cs="Aptos"/>
          <w:color w:val="FF0000"/>
          <w:sz w:val="24"/>
          <w:szCs w:val="24"/>
        </w:rPr>
      </w:pPr>
      <w:r>
        <w:rPr>
          <w:rFonts w:ascii="Aptos" w:eastAsia="Aptos" w:hAnsi="Aptos" w:cs="Aptos"/>
          <w:b/>
          <w:bCs/>
          <w:color w:val="FF0000"/>
          <w:sz w:val="24"/>
          <w:szCs w:val="24"/>
        </w:rPr>
        <w:t>Clarifying who the key land use decision-makers are and when decisions occur:</w:t>
      </w:r>
      <w:r>
        <w:rPr>
          <w:rFonts w:ascii="Aptos" w:eastAsia="Aptos" w:hAnsi="Aptos" w:cs="Aptos"/>
          <w:b/>
          <w:bCs/>
          <w:color w:val="FF0000"/>
          <w:sz w:val="24"/>
          <w:szCs w:val="24"/>
        </w:rPr>
        <w:br/>
      </w:r>
      <w:r>
        <w:rPr>
          <w:rFonts w:ascii="Aptos" w:eastAsia="Aptos" w:hAnsi="Aptos" w:cs="Aptos"/>
          <w:color w:val="FF0000"/>
          <w:sz w:val="24"/>
          <w:szCs w:val="24"/>
        </w:rPr>
        <w:t xml:space="preserve">This includes understanding whether LUWG has established trust or recognition </w:t>
      </w:r>
      <w:r>
        <w:rPr>
          <w:rFonts w:ascii="Aptos" w:eastAsia="Aptos" w:hAnsi="Aptos" w:cs="Aptos"/>
          <w:color w:val="FF0000"/>
          <w:sz w:val="24"/>
          <w:szCs w:val="24"/>
        </w:rPr>
        <w:lastRenderedPageBreak/>
        <w:t>among those audiences and whether our network reaches those audiences, and how to build trust and improve recognition. Important to note that since all jurisdictions do not make land use decisions at the same level of government depending on the project type and landowner/applicant, some dynamic adjustments will be necessary.</w:t>
      </w:r>
    </w:p>
    <w:p w14:paraId="0FC0C4AA" w14:textId="77777777" w:rsidR="00F14529" w:rsidRDefault="00000000">
      <w:pPr>
        <w:numPr>
          <w:ilvl w:val="0"/>
          <w:numId w:val="6"/>
        </w:numPr>
        <w:spacing w:line="240" w:lineRule="auto"/>
        <w:rPr>
          <w:rFonts w:ascii="Aptos" w:eastAsia="Aptos" w:hAnsi="Aptos" w:cs="Aptos"/>
          <w:b/>
          <w:bCs/>
          <w:color w:val="FF0000"/>
          <w:sz w:val="24"/>
          <w:szCs w:val="24"/>
        </w:rPr>
      </w:pPr>
      <w:r>
        <w:rPr>
          <w:rFonts w:ascii="Aptos" w:eastAsia="Aptos" w:hAnsi="Aptos" w:cs="Aptos"/>
          <w:b/>
          <w:bCs/>
          <w:color w:val="FF0000"/>
          <w:sz w:val="24"/>
          <w:szCs w:val="24"/>
        </w:rPr>
        <w:t>Improving communication and coordination with the Local Government Leadership Workgroup (LGLWG) and other CBP groups:</w:t>
      </w:r>
    </w:p>
    <w:p w14:paraId="0FC0C4AB" w14:textId="77777777" w:rsidR="00F14529" w:rsidRDefault="00000000">
      <w:pPr>
        <w:spacing w:line="240" w:lineRule="auto"/>
        <w:ind w:left="720"/>
        <w:rPr>
          <w:rFonts w:ascii="Aptos" w:eastAsia="Aptos" w:hAnsi="Aptos" w:cs="Aptos"/>
          <w:b/>
          <w:bCs/>
          <w:color w:val="FF0000"/>
          <w:sz w:val="24"/>
          <w:szCs w:val="24"/>
        </w:rPr>
      </w:pPr>
      <w:r>
        <w:rPr>
          <w:rFonts w:ascii="Aptos" w:eastAsia="Aptos" w:hAnsi="Aptos" w:cs="Aptos"/>
          <w:color w:val="FF0000"/>
          <w:sz w:val="24"/>
          <w:szCs w:val="24"/>
        </w:rPr>
        <w:t>Already started some efforts on this – a newly established framework to engage with local governments, as well as a new Healthy Landscapes Goal Team to coordinate across relevant outcomes, such as Forestry, Adapting to Changing Environmental Conditions, and Protected Lands.</w:t>
      </w:r>
    </w:p>
    <w:p w14:paraId="0FC0C4AC" w14:textId="77777777" w:rsidR="00F14529" w:rsidRDefault="00000000">
      <w:pPr>
        <w:numPr>
          <w:ilvl w:val="0"/>
          <w:numId w:val="6"/>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b/>
          <w:bCs/>
          <w:color w:val="FF0000"/>
          <w:sz w:val="24"/>
          <w:szCs w:val="24"/>
        </w:rPr>
        <w:t>Continued financial support</w:t>
      </w:r>
      <w:r>
        <w:rPr>
          <w:rFonts w:ascii="Aptos" w:eastAsia="Aptos" w:hAnsi="Aptos" w:cs="Aptos"/>
          <w:color w:val="FF0000"/>
          <w:sz w:val="24"/>
          <w:szCs w:val="24"/>
        </w:rPr>
        <w:t xml:space="preserve"> to monitor the landscape over time</w:t>
      </w:r>
    </w:p>
    <w:p w14:paraId="0FC0C4AD" w14:textId="77777777" w:rsidR="00F14529" w:rsidRDefault="00000000">
      <w:pPr>
        <w:numPr>
          <w:ilvl w:val="0"/>
          <w:numId w:val="6"/>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b/>
          <w:bCs/>
          <w:color w:val="FF0000"/>
          <w:sz w:val="24"/>
          <w:szCs w:val="24"/>
        </w:rPr>
        <w:t>Continued financial support</w:t>
      </w:r>
      <w:r>
        <w:rPr>
          <w:rFonts w:ascii="Aptos" w:eastAsia="Aptos" w:hAnsi="Aptos" w:cs="Aptos"/>
          <w:color w:val="FF0000"/>
          <w:sz w:val="24"/>
          <w:szCs w:val="24"/>
        </w:rPr>
        <w:t xml:space="preserve"> to create tools and resources based on updated data (e.g., funding for development of resources similar to the tree canopy fact sheets, but for impervious surfaces, solar, etc.)</w:t>
      </w:r>
    </w:p>
    <w:p w14:paraId="0FC0C4AE" w14:textId="77777777" w:rsidR="00F14529" w:rsidRDefault="00F14529">
      <w:pPr>
        <w:spacing w:line="240" w:lineRule="auto"/>
        <w:rPr>
          <w:rFonts w:ascii="Aptos" w:eastAsia="Aptos" w:hAnsi="Aptos" w:cs="Aptos"/>
          <w:b/>
          <w:bCs/>
          <w:color w:val="FF0000"/>
          <w:sz w:val="24"/>
          <w:szCs w:val="24"/>
        </w:rPr>
      </w:pPr>
    </w:p>
    <w:p w14:paraId="0FC0C4AF" w14:textId="77777777" w:rsidR="00F14529" w:rsidRDefault="00000000">
      <w:pPr>
        <w:spacing w:line="240" w:lineRule="auto"/>
        <w:rPr>
          <w:rFonts w:ascii="Aptos" w:eastAsia="Aptos" w:hAnsi="Aptos" w:cs="Aptos"/>
          <w:b/>
          <w:bCs/>
          <w:color w:val="FF0000"/>
          <w:sz w:val="24"/>
          <w:szCs w:val="24"/>
          <w:u w:val="single"/>
        </w:rPr>
      </w:pPr>
      <w:r>
        <w:rPr>
          <w:rFonts w:ascii="Aptos" w:eastAsia="Aptos" w:hAnsi="Aptos" w:cs="Aptos"/>
          <w:b/>
          <w:bCs/>
          <w:color w:val="FF0000"/>
          <w:sz w:val="24"/>
          <w:szCs w:val="24"/>
          <w:u w:val="single"/>
        </w:rPr>
        <w:t>Outside our ability to influence:</w:t>
      </w:r>
    </w:p>
    <w:p w14:paraId="0FC0C4B0" w14:textId="77777777" w:rsidR="00F14529" w:rsidRDefault="00F14529">
      <w:pPr>
        <w:spacing w:line="240" w:lineRule="auto"/>
        <w:rPr>
          <w:rFonts w:ascii="Aptos" w:eastAsia="Aptos" w:hAnsi="Aptos" w:cs="Aptos"/>
          <w:color w:val="FF0000"/>
          <w:sz w:val="24"/>
          <w:szCs w:val="24"/>
        </w:rPr>
      </w:pPr>
    </w:p>
    <w:p w14:paraId="0FC0C4B1" w14:textId="77777777" w:rsidR="00F14529" w:rsidRDefault="00000000">
      <w:pPr>
        <w:numPr>
          <w:ilvl w:val="0"/>
          <w:numId w:val="5"/>
        </w:numPr>
        <w:pBdr>
          <w:top w:val="nil"/>
          <w:left w:val="nil"/>
          <w:bottom w:val="nil"/>
          <w:right w:val="nil"/>
          <w:between w:val="nil"/>
        </w:pBdr>
        <w:spacing w:line="240" w:lineRule="auto"/>
        <w:rPr>
          <w:rFonts w:ascii="Aptos" w:eastAsia="Aptos" w:hAnsi="Aptos" w:cs="Aptos"/>
          <w:i/>
          <w:iCs/>
          <w:color w:val="FF0000"/>
          <w:sz w:val="24"/>
          <w:szCs w:val="24"/>
        </w:rPr>
      </w:pPr>
      <w:r>
        <w:rPr>
          <w:rFonts w:ascii="Aptos" w:eastAsia="Aptos" w:hAnsi="Aptos" w:cs="Aptos"/>
          <w:b/>
          <w:bCs/>
          <w:color w:val="FF0000"/>
          <w:sz w:val="24"/>
          <w:szCs w:val="24"/>
        </w:rPr>
        <w:t>Changing technology</w:t>
      </w:r>
      <w:r>
        <w:rPr>
          <w:rFonts w:ascii="Aptos" w:eastAsia="Aptos" w:hAnsi="Aptos" w:cs="Aptos"/>
          <w:color w:val="FF0000"/>
          <w:sz w:val="24"/>
          <w:szCs w:val="24"/>
        </w:rPr>
        <w:t xml:space="preserve"> to monitoring the landscape (future iterations of the LULC data will continue to be a challenge as we work through new technologies and methodologies)</w:t>
      </w:r>
    </w:p>
    <w:p w14:paraId="0FC0C4B2" w14:textId="77777777" w:rsidR="00F14529" w:rsidRDefault="00000000">
      <w:pPr>
        <w:numPr>
          <w:ilvl w:val="0"/>
          <w:numId w:val="5"/>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b/>
          <w:bCs/>
          <w:color w:val="FF0000"/>
          <w:sz w:val="24"/>
          <w:szCs w:val="24"/>
        </w:rPr>
        <w:t>Population growth</w:t>
      </w:r>
    </w:p>
    <w:p w14:paraId="0FC0C4B3" w14:textId="77777777" w:rsidR="00F14529" w:rsidRDefault="00000000">
      <w:pPr>
        <w:numPr>
          <w:ilvl w:val="0"/>
          <w:numId w:val="5"/>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b/>
          <w:bCs/>
          <w:color w:val="FF0000"/>
          <w:sz w:val="24"/>
          <w:szCs w:val="24"/>
        </w:rPr>
        <w:t>Vulnerability of high-value watersheds/habitats to development</w:t>
      </w:r>
    </w:p>
    <w:p w14:paraId="0FC0C4B4" w14:textId="77777777" w:rsidR="00F14529" w:rsidRDefault="00000000">
      <w:pPr>
        <w:numPr>
          <w:ilvl w:val="0"/>
          <w:numId w:val="5"/>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b/>
          <w:bCs/>
          <w:color w:val="FF0000"/>
          <w:sz w:val="24"/>
          <w:szCs w:val="24"/>
        </w:rPr>
        <w:t>Growth pressure</w:t>
      </w:r>
      <w:r>
        <w:rPr>
          <w:rFonts w:ascii="Aptos" w:eastAsia="Aptos" w:hAnsi="Aptos" w:cs="Aptos"/>
          <w:color w:val="FF0000"/>
          <w:sz w:val="24"/>
          <w:szCs w:val="24"/>
        </w:rPr>
        <w:t xml:space="preserve"> can impact political decisions for where and whether growth should be concentrated;</w:t>
      </w:r>
    </w:p>
    <w:p w14:paraId="0FC0C4B5" w14:textId="77777777" w:rsidR="00F14529" w:rsidRDefault="00000000">
      <w:pPr>
        <w:numPr>
          <w:ilvl w:val="0"/>
          <w:numId w:val="5"/>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b/>
          <w:bCs/>
          <w:color w:val="FF0000"/>
          <w:sz w:val="24"/>
          <w:szCs w:val="24"/>
        </w:rPr>
        <w:t>Legislative authority</w:t>
      </w:r>
      <w:r>
        <w:rPr>
          <w:rFonts w:ascii="Aptos" w:eastAsia="Aptos" w:hAnsi="Aptos" w:cs="Aptos"/>
          <w:color w:val="FF0000"/>
          <w:sz w:val="24"/>
          <w:szCs w:val="24"/>
        </w:rPr>
        <w:t xml:space="preserve"> to shape growth patterns, for example, through conservation zoning, might be difficult to obtain</w:t>
      </w:r>
    </w:p>
    <w:p w14:paraId="0FC0C4B6" w14:textId="77777777" w:rsidR="00F14529" w:rsidRDefault="00000000">
      <w:pPr>
        <w:numPr>
          <w:ilvl w:val="0"/>
          <w:numId w:val="5"/>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b/>
          <w:bCs/>
          <w:color w:val="FF0000"/>
          <w:sz w:val="24"/>
          <w:szCs w:val="24"/>
        </w:rPr>
        <w:t>Dynamic permitting landscape</w:t>
      </w:r>
      <w:r>
        <w:rPr>
          <w:rFonts w:ascii="Aptos" w:eastAsia="Aptos" w:hAnsi="Aptos" w:cs="Aptos"/>
          <w:color w:val="FF0000"/>
          <w:sz w:val="24"/>
          <w:szCs w:val="24"/>
        </w:rPr>
        <w:t xml:space="preserve"> dependant on land use for certain purposes</w:t>
      </w:r>
    </w:p>
    <w:p w14:paraId="0FC0C4B7" w14:textId="77777777" w:rsidR="00F14529" w:rsidRDefault="00F14529">
      <w:pPr>
        <w:spacing w:line="240" w:lineRule="auto"/>
        <w:rPr>
          <w:rFonts w:ascii="Aptos" w:eastAsia="Aptos" w:hAnsi="Aptos" w:cs="Aptos"/>
          <w:color w:val="FF0000"/>
          <w:sz w:val="24"/>
          <w:szCs w:val="24"/>
        </w:rPr>
      </w:pPr>
    </w:p>
    <w:p w14:paraId="0FC0C4B8" w14:textId="77777777" w:rsidR="00F14529" w:rsidRDefault="00F14529">
      <w:pPr>
        <w:spacing w:line="240" w:lineRule="auto"/>
        <w:rPr>
          <w:rFonts w:ascii="Aptos" w:eastAsia="Aptos" w:hAnsi="Aptos" w:cs="Aptos"/>
          <w:sz w:val="24"/>
          <w:szCs w:val="24"/>
        </w:rPr>
      </w:pPr>
    </w:p>
    <w:tbl>
      <w:tblPr>
        <w:tblStyle w:val="a0"/>
        <w:tblW w:w="94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90"/>
        <w:gridCol w:w="1380"/>
        <w:gridCol w:w="1380"/>
      </w:tblGrid>
      <w:tr w:rsidR="00F14529" w14:paraId="0FC0C4BC" w14:textId="77777777">
        <w:trPr>
          <w:cantSplit/>
          <w:trHeight w:val="2110"/>
        </w:trPr>
        <w:tc>
          <w:tcPr>
            <w:tcW w:w="6690" w:type="dxa"/>
            <w:vAlign w:val="bottom"/>
          </w:tcPr>
          <w:p w14:paraId="0FC0C4B9" w14:textId="77777777" w:rsidR="00F14529" w:rsidRDefault="00000000">
            <w:pPr>
              <w:rPr>
                <w:rFonts w:ascii="Aptos" w:eastAsia="Aptos" w:hAnsi="Aptos" w:cs="Aptos"/>
                <w:b/>
                <w:bCs/>
                <w:sz w:val="24"/>
                <w:szCs w:val="24"/>
              </w:rPr>
            </w:pPr>
            <w:r>
              <w:rPr>
                <w:rFonts w:ascii="Aptos" w:eastAsia="Aptos" w:hAnsi="Aptos" w:cs="Aptos"/>
                <w:b/>
                <w:bCs/>
                <w:sz w:val="24"/>
                <w:szCs w:val="24"/>
              </w:rPr>
              <w:t>Challenges</w:t>
            </w:r>
          </w:p>
        </w:tc>
        <w:tc>
          <w:tcPr>
            <w:tcW w:w="1380" w:type="dxa"/>
          </w:tcPr>
          <w:p w14:paraId="0FC0C4BA" w14:textId="77777777" w:rsidR="00F14529" w:rsidRDefault="00000000">
            <w:pPr>
              <w:ind w:left="113" w:right="113"/>
              <w:rPr>
                <w:rFonts w:ascii="Aptos" w:eastAsia="Aptos" w:hAnsi="Aptos" w:cs="Aptos"/>
                <w:sz w:val="24"/>
                <w:szCs w:val="24"/>
              </w:rPr>
            </w:pPr>
            <w:r>
              <w:rPr>
                <w:rFonts w:ascii="Aptos" w:eastAsia="Aptos" w:hAnsi="Aptos" w:cs="Aptos"/>
              </w:rPr>
              <w:t>Within CBPs ability to influence</w:t>
            </w:r>
          </w:p>
        </w:tc>
        <w:tc>
          <w:tcPr>
            <w:tcW w:w="1380" w:type="dxa"/>
          </w:tcPr>
          <w:p w14:paraId="0FC0C4BB" w14:textId="77777777" w:rsidR="00F14529" w:rsidRDefault="00000000">
            <w:pPr>
              <w:ind w:left="113" w:right="113"/>
              <w:rPr>
                <w:rFonts w:ascii="Aptos" w:eastAsia="Aptos" w:hAnsi="Aptos" w:cs="Aptos"/>
                <w:sz w:val="24"/>
                <w:szCs w:val="24"/>
              </w:rPr>
            </w:pPr>
            <w:r>
              <w:rPr>
                <w:rFonts w:ascii="Aptos" w:eastAsia="Aptos" w:hAnsi="Aptos" w:cs="Aptos"/>
              </w:rPr>
              <w:t>Outside of CBP's ability to influence</w:t>
            </w:r>
          </w:p>
        </w:tc>
      </w:tr>
      <w:tr w:rsidR="00F14529" w14:paraId="0FC0C4C0" w14:textId="77777777">
        <w:trPr>
          <w:trHeight w:val="286"/>
        </w:trPr>
        <w:tc>
          <w:tcPr>
            <w:tcW w:w="6690" w:type="dxa"/>
          </w:tcPr>
          <w:p w14:paraId="0FC0C4BD" w14:textId="77777777" w:rsidR="00F14529" w:rsidRDefault="00F14529">
            <w:pPr>
              <w:rPr>
                <w:rFonts w:ascii="Aptos" w:eastAsia="Aptos" w:hAnsi="Aptos" w:cs="Aptos"/>
                <w:sz w:val="24"/>
                <w:szCs w:val="24"/>
              </w:rPr>
            </w:pPr>
          </w:p>
        </w:tc>
        <w:tc>
          <w:tcPr>
            <w:tcW w:w="1380" w:type="dxa"/>
          </w:tcPr>
          <w:p w14:paraId="0FC0C4BE" w14:textId="77777777" w:rsidR="00F14529" w:rsidRDefault="00F14529">
            <w:pPr>
              <w:rPr>
                <w:rFonts w:ascii="Aptos" w:eastAsia="Aptos" w:hAnsi="Aptos" w:cs="Aptos"/>
                <w:sz w:val="24"/>
                <w:szCs w:val="24"/>
              </w:rPr>
            </w:pPr>
          </w:p>
        </w:tc>
        <w:tc>
          <w:tcPr>
            <w:tcW w:w="1380" w:type="dxa"/>
          </w:tcPr>
          <w:p w14:paraId="0FC0C4BF" w14:textId="77777777" w:rsidR="00F14529" w:rsidRDefault="00F14529">
            <w:pPr>
              <w:rPr>
                <w:rFonts w:ascii="Aptos" w:eastAsia="Aptos" w:hAnsi="Aptos" w:cs="Aptos"/>
                <w:sz w:val="24"/>
                <w:szCs w:val="24"/>
              </w:rPr>
            </w:pPr>
          </w:p>
        </w:tc>
      </w:tr>
      <w:tr w:rsidR="00F14529" w14:paraId="0FC0C4C4" w14:textId="77777777">
        <w:trPr>
          <w:trHeight w:val="286"/>
        </w:trPr>
        <w:tc>
          <w:tcPr>
            <w:tcW w:w="6690" w:type="dxa"/>
          </w:tcPr>
          <w:p w14:paraId="0FC0C4C1" w14:textId="77777777" w:rsidR="00F14529" w:rsidRDefault="00F14529">
            <w:pPr>
              <w:rPr>
                <w:rFonts w:ascii="Aptos" w:eastAsia="Aptos" w:hAnsi="Aptos" w:cs="Aptos"/>
                <w:sz w:val="24"/>
                <w:szCs w:val="24"/>
              </w:rPr>
            </w:pPr>
          </w:p>
        </w:tc>
        <w:tc>
          <w:tcPr>
            <w:tcW w:w="1380" w:type="dxa"/>
          </w:tcPr>
          <w:p w14:paraId="0FC0C4C2" w14:textId="77777777" w:rsidR="00F14529" w:rsidRDefault="00F14529">
            <w:pPr>
              <w:rPr>
                <w:rFonts w:ascii="Aptos" w:eastAsia="Aptos" w:hAnsi="Aptos" w:cs="Aptos"/>
                <w:sz w:val="24"/>
                <w:szCs w:val="24"/>
              </w:rPr>
            </w:pPr>
          </w:p>
        </w:tc>
        <w:tc>
          <w:tcPr>
            <w:tcW w:w="1380" w:type="dxa"/>
          </w:tcPr>
          <w:p w14:paraId="0FC0C4C3" w14:textId="77777777" w:rsidR="00F14529" w:rsidRDefault="00F14529">
            <w:pPr>
              <w:rPr>
                <w:rFonts w:ascii="Aptos" w:eastAsia="Aptos" w:hAnsi="Aptos" w:cs="Aptos"/>
                <w:sz w:val="24"/>
                <w:szCs w:val="24"/>
              </w:rPr>
            </w:pPr>
          </w:p>
        </w:tc>
      </w:tr>
      <w:tr w:rsidR="00F14529" w14:paraId="0FC0C4C8" w14:textId="77777777">
        <w:trPr>
          <w:trHeight w:val="286"/>
        </w:trPr>
        <w:tc>
          <w:tcPr>
            <w:tcW w:w="6690" w:type="dxa"/>
          </w:tcPr>
          <w:p w14:paraId="0FC0C4C5" w14:textId="77777777" w:rsidR="00F14529" w:rsidRDefault="00F14529">
            <w:pPr>
              <w:rPr>
                <w:rFonts w:ascii="Aptos" w:eastAsia="Aptos" w:hAnsi="Aptos" w:cs="Aptos"/>
                <w:sz w:val="24"/>
                <w:szCs w:val="24"/>
              </w:rPr>
            </w:pPr>
          </w:p>
        </w:tc>
        <w:tc>
          <w:tcPr>
            <w:tcW w:w="1380" w:type="dxa"/>
          </w:tcPr>
          <w:p w14:paraId="0FC0C4C6" w14:textId="77777777" w:rsidR="00F14529" w:rsidRDefault="00F14529">
            <w:pPr>
              <w:rPr>
                <w:rFonts w:ascii="Aptos" w:eastAsia="Aptos" w:hAnsi="Aptos" w:cs="Aptos"/>
                <w:sz w:val="24"/>
                <w:szCs w:val="24"/>
              </w:rPr>
            </w:pPr>
          </w:p>
        </w:tc>
        <w:tc>
          <w:tcPr>
            <w:tcW w:w="1380" w:type="dxa"/>
          </w:tcPr>
          <w:p w14:paraId="0FC0C4C7" w14:textId="77777777" w:rsidR="00F14529" w:rsidRDefault="00F14529">
            <w:pPr>
              <w:rPr>
                <w:rFonts w:ascii="Aptos" w:eastAsia="Aptos" w:hAnsi="Aptos" w:cs="Aptos"/>
                <w:sz w:val="24"/>
                <w:szCs w:val="24"/>
              </w:rPr>
            </w:pPr>
          </w:p>
        </w:tc>
      </w:tr>
      <w:tr w:rsidR="00F14529" w14:paraId="0FC0C4CC" w14:textId="77777777">
        <w:trPr>
          <w:trHeight w:val="64"/>
        </w:trPr>
        <w:tc>
          <w:tcPr>
            <w:tcW w:w="6690" w:type="dxa"/>
          </w:tcPr>
          <w:p w14:paraId="0FC0C4C9" w14:textId="77777777" w:rsidR="00F14529" w:rsidRDefault="00F14529">
            <w:pPr>
              <w:rPr>
                <w:rFonts w:ascii="Aptos" w:eastAsia="Aptos" w:hAnsi="Aptos" w:cs="Aptos"/>
                <w:sz w:val="24"/>
                <w:szCs w:val="24"/>
              </w:rPr>
            </w:pPr>
          </w:p>
        </w:tc>
        <w:tc>
          <w:tcPr>
            <w:tcW w:w="1380" w:type="dxa"/>
          </w:tcPr>
          <w:p w14:paraId="0FC0C4CA" w14:textId="77777777" w:rsidR="00F14529" w:rsidRDefault="00F14529">
            <w:pPr>
              <w:rPr>
                <w:rFonts w:ascii="Aptos" w:eastAsia="Aptos" w:hAnsi="Aptos" w:cs="Aptos"/>
                <w:sz w:val="24"/>
                <w:szCs w:val="24"/>
              </w:rPr>
            </w:pPr>
          </w:p>
        </w:tc>
        <w:tc>
          <w:tcPr>
            <w:tcW w:w="1380" w:type="dxa"/>
          </w:tcPr>
          <w:p w14:paraId="0FC0C4CB" w14:textId="77777777" w:rsidR="00F14529" w:rsidRDefault="00F14529">
            <w:pPr>
              <w:rPr>
                <w:rFonts w:ascii="Aptos" w:eastAsia="Aptos" w:hAnsi="Aptos" w:cs="Aptos"/>
                <w:sz w:val="24"/>
                <w:szCs w:val="24"/>
              </w:rPr>
            </w:pPr>
          </w:p>
        </w:tc>
      </w:tr>
      <w:tr w:rsidR="00F14529" w14:paraId="0FC0C4D0" w14:textId="77777777">
        <w:trPr>
          <w:trHeight w:val="286"/>
        </w:trPr>
        <w:tc>
          <w:tcPr>
            <w:tcW w:w="6690" w:type="dxa"/>
          </w:tcPr>
          <w:p w14:paraId="0FC0C4CD" w14:textId="77777777" w:rsidR="00F14529" w:rsidRDefault="00F14529">
            <w:pPr>
              <w:rPr>
                <w:rFonts w:ascii="Aptos" w:eastAsia="Aptos" w:hAnsi="Aptos" w:cs="Aptos"/>
                <w:sz w:val="24"/>
                <w:szCs w:val="24"/>
              </w:rPr>
            </w:pPr>
          </w:p>
        </w:tc>
        <w:tc>
          <w:tcPr>
            <w:tcW w:w="1380" w:type="dxa"/>
          </w:tcPr>
          <w:p w14:paraId="0FC0C4CE" w14:textId="77777777" w:rsidR="00F14529" w:rsidRDefault="00F14529">
            <w:pPr>
              <w:rPr>
                <w:rFonts w:ascii="Aptos" w:eastAsia="Aptos" w:hAnsi="Aptos" w:cs="Aptos"/>
                <w:sz w:val="24"/>
                <w:szCs w:val="24"/>
              </w:rPr>
            </w:pPr>
          </w:p>
        </w:tc>
        <w:tc>
          <w:tcPr>
            <w:tcW w:w="1380" w:type="dxa"/>
          </w:tcPr>
          <w:p w14:paraId="0FC0C4CF" w14:textId="77777777" w:rsidR="00F14529" w:rsidRDefault="00F14529">
            <w:pPr>
              <w:rPr>
                <w:rFonts w:ascii="Aptos" w:eastAsia="Aptos" w:hAnsi="Aptos" w:cs="Aptos"/>
                <w:sz w:val="24"/>
                <w:szCs w:val="24"/>
              </w:rPr>
            </w:pPr>
          </w:p>
        </w:tc>
      </w:tr>
      <w:tr w:rsidR="00F14529" w14:paraId="0FC0C4D4" w14:textId="77777777">
        <w:trPr>
          <w:trHeight w:val="286"/>
        </w:trPr>
        <w:tc>
          <w:tcPr>
            <w:tcW w:w="6690" w:type="dxa"/>
          </w:tcPr>
          <w:p w14:paraId="0FC0C4D1" w14:textId="77777777" w:rsidR="00F14529" w:rsidRDefault="00F14529">
            <w:pPr>
              <w:rPr>
                <w:rFonts w:ascii="Aptos" w:eastAsia="Aptos" w:hAnsi="Aptos" w:cs="Aptos"/>
                <w:sz w:val="24"/>
                <w:szCs w:val="24"/>
              </w:rPr>
            </w:pPr>
          </w:p>
        </w:tc>
        <w:tc>
          <w:tcPr>
            <w:tcW w:w="1380" w:type="dxa"/>
          </w:tcPr>
          <w:p w14:paraId="0FC0C4D2" w14:textId="77777777" w:rsidR="00F14529" w:rsidRDefault="00F14529">
            <w:pPr>
              <w:rPr>
                <w:rFonts w:ascii="Aptos" w:eastAsia="Aptos" w:hAnsi="Aptos" w:cs="Aptos"/>
                <w:sz w:val="24"/>
                <w:szCs w:val="24"/>
              </w:rPr>
            </w:pPr>
          </w:p>
        </w:tc>
        <w:tc>
          <w:tcPr>
            <w:tcW w:w="1380" w:type="dxa"/>
          </w:tcPr>
          <w:p w14:paraId="0FC0C4D3" w14:textId="77777777" w:rsidR="00F14529" w:rsidRDefault="00F14529">
            <w:pPr>
              <w:rPr>
                <w:rFonts w:ascii="Aptos" w:eastAsia="Aptos" w:hAnsi="Aptos" w:cs="Aptos"/>
                <w:sz w:val="24"/>
                <w:szCs w:val="24"/>
              </w:rPr>
            </w:pPr>
          </w:p>
        </w:tc>
      </w:tr>
      <w:tr w:rsidR="00F14529" w14:paraId="0FC0C4D8" w14:textId="77777777">
        <w:trPr>
          <w:trHeight w:val="286"/>
        </w:trPr>
        <w:tc>
          <w:tcPr>
            <w:tcW w:w="6690" w:type="dxa"/>
          </w:tcPr>
          <w:p w14:paraId="0FC0C4D5" w14:textId="77777777" w:rsidR="00F14529" w:rsidRDefault="00F14529">
            <w:pPr>
              <w:rPr>
                <w:rFonts w:ascii="Aptos" w:eastAsia="Aptos" w:hAnsi="Aptos" w:cs="Aptos"/>
                <w:sz w:val="24"/>
                <w:szCs w:val="24"/>
              </w:rPr>
            </w:pPr>
          </w:p>
        </w:tc>
        <w:tc>
          <w:tcPr>
            <w:tcW w:w="1380" w:type="dxa"/>
          </w:tcPr>
          <w:p w14:paraId="0FC0C4D6" w14:textId="77777777" w:rsidR="00F14529" w:rsidRDefault="00F14529">
            <w:pPr>
              <w:rPr>
                <w:rFonts w:ascii="Aptos" w:eastAsia="Aptos" w:hAnsi="Aptos" w:cs="Aptos"/>
                <w:sz w:val="24"/>
                <w:szCs w:val="24"/>
              </w:rPr>
            </w:pPr>
          </w:p>
        </w:tc>
        <w:tc>
          <w:tcPr>
            <w:tcW w:w="1380" w:type="dxa"/>
          </w:tcPr>
          <w:p w14:paraId="0FC0C4D7" w14:textId="77777777" w:rsidR="00F14529" w:rsidRDefault="00F14529">
            <w:pPr>
              <w:rPr>
                <w:rFonts w:ascii="Aptos" w:eastAsia="Aptos" w:hAnsi="Aptos" w:cs="Aptos"/>
                <w:sz w:val="24"/>
                <w:szCs w:val="24"/>
              </w:rPr>
            </w:pPr>
          </w:p>
        </w:tc>
      </w:tr>
      <w:tr w:rsidR="00F14529" w14:paraId="0FC0C4DC" w14:textId="77777777">
        <w:trPr>
          <w:trHeight w:val="286"/>
        </w:trPr>
        <w:tc>
          <w:tcPr>
            <w:tcW w:w="6690" w:type="dxa"/>
          </w:tcPr>
          <w:p w14:paraId="0FC0C4D9" w14:textId="77777777" w:rsidR="00F14529" w:rsidRDefault="00F14529">
            <w:pPr>
              <w:rPr>
                <w:rFonts w:ascii="Aptos" w:eastAsia="Aptos" w:hAnsi="Aptos" w:cs="Aptos"/>
                <w:sz w:val="24"/>
                <w:szCs w:val="24"/>
              </w:rPr>
            </w:pPr>
          </w:p>
        </w:tc>
        <w:tc>
          <w:tcPr>
            <w:tcW w:w="1380" w:type="dxa"/>
          </w:tcPr>
          <w:p w14:paraId="0FC0C4DA" w14:textId="77777777" w:rsidR="00F14529" w:rsidRDefault="00F14529">
            <w:pPr>
              <w:rPr>
                <w:rFonts w:ascii="Aptos" w:eastAsia="Aptos" w:hAnsi="Aptos" w:cs="Aptos"/>
                <w:sz w:val="24"/>
                <w:szCs w:val="24"/>
              </w:rPr>
            </w:pPr>
          </w:p>
        </w:tc>
        <w:tc>
          <w:tcPr>
            <w:tcW w:w="1380" w:type="dxa"/>
          </w:tcPr>
          <w:p w14:paraId="0FC0C4DB" w14:textId="77777777" w:rsidR="00F14529" w:rsidRDefault="00F14529">
            <w:pPr>
              <w:rPr>
                <w:rFonts w:ascii="Aptos" w:eastAsia="Aptos" w:hAnsi="Aptos" w:cs="Aptos"/>
                <w:sz w:val="24"/>
                <w:szCs w:val="24"/>
              </w:rPr>
            </w:pPr>
          </w:p>
        </w:tc>
      </w:tr>
      <w:tr w:rsidR="00F14529" w14:paraId="0FC0C4E0" w14:textId="77777777">
        <w:trPr>
          <w:trHeight w:val="143"/>
        </w:trPr>
        <w:tc>
          <w:tcPr>
            <w:tcW w:w="6690" w:type="dxa"/>
          </w:tcPr>
          <w:p w14:paraId="0FC0C4DD" w14:textId="77777777" w:rsidR="00F14529" w:rsidRDefault="00F14529">
            <w:pPr>
              <w:rPr>
                <w:rFonts w:ascii="Aptos" w:eastAsia="Aptos" w:hAnsi="Aptos" w:cs="Aptos"/>
                <w:sz w:val="24"/>
                <w:szCs w:val="24"/>
              </w:rPr>
            </w:pPr>
          </w:p>
        </w:tc>
        <w:tc>
          <w:tcPr>
            <w:tcW w:w="1380" w:type="dxa"/>
          </w:tcPr>
          <w:p w14:paraId="0FC0C4DE" w14:textId="77777777" w:rsidR="00F14529" w:rsidRDefault="00F14529">
            <w:pPr>
              <w:rPr>
                <w:rFonts w:ascii="Aptos" w:eastAsia="Aptos" w:hAnsi="Aptos" w:cs="Aptos"/>
                <w:sz w:val="24"/>
                <w:szCs w:val="24"/>
              </w:rPr>
            </w:pPr>
          </w:p>
        </w:tc>
        <w:tc>
          <w:tcPr>
            <w:tcW w:w="1380" w:type="dxa"/>
          </w:tcPr>
          <w:p w14:paraId="0FC0C4DF" w14:textId="77777777" w:rsidR="00F14529" w:rsidRDefault="00F14529">
            <w:pPr>
              <w:rPr>
                <w:rFonts w:ascii="Aptos" w:eastAsia="Aptos" w:hAnsi="Aptos" w:cs="Aptos"/>
                <w:sz w:val="24"/>
                <w:szCs w:val="24"/>
              </w:rPr>
            </w:pPr>
          </w:p>
        </w:tc>
      </w:tr>
      <w:tr w:rsidR="00F14529" w14:paraId="0FC0C4E4" w14:textId="77777777">
        <w:trPr>
          <w:trHeight w:val="314"/>
        </w:trPr>
        <w:tc>
          <w:tcPr>
            <w:tcW w:w="6690" w:type="dxa"/>
          </w:tcPr>
          <w:p w14:paraId="0FC0C4E1" w14:textId="77777777" w:rsidR="00F14529" w:rsidRDefault="00F14529">
            <w:pPr>
              <w:rPr>
                <w:rFonts w:ascii="Aptos" w:eastAsia="Aptos" w:hAnsi="Aptos" w:cs="Aptos"/>
                <w:sz w:val="24"/>
                <w:szCs w:val="24"/>
              </w:rPr>
            </w:pPr>
          </w:p>
        </w:tc>
        <w:tc>
          <w:tcPr>
            <w:tcW w:w="1380" w:type="dxa"/>
          </w:tcPr>
          <w:p w14:paraId="0FC0C4E2" w14:textId="77777777" w:rsidR="00F14529" w:rsidRDefault="00F14529">
            <w:pPr>
              <w:rPr>
                <w:rFonts w:ascii="Aptos" w:eastAsia="Aptos" w:hAnsi="Aptos" w:cs="Aptos"/>
                <w:sz w:val="24"/>
                <w:szCs w:val="24"/>
              </w:rPr>
            </w:pPr>
          </w:p>
        </w:tc>
        <w:tc>
          <w:tcPr>
            <w:tcW w:w="1380" w:type="dxa"/>
          </w:tcPr>
          <w:p w14:paraId="0FC0C4E3" w14:textId="77777777" w:rsidR="00F14529" w:rsidRDefault="00F14529">
            <w:pPr>
              <w:rPr>
                <w:rFonts w:ascii="Aptos" w:eastAsia="Aptos" w:hAnsi="Aptos" w:cs="Aptos"/>
                <w:sz w:val="24"/>
                <w:szCs w:val="24"/>
              </w:rPr>
            </w:pPr>
          </w:p>
        </w:tc>
      </w:tr>
      <w:tr w:rsidR="00F14529" w14:paraId="0FC0C4E8" w14:textId="77777777">
        <w:trPr>
          <w:trHeight w:val="286"/>
        </w:trPr>
        <w:tc>
          <w:tcPr>
            <w:tcW w:w="6690" w:type="dxa"/>
          </w:tcPr>
          <w:p w14:paraId="0FC0C4E5" w14:textId="77777777" w:rsidR="00F14529" w:rsidRDefault="00F14529">
            <w:pPr>
              <w:rPr>
                <w:rFonts w:ascii="Aptos" w:eastAsia="Aptos" w:hAnsi="Aptos" w:cs="Aptos"/>
                <w:sz w:val="24"/>
                <w:szCs w:val="24"/>
              </w:rPr>
            </w:pPr>
          </w:p>
        </w:tc>
        <w:tc>
          <w:tcPr>
            <w:tcW w:w="1380" w:type="dxa"/>
          </w:tcPr>
          <w:p w14:paraId="0FC0C4E6" w14:textId="77777777" w:rsidR="00F14529" w:rsidRDefault="00F14529">
            <w:pPr>
              <w:rPr>
                <w:rFonts w:ascii="Aptos" w:eastAsia="Aptos" w:hAnsi="Aptos" w:cs="Aptos"/>
                <w:sz w:val="24"/>
                <w:szCs w:val="24"/>
              </w:rPr>
            </w:pPr>
          </w:p>
        </w:tc>
        <w:tc>
          <w:tcPr>
            <w:tcW w:w="1380" w:type="dxa"/>
          </w:tcPr>
          <w:p w14:paraId="0FC0C4E7" w14:textId="77777777" w:rsidR="00F14529" w:rsidRDefault="00F14529">
            <w:pPr>
              <w:rPr>
                <w:rFonts w:ascii="Aptos" w:eastAsia="Aptos" w:hAnsi="Aptos" w:cs="Aptos"/>
                <w:sz w:val="24"/>
                <w:szCs w:val="24"/>
              </w:rPr>
            </w:pPr>
          </w:p>
        </w:tc>
      </w:tr>
      <w:tr w:rsidR="00F14529" w14:paraId="0FC0C4EC" w14:textId="77777777">
        <w:trPr>
          <w:trHeight w:val="286"/>
        </w:trPr>
        <w:tc>
          <w:tcPr>
            <w:tcW w:w="6690" w:type="dxa"/>
          </w:tcPr>
          <w:p w14:paraId="0FC0C4E9" w14:textId="77777777" w:rsidR="00F14529" w:rsidRDefault="00F14529">
            <w:pPr>
              <w:rPr>
                <w:rFonts w:ascii="Aptos" w:eastAsia="Aptos" w:hAnsi="Aptos" w:cs="Aptos"/>
                <w:sz w:val="24"/>
                <w:szCs w:val="24"/>
              </w:rPr>
            </w:pPr>
          </w:p>
        </w:tc>
        <w:tc>
          <w:tcPr>
            <w:tcW w:w="1380" w:type="dxa"/>
          </w:tcPr>
          <w:p w14:paraId="0FC0C4EA" w14:textId="77777777" w:rsidR="00F14529" w:rsidRDefault="00F14529">
            <w:pPr>
              <w:rPr>
                <w:rFonts w:ascii="Aptos" w:eastAsia="Aptos" w:hAnsi="Aptos" w:cs="Aptos"/>
                <w:sz w:val="24"/>
                <w:szCs w:val="24"/>
              </w:rPr>
            </w:pPr>
          </w:p>
        </w:tc>
        <w:tc>
          <w:tcPr>
            <w:tcW w:w="1380" w:type="dxa"/>
          </w:tcPr>
          <w:p w14:paraId="0FC0C4EB" w14:textId="77777777" w:rsidR="00F14529" w:rsidRDefault="00F14529">
            <w:pPr>
              <w:rPr>
                <w:rFonts w:ascii="Aptos" w:eastAsia="Aptos" w:hAnsi="Aptos" w:cs="Aptos"/>
                <w:sz w:val="24"/>
                <w:szCs w:val="24"/>
              </w:rPr>
            </w:pPr>
          </w:p>
        </w:tc>
      </w:tr>
      <w:tr w:rsidR="00F14529" w14:paraId="0FC0C4F0" w14:textId="77777777">
        <w:trPr>
          <w:trHeight w:val="286"/>
        </w:trPr>
        <w:tc>
          <w:tcPr>
            <w:tcW w:w="6690" w:type="dxa"/>
          </w:tcPr>
          <w:p w14:paraId="0FC0C4ED" w14:textId="77777777" w:rsidR="00F14529" w:rsidRDefault="00F14529">
            <w:pPr>
              <w:rPr>
                <w:rFonts w:ascii="Aptos" w:eastAsia="Aptos" w:hAnsi="Aptos" w:cs="Aptos"/>
                <w:sz w:val="24"/>
                <w:szCs w:val="24"/>
              </w:rPr>
            </w:pPr>
          </w:p>
        </w:tc>
        <w:tc>
          <w:tcPr>
            <w:tcW w:w="1380" w:type="dxa"/>
          </w:tcPr>
          <w:p w14:paraId="0FC0C4EE" w14:textId="77777777" w:rsidR="00F14529" w:rsidRDefault="00F14529">
            <w:pPr>
              <w:rPr>
                <w:rFonts w:ascii="Aptos" w:eastAsia="Aptos" w:hAnsi="Aptos" w:cs="Aptos"/>
                <w:sz w:val="24"/>
                <w:szCs w:val="24"/>
              </w:rPr>
            </w:pPr>
          </w:p>
        </w:tc>
        <w:tc>
          <w:tcPr>
            <w:tcW w:w="1380" w:type="dxa"/>
          </w:tcPr>
          <w:p w14:paraId="0FC0C4EF" w14:textId="77777777" w:rsidR="00F14529" w:rsidRDefault="00F14529">
            <w:pPr>
              <w:rPr>
                <w:rFonts w:ascii="Aptos" w:eastAsia="Aptos" w:hAnsi="Aptos" w:cs="Aptos"/>
                <w:sz w:val="24"/>
                <w:szCs w:val="24"/>
              </w:rPr>
            </w:pPr>
          </w:p>
        </w:tc>
      </w:tr>
      <w:tr w:rsidR="00F14529" w14:paraId="0FC0C4F4" w14:textId="77777777">
        <w:trPr>
          <w:trHeight w:val="286"/>
        </w:trPr>
        <w:tc>
          <w:tcPr>
            <w:tcW w:w="6690" w:type="dxa"/>
          </w:tcPr>
          <w:p w14:paraId="0FC0C4F1" w14:textId="77777777" w:rsidR="00F14529" w:rsidRDefault="00F14529">
            <w:pPr>
              <w:rPr>
                <w:rFonts w:ascii="Aptos" w:eastAsia="Aptos" w:hAnsi="Aptos" w:cs="Aptos"/>
                <w:sz w:val="24"/>
                <w:szCs w:val="24"/>
              </w:rPr>
            </w:pPr>
          </w:p>
        </w:tc>
        <w:tc>
          <w:tcPr>
            <w:tcW w:w="1380" w:type="dxa"/>
          </w:tcPr>
          <w:p w14:paraId="0FC0C4F2" w14:textId="77777777" w:rsidR="00F14529" w:rsidRDefault="00F14529">
            <w:pPr>
              <w:rPr>
                <w:rFonts w:ascii="Aptos" w:eastAsia="Aptos" w:hAnsi="Aptos" w:cs="Aptos"/>
                <w:sz w:val="24"/>
                <w:szCs w:val="24"/>
              </w:rPr>
            </w:pPr>
          </w:p>
        </w:tc>
        <w:tc>
          <w:tcPr>
            <w:tcW w:w="1380" w:type="dxa"/>
          </w:tcPr>
          <w:p w14:paraId="0FC0C4F3" w14:textId="77777777" w:rsidR="00F14529" w:rsidRDefault="00F14529">
            <w:pPr>
              <w:rPr>
                <w:rFonts w:ascii="Aptos" w:eastAsia="Aptos" w:hAnsi="Aptos" w:cs="Aptos"/>
                <w:sz w:val="24"/>
                <w:szCs w:val="24"/>
              </w:rPr>
            </w:pPr>
          </w:p>
        </w:tc>
      </w:tr>
      <w:tr w:rsidR="00F14529" w14:paraId="0FC0C4F8" w14:textId="77777777">
        <w:trPr>
          <w:trHeight w:val="286"/>
        </w:trPr>
        <w:tc>
          <w:tcPr>
            <w:tcW w:w="6690" w:type="dxa"/>
          </w:tcPr>
          <w:p w14:paraId="0FC0C4F5" w14:textId="77777777" w:rsidR="00F14529" w:rsidRDefault="00F14529">
            <w:pPr>
              <w:rPr>
                <w:rFonts w:ascii="Aptos" w:eastAsia="Aptos" w:hAnsi="Aptos" w:cs="Aptos"/>
                <w:sz w:val="24"/>
                <w:szCs w:val="24"/>
              </w:rPr>
            </w:pPr>
          </w:p>
        </w:tc>
        <w:tc>
          <w:tcPr>
            <w:tcW w:w="1380" w:type="dxa"/>
          </w:tcPr>
          <w:p w14:paraId="0FC0C4F6" w14:textId="77777777" w:rsidR="00F14529" w:rsidRDefault="00F14529">
            <w:pPr>
              <w:rPr>
                <w:rFonts w:ascii="Aptos" w:eastAsia="Aptos" w:hAnsi="Aptos" w:cs="Aptos"/>
                <w:sz w:val="24"/>
                <w:szCs w:val="24"/>
              </w:rPr>
            </w:pPr>
          </w:p>
        </w:tc>
        <w:tc>
          <w:tcPr>
            <w:tcW w:w="1380" w:type="dxa"/>
          </w:tcPr>
          <w:p w14:paraId="0FC0C4F7" w14:textId="77777777" w:rsidR="00F14529" w:rsidRDefault="00F14529">
            <w:pPr>
              <w:rPr>
                <w:rFonts w:ascii="Aptos" w:eastAsia="Aptos" w:hAnsi="Aptos" w:cs="Aptos"/>
                <w:sz w:val="24"/>
                <w:szCs w:val="24"/>
              </w:rPr>
            </w:pPr>
          </w:p>
        </w:tc>
      </w:tr>
      <w:tr w:rsidR="00F14529" w14:paraId="0FC0C4FC" w14:textId="77777777">
        <w:trPr>
          <w:trHeight w:val="286"/>
        </w:trPr>
        <w:tc>
          <w:tcPr>
            <w:tcW w:w="6690" w:type="dxa"/>
          </w:tcPr>
          <w:p w14:paraId="0FC0C4F9" w14:textId="77777777" w:rsidR="00F14529" w:rsidRDefault="00F14529">
            <w:pPr>
              <w:rPr>
                <w:rFonts w:ascii="Aptos" w:eastAsia="Aptos" w:hAnsi="Aptos" w:cs="Aptos"/>
                <w:sz w:val="24"/>
                <w:szCs w:val="24"/>
              </w:rPr>
            </w:pPr>
          </w:p>
        </w:tc>
        <w:tc>
          <w:tcPr>
            <w:tcW w:w="1380" w:type="dxa"/>
          </w:tcPr>
          <w:p w14:paraId="0FC0C4FA" w14:textId="77777777" w:rsidR="00F14529" w:rsidRDefault="00F14529">
            <w:pPr>
              <w:rPr>
                <w:rFonts w:ascii="Aptos" w:eastAsia="Aptos" w:hAnsi="Aptos" w:cs="Aptos"/>
                <w:sz w:val="24"/>
                <w:szCs w:val="24"/>
              </w:rPr>
            </w:pPr>
          </w:p>
        </w:tc>
        <w:tc>
          <w:tcPr>
            <w:tcW w:w="1380" w:type="dxa"/>
          </w:tcPr>
          <w:p w14:paraId="0FC0C4FB" w14:textId="77777777" w:rsidR="00F14529" w:rsidRDefault="00F14529">
            <w:pPr>
              <w:rPr>
                <w:rFonts w:ascii="Aptos" w:eastAsia="Aptos" w:hAnsi="Aptos" w:cs="Aptos"/>
                <w:sz w:val="24"/>
                <w:szCs w:val="24"/>
              </w:rPr>
            </w:pPr>
          </w:p>
        </w:tc>
      </w:tr>
      <w:tr w:rsidR="00F14529" w14:paraId="0FC0C500" w14:textId="77777777">
        <w:trPr>
          <w:trHeight w:val="286"/>
        </w:trPr>
        <w:tc>
          <w:tcPr>
            <w:tcW w:w="6690" w:type="dxa"/>
          </w:tcPr>
          <w:p w14:paraId="0FC0C4FD" w14:textId="77777777" w:rsidR="00F14529" w:rsidRDefault="00F14529">
            <w:pPr>
              <w:rPr>
                <w:rFonts w:ascii="Aptos" w:eastAsia="Aptos" w:hAnsi="Aptos" w:cs="Aptos"/>
                <w:sz w:val="24"/>
                <w:szCs w:val="24"/>
              </w:rPr>
            </w:pPr>
          </w:p>
        </w:tc>
        <w:tc>
          <w:tcPr>
            <w:tcW w:w="1380" w:type="dxa"/>
          </w:tcPr>
          <w:p w14:paraId="0FC0C4FE" w14:textId="77777777" w:rsidR="00F14529" w:rsidRDefault="00F14529">
            <w:pPr>
              <w:rPr>
                <w:rFonts w:ascii="Aptos" w:eastAsia="Aptos" w:hAnsi="Aptos" w:cs="Aptos"/>
                <w:sz w:val="24"/>
                <w:szCs w:val="24"/>
              </w:rPr>
            </w:pPr>
          </w:p>
        </w:tc>
        <w:tc>
          <w:tcPr>
            <w:tcW w:w="1380" w:type="dxa"/>
          </w:tcPr>
          <w:p w14:paraId="0FC0C4FF" w14:textId="77777777" w:rsidR="00F14529" w:rsidRDefault="00F14529">
            <w:pPr>
              <w:rPr>
                <w:rFonts w:ascii="Aptos" w:eastAsia="Aptos" w:hAnsi="Aptos" w:cs="Aptos"/>
                <w:sz w:val="24"/>
                <w:szCs w:val="24"/>
              </w:rPr>
            </w:pPr>
          </w:p>
        </w:tc>
      </w:tr>
      <w:tr w:rsidR="00F14529" w14:paraId="0FC0C504" w14:textId="77777777">
        <w:trPr>
          <w:trHeight w:val="302"/>
        </w:trPr>
        <w:tc>
          <w:tcPr>
            <w:tcW w:w="6690" w:type="dxa"/>
          </w:tcPr>
          <w:p w14:paraId="0FC0C501" w14:textId="77777777" w:rsidR="00F14529" w:rsidRDefault="00F14529">
            <w:pPr>
              <w:rPr>
                <w:rFonts w:ascii="Aptos" w:eastAsia="Aptos" w:hAnsi="Aptos" w:cs="Aptos"/>
                <w:sz w:val="24"/>
                <w:szCs w:val="24"/>
              </w:rPr>
            </w:pPr>
          </w:p>
        </w:tc>
        <w:tc>
          <w:tcPr>
            <w:tcW w:w="1380" w:type="dxa"/>
          </w:tcPr>
          <w:p w14:paraId="0FC0C502" w14:textId="77777777" w:rsidR="00F14529" w:rsidRDefault="00F14529">
            <w:pPr>
              <w:rPr>
                <w:rFonts w:ascii="Aptos" w:eastAsia="Aptos" w:hAnsi="Aptos" w:cs="Aptos"/>
                <w:sz w:val="24"/>
                <w:szCs w:val="24"/>
              </w:rPr>
            </w:pPr>
          </w:p>
        </w:tc>
        <w:tc>
          <w:tcPr>
            <w:tcW w:w="1380" w:type="dxa"/>
          </w:tcPr>
          <w:p w14:paraId="0FC0C503" w14:textId="77777777" w:rsidR="00F14529" w:rsidRDefault="00F14529">
            <w:pPr>
              <w:rPr>
                <w:rFonts w:ascii="Aptos" w:eastAsia="Aptos" w:hAnsi="Aptos" w:cs="Aptos"/>
                <w:sz w:val="24"/>
                <w:szCs w:val="24"/>
              </w:rPr>
            </w:pPr>
          </w:p>
        </w:tc>
      </w:tr>
      <w:tr w:rsidR="00F14529" w14:paraId="0FC0C508" w14:textId="77777777">
        <w:trPr>
          <w:trHeight w:val="286"/>
        </w:trPr>
        <w:tc>
          <w:tcPr>
            <w:tcW w:w="6690" w:type="dxa"/>
          </w:tcPr>
          <w:p w14:paraId="0FC0C505" w14:textId="77777777" w:rsidR="00F14529" w:rsidRDefault="00F14529">
            <w:pPr>
              <w:rPr>
                <w:rFonts w:ascii="Aptos" w:eastAsia="Aptos" w:hAnsi="Aptos" w:cs="Aptos"/>
                <w:sz w:val="24"/>
                <w:szCs w:val="24"/>
              </w:rPr>
            </w:pPr>
          </w:p>
        </w:tc>
        <w:tc>
          <w:tcPr>
            <w:tcW w:w="1380" w:type="dxa"/>
          </w:tcPr>
          <w:p w14:paraId="0FC0C506" w14:textId="77777777" w:rsidR="00F14529" w:rsidRDefault="00F14529">
            <w:pPr>
              <w:rPr>
                <w:rFonts w:ascii="Aptos" w:eastAsia="Aptos" w:hAnsi="Aptos" w:cs="Aptos"/>
                <w:sz w:val="24"/>
                <w:szCs w:val="24"/>
              </w:rPr>
            </w:pPr>
          </w:p>
        </w:tc>
        <w:tc>
          <w:tcPr>
            <w:tcW w:w="1380" w:type="dxa"/>
          </w:tcPr>
          <w:p w14:paraId="0FC0C507" w14:textId="77777777" w:rsidR="00F14529" w:rsidRDefault="00F14529">
            <w:pPr>
              <w:rPr>
                <w:rFonts w:ascii="Aptos" w:eastAsia="Aptos" w:hAnsi="Aptos" w:cs="Aptos"/>
                <w:sz w:val="24"/>
                <w:szCs w:val="24"/>
              </w:rPr>
            </w:pPr>
          </w:p>
        </w:tc>
      </w:tr>
      <w:tr w:rsidR="00F14529" w14:paraId="0FC0C50C" w14:textId="77777777">
        <w:trPr>
          <w:trHeight w:val="286"/>
        </w:trPr>
        <w:tc>
          <w:tcPr>
            <w:tcW w:w="6690" w:type="dxa"/>
          </w:tcPr>
          <w:p w14:paraId="0FC0C509" w14:textId="77777777" w:rsidR="00F14529" w:rsidRDefault="00F14529">
            <w:pPr>
              <w:rPr>
                <w:rFonts w:ascii="Aptos" w:eastAsia="Aptos" w:hAnsi="Aptos" w:cs="Aptos"/>
                <w:sz w:val="24"/>
                <w:szCs w:val="24"/>
              </w:rPr>
            </w:pPr>
          </w:p>
        </w:tc>
        <w:tc>
          <w:tcPr>
            <w:tcW w:w="1380" w:type="dxa"/>
          </w:tcPr>
          <w:p w14:paraId="0FC0C50A" w14:textId="77777777" w:rsidR="00F14529" w:rsidRDefault="00F14529">
            <w:pPr>
              <w:rPr>
                <w:rFonts w:ascii="Aptos" w:eastAsia="Aptos" w:hAnsi="Aptos" w:cs="Aptos"/>
                <w:sz w:val="24"/>
                <w:szCs w:val="24"/>
              </w:rPr>
            </w:pPr>
          </w:p>
        </w:tc>
        <w:tc>
          <w:tcPr>
            <w:tcW w:w="1380" w:type="dxa"/>
          </w:tcPr>
          <w:p w14:paraId="0FC0C50B" w14:textId="77777777" w:rsidR="00F14529" w:rsidRDefault="00F14529">
            <w:pPr>
              <w:rPr>
                <w:rFonts w:ascii="Aptos" w:eastAsia="Aptos" w:hAnsi="Aptos" w:cs="Aptos"/>
                <w:sz w:val="24"/>
                <w:szCs w:val="24"/>
              </w:rPr>
            </w:pPr>
          </w:p>
        </w:tc>
      </w:tr>
      <w:tr w:rsidR="00F14529" w14:paraId="0FC0C510" w14:textId="77777777">
        <w:trPr>
          <w:trHeight w:val="194"/>
        </w:trPr>
        <w:tc>
          <w:tcPr>
            <w:tcW w:w="6690" w:type="dxa"/>
          </w:tcPr>
          <w:p w14:paraId="0FC0C50D" w14:textId="77777777" w:rsidR="00F14529" w:rsidRDefault="00F14529">
            <w:pPr>
              <w:rPr>
                <w:rFonts w:ascii="Aptos" w:eastAsia="Aptos" w:hAnsi="Aptos" w:cs="Aptos"/>
                <w:sz w:val="24"/>
                <w:szCs w:val="24"/>
              </w:rPr>
            </w:pPr>
          </w:p>
        </w:tc>
        <w:tc>
          <w:tcPr>
            <w:tcW w:w="1380" w:type="dxa"/>
          </w:tcPr>
          <w:p w14:paraId="0FC0C50E" w14:textId="77777777" w:rsidR="00F14529" w:rsidRDefault="00F14529">
            <w:pPr>
              <w:rPr>
                <w:rFonts w:ascii="Aptos" w:eastAsia="Aptos" w:hAnsi="Aptos" w:cs="Aptos"/>
                <w:sz w:val="24"/>
                <w:szCs w:val="24"/>
              </w:rPr>
            </w:pPr>
          </w:p>
        </w:tc>
        <w:tc>
          <w:tcPr>
            <w:tcW w:w="1380" w:type="dxa"/>
          </w:tcPr>
          <w:p w14:paraId="0FC0C50F" w14:textId="77777777" w:rsidR="00F14529" w:rsidRDefault="00F14529">
            <w:pPr>
              <w:rPr>
                <w:rFonts w:ascii="Aptos" w:eastAsia="Aptos" w:hAnsi="Aptos" w:cs="Aptos"/>
                <w:sz w:val="24"/>
                <w:szCs w:val="24"/>
              </w:rPr>
            </w:pPr>
          </w:p>
        </w:tc>
      </w:tr>
      <w:tr w:rsidR="00F14529" w14:paraId="0FC0C514" w14:textId="77777777">
        <w:trPr>
          <w:trHeight w:val="286"/>
        </w:trPr>
        <w:tc>
          <w:tcPr>
            <w:tcW w:w="6690" w:type="dxa"/>
          </w:tcPr>
          <w:p w14:paraId="0FC0C511" w14:textId="77777777" w:rsidR="00F14529" w:rsidRDefault="00F14529">
            <w:pPr>
              <w:rPr>
                <w:rFonts w:ascii="Aptos" w:eastAsia="Aptos" w:hAnsi="Aptos" w:cs="Aptos"/>
                <w:sz w:val="24"/>
                <w:szCs w:val="24"/>
              </w:rPr>
            </w:pPr>
          </w:p>
        </w:tc>
        <w:tc>
          <w:tcPr>
            <w:tcW w:w="1380" w:type="dxa"/>
          </w:tcPr>
          <w:p w14:paraId="0FC0C512" w14:textId="77777777" w:rsidR="00F14529" w:rsidRDefault="00F14529">
            <w:pPr>
              <w:rPr>
                <w:rFonts w:ascii="Aptos" w:eastAsia="Aptos" w:hAnsi="Aptos" w:cs="Aptos"/>
                <w:sz w:val="24"/>
                <w:szCs w:val="24"/>
              </w:rPr>
            </w:pPr>
          </w:p>
        </w:tc>
        <w:tc>
          <w:tcPr>
            <w:tcW w:w="1380" w:type="dxa"/>
          </w:tcPr>
          <w:p w14:paraId="0FC0C513" w14:textId="77777777" w:rsidR="00F14529" w:rsidRDefault="00F14529">
            <w:pPr>
              <w:rPr>
                <w:rFonts w:ascii="Aptos" w:eastAsia="Aptos" w:hAnsi="Aptos" w:cs="Aptos"/>
                <w:sz w:val="24"/>
                <w:szCs w:val="24"/>
              </w:rPr>
            </w:pPr>
          </w:p>
        </w:tc>
      </w:tr>
      <w:tr w:rsidR="00F14529" w14:paraId="0FC0C518" w14:textId="77777777">
        <w:trPr>
          <w:trHeight w:val="286"/>
        </w:trPr>
        <w:tc>
          <w:tcPr>
            <w:tcW w:w="6690" w:type="dxa"/>
          </w:tcPr>
          <w:p w14:paraId="0FC0C515" w14:textId="77777777" w:rsidR="00F14529" w:rsidRDefault="00F14529">
            <w:pPr>
              <w:rPr>
                <w:rFonts w:ascii="Aptos" w:eastAsia="Aptos" w:hAnsi="Aptos" w:cs="Aptos"/>
                <w:sz w:val="24"/>
                <w:szCs w:val="24"/>
              </w:rPr>
            </w:pPr>
          </w:p>
        </w:tc>
        <w:tc>
          <w:tcPr>
            <w:tcW w:w="1380" w:type="dxa"/>
          </w:tcPr>
          <w:p w14:paraId="0FC0C516" w14:textId="77777777" w:rsidR="00F14529" w:rsidRDefault="00F14529">
            <w:pPr>
              <w:rPr>
                <w:rFonts w:ascii="Aptos" w:eastAsia="Aptos" w:hAnsi="Aptos" w:cs="Aptos"/>
                <w:sz w:val="24"/>
                <w:szCs w:val="24"/>
              </w:rPr>
            </w:pPr>
          </w:p>
        </w:tc>
        <w:tc>
          <w:tcPr>
            <w:tcW w:w="1380" w:type="dxa"/>
          </w:tcPr>
          <w:p w14:paraId="0FC0C517" w14:textId="77777777" w:rsidR="00F14529" w:rsidRDefault="00F14529">
            <w:pPr>
              <w:rPr>
                <w:rFonts w:ascii="Aptos" w:eastAsia="Aptos" w:hAnsi="Aptos" w:cs="Aptos"/>
                <w:sz w:val="24"/>
                <w:szCs w:val="24"/>
              </w:rPr>
            </w:pPr>
          </w:p>
        </w:tc>
      </w:tr>
      <w:tr w:rsidR="00F14529" w14:paraId="0FC0C51C" w14:textId="77777777">
        <w:trPr>
          <w:trHeight w:val="286"/>
        </w:trPr>
        <w:tc>
          <w:tcPr>
            <w:tcW w:w="6690" w:type="dxa"/>
          </w:tcPr>
          <w:p w14:paraId="0FC0C519" w14:textId="77777777" w:rsidR="00F14529" w:rsidRDefault="00F14529">
            <w:pPr>
              <w:rPr>
                <w:rFonts w:ascii="Aptos" w:eastAsia="Aptos" w:hAnsi="Aptos" w:cs="Aptos"/>
                <w:sz w:val="24"/>
                <w:szCs w:val="24"/>
              </w:rPr>
            </w:pPr>
          </w:p>
        </w:tc>
        <w:tc>
          <w:tcPr>
            <w:tcW w:w="1380" w:type="dxa"/>
          </w:tcPr>
          <w:p w14:paraId="0FC0C51A" w14:textId="77777777" w:rsidR="00F14529" w:rsidRDefault="00F14529">
            <w:pPr>
              <w:rPr>
                <w:rFonts w:ascii="Aptos" w:eastAsia="Aptos" w:hAnsi="Aptos" w:cs="Aptos"/>
                <w:sz w:val="24"/>
                <w:szCs w:val="24"/>
              </w:rPr>
            </w:pPr>
          </w:p>
        </w:tc>
        <w:tc>
          <w:tcPr>
            <w:tcW w:w="1380" w:type="dxa"/>
          </w:tcPr>
          <w:p w14:paraId="0FC0C51B" w14:textId="77777777" w:rsidR="00F14529" w:rsidRDefault="00F14529">
            <w:pPr>
              <w:rPr>
                <w:rFonts w:ascii="Aptos" w:eastAsia="Aptos" w:hAnsi="Aptos" w:cs="Aptos"/>
                <w:sz w:val="24"/>
                <w:szCs w:val="24"/>
              </w:rPr>
            </w:pPr>
          </w:p>
        </w:tc>
      </w:tr>
    </w:tbl>
    <w:p w14:paraId="0FC0C51D" w14:textId="77777777" w:rsidR="00F14529" w:rsidRDefault="00F14529">
      <w:pPr>
        <w:spacing w:line="240" w:lineRule="auto"/>
        <w:rPr>
          <w:rFonts w:ascii="Aptos" w:eastAsia="Aptos" w:hAnsi="Aptos" w:cs="Aptos"/>
          <w:sz w:val="24"/>
          <w:szCs w:val="24"/>
        </w:rPr>
      </w:pPr>
    </w:p>
    <w:p w14:paraId="0FC0C51E" w14:textId="77777777" w:rsidR="00F14529" w:rsidRDefault="00F14529">
      <w:pPr>
        <w:spacing w:line="240" w:lineRule="auto"/>
        <w:rPr>
          <w:rFonts w:ascii="Aptos" w:eastAsia="Aptos" w:hAnsi="Aptos" w:cs="Aptos"/>
          <w:sz w:val="24"/>
          <w:szCs w:val="24"/>
        </w:rPr>
      </w:pPr>
    </w:p>
    <w:p w14:paraId="0FC0C51F" w14:textId="77777777" w:rsidR="00F14529" w:rsidRDefault="00000000">
      <w:pPr>
        <w:spacing w:line="240" w:lineRule="auto"/>
        <w:rPr>
          <w:rFonts w:ascii="Aptos" w:eastAsia="Aptos" w:hAnsi="Aptos" w:cs="Aptos"/>
          <w:b/>
          <w:bCs/>
          <w:sz w:val="24"/>
          <w:szCs w:val="24"/>
        </w:rPr>
      </w:pPr>
      <w:r>
        <w:rPr>
          <w:rFonts w:ascii="Aptos" w:eastAsia="Aptos" w:hAnsi="Aptos" w:cs="Aptos"/>
          <w:b/>
          <w:bCs/>
          <w:sz w:val="24"/>
          <w:szCs w:val="24"/>
        </w:rPr>
        <w:t>Snapshot of Signatory Programs</w:t>
      </w:r>
    </w:p>
    <w:p w14:paraId="0FC0C520" w14:textId="77777777" w:rsidR="00F14529" w:rsidRDefault="00000000">
      <w:pPr>
        <w:spacing w:line="240" w:lineRule="auto"/>
        <w:rPr>
          <w:rFonts w:ascii="Aptos" w:eastAsia="Aptos" w:hAnsi="Aptos" w:cs="Aptos"/>
          <w:sz w:val="24"/>
          <w:szCs w:val="24"/>
        </w:rPr>
      </w:pPr>
      <w:r>
        <w:rPr>
          <w:rFonts w:ascii="Aptos" w:eastAsia="Aptos" w:hAnsi="Aptos" w:cs="Aptos"/>
          <w:sz w:val="24"/>
          <w:szCs w:val="24"/>
        </w:rPr>
        <w:t>Managing a large and difficult restoration and conservation program with “no assurance about the level of funds that may be available beyond the short term” (GAO, 2028) is a challenging undertaking that requires individual and collaborative action from signatory partners, as well as the many communities and individuals who live, work, play and learn in our region. This “Snapshot of Signatory Resources” seeks to better recognize the significant contribution that individual signatory partners and federal agencies make towards outcome attainment. The existing programs and funding spotlighted below are not intended to represent the full range of resources available or required to support progress towards outcome attainment; only the “biggest ticket” programs are included for each outcome and signatory partner. It is important to note that funding is reported from a single point in time (fiscal year 2025) and is not representative of future investments. Identifying the most critical programs and resources that exist at a particular moment in time can help the partnership focus its collaborative efforts on activities that have the greatest impact, and which don’t duplicate the work of existing programs.</w:t>
      </w:r>
    </w:p>
    <w:p w14:paraId="0FC0C521" w14:textId="77777777" w:rsidR="00F14529" w:rsidRDefault="00F14529">
      <w:pPr>
        <w:spacing w:line="278" w:lineRule="auto"/>
        <w:rPr>
          <w:rFonts w:ascii="Aptos" w:eastAsia="Aptos" w:hAnsi="Aptos" w:cs="Aptos"/>
          <w:sz w:val="24"/>
          <w:szCs w:val="24"/>
          <w:u w:val="single"/>
        </w:rPr>
      </w:pPr>
    </w:p>
    <w:p w14:paraId="0FC0C522" w14:textId="77777777" w:rsidR="00F14529" w:rsidRDefault="00000000">
      <w:pPr>
        <w:spacing w:line="278" w:lineRule="auto"/>
        <w:rPr>
          <w:rFonts w:ascii="Aptos" w:eastAsia="Aptos" w:hAnsi="Aptos" w:cs="Aptos"/>
          <w:sz w:val="24"/>
          <w:szCs w:val="24"/>
          <w:highlight w:val="yellow"/>
          <w:u w:val="single"/>
        </w:rPr>
      </w:pPr>
      <w:r>
        <w:rPr>
          <w:rFonts w:ascii="Aptos" w:eastAsia="Aptos" w:hAnsi="Aptos" w:cs="Aptos"/>
          <w:sz w:val="24"/>
          <w:szCs w:val="24"/>
          <w:highlight w:val="yellow"/>
          <w:u w:val="single"/>
        </w:rPr>
        <w:t>District of Columbia</w:t>
      </w:r>
    </w:p>
    <w:p w14:paraId="0FC0C523" w14:textId="77777777" w:rsidR="00F14529" w:rsidRDefault="00000000">
      <w:pPr>
        <w:numPr>
          <w:ilvl w:val="0"/>
          <w:numId w:val="8"/>
        </w:numPr>
        <w:pBdr>
          <w:top w:val="nil"/>
          <w:left w:val="nil"/>
          <w:bottom w:val="nil"/>
          <w:right w:val="nil"/>
          <w:between w:val="nil"/>
        </w:pBdr>
        <w:spacing w:line="240" w:lineRule="auto"/>
        <w:rPr>
          <w:rFonts w:ascii="Aptos" w:eastAsia="Aptos" w:hAnsi="Aptos" w:cs="Aptos"/>
          <w:color w:val="000000"/>
          <w:sz w:val="24"/>
          <w:szCs w:val="24"/>
          <w:highlight w:val="yellow"/>
        </w:rPr>
      </w:pPr>
      <w:r>
        <w:rPr>
          <w:rFonts w:ascii="Aptos" w:eastAsia="Aptos" w:hAnsi="Aptos" w:cs="Aptos"/>
          <w:color w:val="000000"/>
          <w:sz w:val="24"/>
          <w:szCs w:val="24"/>
          <w:highlight w:val="yellow"/>
        </w:rPr>
        <w:t>[Featured Program with hyperlink] ([Appropriations for Fiscal Year 2025]) [one sentence max description of how program relates to Outcome attainment]</w:t>
      </w:r>
    </w:p>
    <w:p w14:paraId="0FC0C524" w14:textId="77777777" w:rsidR="00F14529" w:rsidRDefault="00000000">
      <w:pPr>
        <w:spacing w:line="278" w:lineRule="auto"/>
        <w:rPr>
          <w:rFonts w:ascii="Aptos" w:eastAsia="Aptos" w:hAnsi="Aptos" w:cs="Aptos"/>
          <w:sz w:val="24"/>
          <w:szCs w:val="24"/>
          <w:highlight w:val="yellow"/>
          <w:u w:val="single"/>
        </w:rPr>
      </w:pPr>
      <w:r>
        <w:rPr>
          <w:rFonts w:ascii="Aptos" w:eastAsia="Aptos" w:hAnsi="Aptos" w:cs="Aptos"/>
          <w:sz w:val="24"/>
          <w:szCs w:val="24"/>
          <w:highlight w:val="yellow"/>
          <w:u w:val="single"/>
        </w:rPr>
        <w:t>Delaware</w:t>
      </w:r>
    </w:p>
    <w:p w14:paraId="0FC0C525" w14:textId="77777777" w:rsidR="00F14529" w:rsidRDefault="00000000">
      <w:pPr>
        <w:numPr>
          <w:ilvl w:val="0"/>
          <w:numId w:val="8"/>
        </w:numPr>
        <w:pBdr>
          <w:top w:val="nil"/>
          <w:left w:val="nil"/>
          <w:bottom w:val="nil"/>
          <w:right w:val="nil"/>
          <w:between w:val="nil"/>
        </w:pBdr>
        <w:spacing w:line="240" w:lineRule="auto"/>
        <w:rPr>
          <w:rFonts w:ascii="Aptos" w:eastAsia="Aptos" w:hAnsi="Aptos" w:cs="Aptos"/>
          <w:color w:val="000000"/>
          <w:sz w:val="24"/>
          <w:szCs w:val="24"/>
          <w:highlight w:val="yellow"/>
        </w:rPr>
      </w:pPr>
      <w:r>
        <w:rPr>
          <w:rFonts w:ascii="Aptos" w:eastAsia="Aptos" w:hAnsi="Aptos" w:cs="Aptos"/>
          <w:color w:val="000000"/>
          <w:sz w:val="24"/>
          <w:szCs w:val="24"/>
          <w:highlight w:val="yellow"/>
        </w:rPr>
        <w:t>[Featured Program with hyperlink] ([Appropriations for Fiscal Year 2025]) [one sentence max description of how program relates to Outcome attainment]</w:t>
      </w:r>
    </w:p>
    <w:p w14:paraId="0FC0C526" w14:textId="77777777" w:rsidR="00F14529" w:rsidRDefault="00000000">
      <w:pPr>
        <w:spacing w:line="278" w:lineRule="auto"/>
        <w:rPr>
          <w:rFonts w:ascii="Aptos" w:eastAsia="Aptos" w:hAnsi="Aptos" w:cs="Aptos"/>
          <w:sz w:val="24"/>
          <w:szCs w:val="24"/>
          <w:highlight w:val="yellow"/>
          <w:u w:val="single"/>
        </w:rPr>
      </w:pPr>
      <w:r>
        <w:rPr>
          <w:rFonts w:ascii="Aptos" w:eastAsia="Aptos" w:hAnsi="Aptos" w:cs="Aptos"/>
          <w:sz w:val="24"/>
          <w:szCs w:val="24"/>
          <w:highlight w:val="yellow"/>
          <w:u w:val="single"/>
        </w:rPr>
        <w:lastRenderedPageBreak/>
        <w:t>Maryland</w:t>
      </w:r>
    </w:p>
    <w:p w14:paraId="0FC0C527" w14:textId="77777777" w:rsidR="00F14529" w:rsidRDefault="00000000">
      <w:pPr>
        <w:numPr>
          <w:ilvl w:val="0"/>
          <w:numId w:val="8"/>
        </w:numPr>
        <w:pBdr>
          <w:top w:val="nil"/>
          <w:left w:val="nil"/>
          <w:bottom w:val="nil"/>
          <w:right w:val="nil"/>
          <w:between w:val="nil"/>
        </w:pBdr>
        <w:spacing w:line="240" w:lineRule="auto"/>
        <w:rPr>
          <w:rFonts w:ascii="Aptos" w:eastAsia="Aptos" w:hAnsi="Aptos" w:cs="Aptos"/>
          <w:color w:val="000000"/>
          <w:sz w:val="24"/>
          <w:szCs w:val="24"/>
          <w:highlight w:val="yellow"/>
        </w:rPr>
      </w:pPr>
      <w:r>
        <w:rPr>
          <w:rFonts w:ascii="Aptos" w:eastAsia="Aptos" w:hAnsi="Aptos" w:cs="Aptos"/>
          <w:color w:val="000000"/>
          <w:sz w:val="24"/>
          <w:szCs w:val="24"/>
          <w:highlight w:val="yellow"/>
        </w:rPr>
        <w:t>[Featured Program with hyperlink] ([Appropriations for Fiscal Year 2025]) [one sentence max description of how program relates to Outcome attainment]</w:t>
      </w:r>
    </w:p>
    <w:p w14:paraId="0FC0C528" w14:textId="77777777" w:rsidR="00F14529" w:rsidRDefault="00000000">
      <w:pPr>
        <w:spacing w:line="278" w:lineRule="auto"/>
        <w:rPr>
          <w:rFonts w:ascii="Aptos" w:eastAsia="Aptos" w:hAnsi="Aptos" w:cs="Aptos"/>
          <w:sz w:val="24"/>
          <w:szCs w:val="24"/>
          <w:highlight w:val="yellow"/>
          <w:u w:val="single"/>
        </w:rPr>
      </w:pPr>
      <w:r>
        <w:rPr>
          <w:rFonts w:ascii="Aptos" w:eastAsia="Aptos" w:hAnsi="Aptos" w:cs="Aptos"/>
          <w:sz w:val="24"/>
          <w:szCs w:val="24"/>
          <w:highlight w:val="yellow"/>
          <w:u w:val="single"/>
        </w:rPr>
        <w:t>New York</w:t>
      </w:r>
    </w:p>
    <w:p w14:paraId="0FC0C529" w14:textId="77777777" w:rsidR="00F14529" w:rsidRDefault="00000000">
      <w:pPr>
        <w:numPr>
          <w:ilvl w:val="0"/>
          <w:numId w:val="8"/>
        </w:numPr>
        <w:pBdr>
          <w:top w:val="nil"/>
          <w:left w:val="nil"/>
          <w:bottom w:val="nil"/>
          <w:right w:val="nil"/>
          <w:between w:val="nil"/>
        </w:pBdr>
        <w:spacing w:line="240" w:lineRule="auto"/>
        <w:rPr>
          <w:rFonts w:ascii="Aptos" w:eastAsia="Aptos" w:hAnsi="Aptos" w:cs="Aptos"/>
          <w:color w:val="000000"/>
          <w:sz w:val="24"/>
          <w:szCs w:val="24"/>
          <w:highlight w:val="yellow"/>
        </w:rPr>
      </w:pPr>
      <w:r>
        <w:rPr>
          <w:rFonts w:ascii="Aptos" w:eastAsia="Aptos" w:hAnsi="Aptos" w:cs="Aptos"/>
          <w:color w:val="000000"/>
          <w:sz w:val="24"/>
          <w:szCs w:val="24"/>
          <w:highlight w:val="yellow"/>
        </w:rPr>
        <w:t>[Featured Program with hyperlink] ([Appropriations for Fiscal Year 2025]) [one sentence max description of how program relates to Outcome attainment]</w:t>
      </w:r>
    </w:p>
    <w:p w14:paraId="0FC0C52A" w14:textId="77777777" w:rsidR="00F14529" w:rsidRDefault="00000000">
      <w:pPr>
        <w:spacing w:line="278" w:lineRule="auto"/>
        <w:rPr>
          <w:rFonts w:ascii="Aptos" w:eastAsia="Aptos" w:hAnsi="Aptos" w:cs="Aptos"/>
          <w:sz w:val="24"/>
          <w:szCs w:val="24"/>
          <w:highlight w:val="yellow"/>
          <w:u w:val="single"/>
        </w:rPr>
      </w:pPr>
      <w:r>
        <w:rPr>
          <w:rFonts w:ascii="Aptos" w:eastAsia="Aptos" w:hAnsi="Aptos" w:cs="Aptos"/>
          <w:sz w:val="24"/>
          <w:szCs w:val="24"/>
          <w:highlight w:val="yellow"/>
          <w:u w:val="single"/>
        </w:rPr>
        <w:t>Pennsylvania</w:t>
      </w:r>
    </w:p>
    <w:p w14:paraId="0FC0C52B" w14:textId="77777777" w:rsidR="00F14529" w:rsidRDefault="00000000">
      <w:pPr>
        <w:numPr>
          <w:ilvl w:val="0"/>
          <w:numId w:val="8"/>
        </w:numPr>
        <w:pBdr>
          <w:top w:val="nil"/>
          <w:left w:val="nil"/>
          <w:bottom w:val="nil"/>
          <w:right w:val="nil"/>
          <w:between w:val="nil"/>
        </w:pBdr>
        <w:spacing w:line="240" w:lineRule="auto"/>
        <w:rPr>
          <w:rFonts w:ascii="Aptos" w:eastAsia="Aptos" w:hAnsi="Aptos" w:cs="Aptos"/>
          <w:color w:val="000000"/>
          <w:sz w:val="24"/>
          <w:szCs w:val="24"/>
          <w:highlight w:val="yellow"/>
        </w:rPr>
      </w:pPr>
      <w:r>
        <w:rPr>
          <w:rFonts w:ascii="Aptos" w:eastAsia="Aptos" w:hAnsi="Aptos" w:cs="Aptos"/>
          <w:color w:val="000000"/>
          <w:sz w:val="24"/>
          <w:szCs w:val="24"/>
          <w:highlight w:val="yellow"/>
        </w:rPr>
        <w:t>[Featured Program with hyperlink] ([Appropriations for Fiscal Year 2025]) [one sentence max description of how program relates to Outcome attainment]</w:t>
      </w:r>
    </w:p>
    <w:p w14:paraId="0FC0C52C" w14:textId="77777777" w:rsidR="00F14529" w:rsidRDefault="00000000">
      <w:pPr>
        <w:spacing w:line="278" w:lineRule="auto"/>
        <w:rPr>
          <w:rFonts w:ascii="Aptos" w:eastAsia="Aptos" w:hAnsi="Aptos" w:cs="Aptos"/>
          <w:sz w:val="24"/>
          <w:szCs w:val="24"/>
          <w:highlight w:val="yellow"/>
          <w:u w:val="single"/>
        </w:rPr>
      </w:pPr>
      <w:r>
        <w:rPr>
          <w:rFonts w:ascii="Aptos" w:eastAsia="Aptos" w:hAnsi="Aptos" w:cs="Aptos"/>
          <w:sz w:val="24"/>
          <w:szCs w:val="24"/>
          <w:highlight w:val="yellow"/>
          <w:u w:val="single"/>
        </w:rPr>
        <w:t>Virginia</w:t>
      </w:r>
    </w:p>
    <w:p w14:paraId="0FC0C52D" w14:textId="77777777" w:rsidR="00F14529" w:rsidRDefault="00000000">
      <w:pPr>
        <w:numPr>
          <w:ilvl w:val="0"/>
          <w:numId w:val="8"/>
        </w:numPr>
        <w:pBdr>
          <w:top w:val="nil"/>
          <w:left w:val="nil"/>
          <w:bottom w:val="nil"/>
          <w:right w:val="nil"/>
          <w:between w:val="nil"/>
        </w:pBdr>
        <w:spacing w:line="240" w:lineRule="auto"/>
        <w:rPr>
          <w:rFonts w:ascii="Aptos" w:eastAsia="Aptos" w:hAnsi="Aptos" w:cs="Aptos"/>
          <w:color w:val="000000"/>
          <w:sz w:val="24"/>
          <w:szCs w:val="24"/>
          <w:highlight w:val="yellow"/>
        </w:rPr>
      </w:pPr>
      <w:r>
        <w:rPr>
          <w:rFonts w:ascii="Aptos" w:eastAsia="Aptos" w:hAnsi="Aptos" w:cs="Aptos"/>
          <w:color w:val="000000"/>
          <w:sz w:val="24"/>
          <w:szCs w:val="24"/>
          <w:highlight w:val="yellow"/>
        </w:rPr>
        <w:t>[Featured Program with hyperlink] ([Appropriations for Fiscal Year 2025]) [one sentence max description of how program relates to Outcome attainment]</w:t>
      </w:r>
    </w:p>
    <w:p w14:paraId="0FC0C52E" w14:textId="77777777" w:rsidR="00F14529" w:rsidRDefault="00000000">
      <w:pPr>
        <w:spacing w:line="278" w:lineRule="auto"/>
        <w:rPr>
          <w:rFonts w:ascii="Aptos" w:eastAsia="Aptos" w:hAnsi="Aptos" w:cs="Aptos"/>
          <w:sz w:val="24"/>
          <w:szCs w:val="24"/>
          <w:highlight w:val="yellow"/>
          <w:u w:val="single"/>
        </w:rPr>
      </w:pPr>
      <w:r>
        <w:rPr>
          <w:rFonts w:ascii="Aptos" w:eastAsia="Aptos" w:hAnsi="Aptos" w:cs="Aptos"/>
          <w:sz w:val="24"/>
          <w:szCs w:val="24"/>
          <w:highlight w:val="yellow"/>
          <w:u w:val="single"/>
        </w:rPr>
        <w:t>West Virginia</w:t>
      </w:r>
    </w:p>
    <w:p w14:paraId="0FC0C52F" w14:textId="77777777" w:rsidR="00F14529" w:rsidRDefault="00000000">
      <w:pPr>
        <w:numPr>
          <w:ilvl w:val="0"/>
          <w:numId w:val="8"/>
        </w:numPr>
        <w:pBdr>
          <w:top w:val="nil"/>
          <w:left w:val="nil"/>
          <w:bottom w:val="nil"/>
          <w:right w:val="nil"/>
          <w:between w:val="nil"/>
        </w:pBdr>
        <w:spacing w:line="240" w:lineRule="auto"/>
        <w:rPr>
          <w:rFonts w:ascii="Aptos" w:eastAsia="Aptos" w:hAnsi="Aptos" w:cs="Aptos"/>
          <w:color w:val="000000"/>
          <w:sz w:val="24"/>
          <w:szCs w:val="24"/>
          <w:highlight w:val="yellow"/>
        </w:rPr>
      </w:pPr>
      <w:r>
        <w:rPr>
          <w:rFonts w:ascii="Aptos" w:eastAsia="Aptos" w:hAnsi="Aptos" w:cs="Aptos"/>
          <w:color w:val="000000"/>
          <w:sz w:val="24"/>
          <w:szCs w:val="24"/>
          <w:highlight w:val="yellow"/>
        </w:rPr>
        <w:t>[Featured Program with hyperlink] ([Appropriations for Fiscal Year 2025]) [one sentence max description of how program relates to Outcome attainment]</w:t>
      </w:r>
    </w:p>
    <w:p w14:paraId="0FC0C530" w14:textId="77777777" w:rsidR="00F14529" w:rsidRDefault="00000000">
      <w:pPr>
        <w:spacing w:line="278" w:lineRule="auto"/>
        <w:rPr>
          <w:rFonts w:ascii="Aptos" w:eastAsia="Aptos" w:hAnsi="Aptos" w:cs="Aptos"/>
          <w:sz w:val="24"/>
          <w:szCs w:val="24"/>
          <w:highlight w:val="yellow"/>
          <w:u w:val="single"/>
        </w:rPr>
      </w:pPr>
      <w:r>
        <w:rPr>
          <w:rFonts w:ascii="Aptos" w:eastAsia="Aptos" w:hAnsi="Aptos" w:cs="Aptos"/>
          <w:sz w:val="24"/>
          <w:szCs w:val="24"/>
          <w:highlight w:val="yellow"/>
          <w:u w:val="single"/>
        </w:rPr>
        <w:t>Chesapeake Bay Commission</w:t>
      </w:r>
    </w:p>
    <w:p w14:paraId="0FC0C531" w14:textId="77777777" w:rsidR="00F14529" w:rsidRDefault="00000000">
      <w:pPr>
        <w:numPr>
          <w:ilvl w:val="0"/>
          <w:numId w:val="8"/>
        </w:numPr>
        <w:pBdr>
          <w:top w:val="nil"/>
          <w:left w:val="nil"/>
          <w:bottom w:val="nil"/>
          <w:right w:val="nil"/>
          <w:between w:val="nil"/>
        </w:pBdr>
        <w:spacing w:line="240" w:lineRule="auto"/>
        <w:rPr>
          <w:rFonts w:ascii="Aptos" w:eastAsia="Aptos" w:hAnsi="Aptos" w:cs="Aptos"/>
          <w:color w:val="000000"/>
          <w:sz w:val="24"/>
          <w:szCs w:val="24"/>
          <w:highlight w:val="yellow"/>
        </w:rPr>
      </w:pPr>
      <w:r>
        <w:rPr>
          <w:rFonts w:ascii="Aptos" w:eastAsia="Aptos" w:hAnsi="Aptos" w:cs="Aptos"/>
          <w:color w:val="000000"/>
          <w:sz w:val="24"/>
          <w:szCs w:val="24"/>
          <w:highlight w:val="yellow"/>
        </w:rPr>
        <w:t>[Featured Program with hyperlink] ([Appropriations for Fiscal Year 2025]) [one sentence max description of how program relates to Outcome attainment]</w:t>
      </w:r>
    </w:p>
    <w:p w14:paraId="0FC0C532" w14:textId="77777777" w:rsidR="00F14529" w:rsidRDefault="00000000">
      <w:pPr>
        <w:spacing w:line="278" w:lineRule="auto"/>
        <w:rPr>
          <w:rFonts w:ascii="Aptos" w:eastAsia="Aptos" w:hAnsi="Aptos" w:cs="Aptos"/>
          <w:sz w:val="24"/>
          <w:szCs w:val="24"/>
          <w:highlight w:val="yellow"/>
          <w:u w:val="single"/>
        </w:rPr>
      </w:pPr>
      <w:r>
        <w:rPr>
          <w:rFonts w:ascii="Aptos" w:eastAsia="Aptos" w:hAnsi="Aptos" w:cs="Aptos"/>
          <w:sz w:val="24"/>
          <w:szCs w:val="24"/>
          <w:highlight w:val="yellow"/>
          <w:u w:val="single"/>
        </w:rPr>
        <w:t>U.S. Environmental Protection Agency</w:t>
      </w:r>
    </w:p>
    <w:p w14:paraId="0FC0C533" w14:textId="77777777" w:rsidR="00F14529" w:rsidRDefault="00000000">
      <w:pPr>
        <w:numPr>
          <w:ilvl w:val="0"/>
          <w:numId w:val="8"/>
        </w:numPr>
        <w:pBdr>
          <w:top w:val="nil"/>
          <w:left w:val="nil"/>
          <w:bottom w:val="nil"/>
          <w:right w:val="nil"/>
          <w:between w:val="nil"/>
        </w:pBdr>
        <w:spacing w:line="240" w:lineRule="auto"/>
        <w:rPr>
          <w:rFonts w:ascii="Aptos" w:eastAsia="Aptos" w:hAnsi="Aptos" w:cs="Aptos"/>
          <w:color w:val="000000"/>
          <w:sz w:val="24"/>
          <w:szCs w:val="24"/>
          <w:highlight w:val="yellow"/>
        </w:rPr>
      </w:pPr>
      <w:r>
        <w:rPr>
          <w:rFonts w:ascii="Aptos" w:eastAsia="Aptos" w:hAnsi="Aptos" w:cs="Aptos"/>
          <w:color w:val="000000"/>
          <w:sz w:val="24"/>
          <w:szCs w:val="24"/>
          <w:highlight w:val="yellow"/>
        </w:rPr>
        <w:t>[Featured Program with hyperlink] ([Appropriations for Fiscal Year 2025]) [one sentence max description of how program relates to Outcome attainment]</w:t>
      </w:r>
    </w:p>
    <w:p w14:paraId="0FC0C534" w14:textId="77777777" w:rsidR="00F14529" w:rsidRDefault="00F14529">
      <w:pPr>
        <w:spacing w:line="278" w:lineRule="auto"/>
        <w:rPr>
          <w:rFonts w:ascii="Aptos" w:eastAsia="Aptos" w:hAnsi="Aptos" w:cs="Aptos"/>
          <w:b/>
          <w:bCs/>
          <w:sz w:val="24"/>
          <w:szCs w:val="24"/>
        </w:rPr>
      </w:pPr>
    </w:p>
    <w:p w14:paraId="0FC0C535" w14:textId="77777777" w:rsidR="00F14529" w:rsidRDefault="00000000">
      <w:pPr>
        <w:spacing w:line="240" w:lineRule="auto"/>
        <w:rPr>
          <w:rFonts w:ascii="Aptos" w:eastAsia="Aptos" w:hAnsi="Aptos" w:cs="Aptos"/>
          <w:b/>
          <w:bCs/>
          <w:sz w:val="24"/>
          <w:szCs w:val="24"/>
        </w:rPr>
      </w:pPr>
      <w:r>
        <w:rPr>
          <w:rFonts w:ascii="Aptos" w:eastAsia="Aptos" w:hAnsi="Aptos" w:cs="Aptos"/>
          <w:b/>
          <w:bCs/>
          <w:sz w:val="24"/>
          <w:szCs w:val="24"/>
        </w:rPr>
        <w:t>Management Approaches for Outcome [#]: Land Use Planning and Decision Support</w:t>
      </w:r>
    </w:p>
    <w:p w14:paraId="0FC0C536" w14:textId="77777777" w:rsidR="00F14529" w:rsidRDefault="00000000">
      <w:pPr>
        <w:spacing w:line="240" w:lineRule="auto"/>
        <w:rPr>
          <w:rFonts w:ascii="Aptos" w:eastAsia="Aptos" w:hAnsi="Aptos" w:cs="Aptos"/>
          <w:color w:val="156082"/>
          <w:sz w:val="24"/>
          <w:szCs w:val="24"/>
        </w:rPr>
      </w:pPr>
      <w:r>
        <w:rPr>
          <w:rFonts w:ascii="Aptos" w:eastAsia="Aptos" w:hAnsi="Aptos" w:cs="Aptos"/>
          <w:color w:val="156082"/>
          <w:sz w:val="24"/>
          <w:szCs w:val="24"/>
        </w:rPr>
        <w:t xml:space="preserve">[Management Approaches will outline the general approach needed to fill existing gaps and identify the partnership’s role in that approach. These are the actions that the program will undertake to address the challenges to goal and outcome attainment that are described in the Situation Analysis. The Management Approach section should include how local governments and other stakeholders will be kept informed and involved. </w:t>
      </w:r>
    </w:p>
    <w:p w14:paraId="0FC0C537" w14:textId="77777777" w:rsidR="00F14529" w:rsidRDefault="00000000">
      <w:pPr>
        <w:numPr>
          <w:ilvl w:val="0"/>
          <w:numId w:val="3"/>
        </w:numPr>
        <w:pBdr>
          <w:top w:val="nil"/>
          <w:left w:val="nil"/>
          <w:bottom w:val="nil"/>
          <w:right w:val="nil"/>
          <w:between w:val="nil"/>
        </w:pBdr>
        <w:spacing w:line="240" w:lineRule="auto"/>
        <w:rPr>
          <w:rFonts w:ascii="Aptos" w:eastAsia="Aptos" w:hAnsi="Aptos" w:cs="Aptos"/>
          <w:color w:val="156082"/>
          <w:sz w:val="24"/>
          <w:szCs w:val="24"/>
        </w:rPr>
      </w:pPr>
      <w:r>
        <w:rPr>
          <w:rFonts w:ascii="Aptos" w:eastAsia="Aptos" w:hAnsi="Aptos" w:cs="Aptos"/>
          <w:color w:val="156082"/>
          <w:sz w:val="24"/>
          <w:szCs w:val="24"/>
        </w:rPr>
        <w:t xml:space="preserve">Each Management Approach should seek to address one or more stated challenge(s). </w:t>
      </w:r>
    </w:p>
    <w:p w14:paraId="0FC0C538" w14:textId="77777777" w:rsidR="00F14529" w:rsidRDefault="00000000">
      <w:pPr>
        <w:numPr>
          <w:ilvl w:val="0"/>
          <w:numId w:val="3"/>
        </w:numPr>
        <w:pBdr>
          <w:top w:val="nil"/>
          <w:left w:val="nil"/>
          <w:bottom w:val="nil"/>
          <w:right w:val="nil"/>
          <w:between w:val="nil"/>
        </w:pBdr>
        <w:spacing w:line="240" w:lineRule="auto"/>
        <w:rPr>
          <w:rFonts w:ascii="Aptos" w:eastAsia="Aptos" w:hAnsi="Aptos" w:cs="Aptos"/>
          <w:color w:val="156082"/>
          <w:sz w:val="24"/>
          <w:szCs w:val="24"/>
        </w:rPr>
      </w:pPr>
      <w:r>
        <w:rPr>
          <w:rFonts w:ascii="Aptos" w:eastAsia="Aptos" w:hAnsi="Aptos" w:cs="Aptos"/>
          <w:color w:val="156082"/>
          <w:sz w:val="24"/>
          <w:szCs w:val="24"/>
        </w:rPr>
        <w:t>Management Approaches should be specific enough to guide partnership efforts over the coming six years and to enable the partnership to determine if work related to the Management Approach has progressed at an appropriate pace. Example: a Management Approach would not be “communications and outreach,” but rather “Assess Blue Crab Stock Status and Communicate the Results to Managers and the Public.”  Management Approaches should be specific enough to be meaningful and provide transparency about the work that partners will collaboratively undertake.</w:t>
      </w:r>
    </w:p>
    <w:p w14:paraId="0FC0C539" w14:textId="77777777" w:rsidR="00F14529" w:rsidRDefault="00000000">
      <w:pPr>
        <w:numPr>
          <w:ilvl w:val="0"/>
          <w:numId w:val="3"/>
        </w:numPr>
        <w:pBdr>
          <w:top w:val="nil"/>
          <w:left w:val="nil"/>
          <w:bottom w:val="nil"/>
          <w:right w:val="nil"/>
          <w:between w:val="nil"/>
        </w:pBdr>
        <w:spacing w:line="240" w:lineRule="auto"/>
        <w:rPr>
          <w:rFonts w:ascii="Aptos" w:eastAsia="Aptos" w:hAnsi="Aptos" w:cs="Aptos"/>
          <w:color w:val="156082"/>
          <w:sz w:val="24"/>
          <w:szCs w:val="24"/>
        </w:rPr>
      </w:pPr>
      <w:r>
        <w:rPr>
          <w:rFonts w:ascii="Aptos" w:eastAsia="Aptos" w:hAnsi="Aptos" w:cs="Aptos"/>
          <w:color w:val="156082"/>
          <w:sz w:val="24"/>
          <w:szCs w:val="24"/>
        </w:rPr>
        <w:t xml:space="preserve">Management Approaches at the Goal and/or Outcome-level should describe and seek to address “signatories, other state and federal agencies, local governments, Indigenous representatives, nonprofit and private partners are engaged; where actions, tools, financial support and technical assistance are needed to empower </w:t>
      </w:r>
      <w:r>
        <w:rPr>
          <w:rFonts w:ascii="Aptos" w:eastAsia="Aptos" w:hAnsi="Aptos" w:cs="Aptos"/>
          <w:color w:val="156082"/>
          <w:sz w:val="24"/>
          <w:szCs w:val="24"/>
        </w:rPr>
        <w:lastRenderedPageBreak/>
        <w:t xml:space="preserve">local governments and others to do their part; and what steps are necessary to facilitate greater participation in achieving the Outcome.”    </w:t>
      </w:r>
    </w:p>
    <w:p w14:paraId="0FC0C53A" w14:textId="77777777" w:rsidR="00F14529" w:rsidRDefault="00000000">
      <w:pPr>
        <w:numPr>
          <w:ilvl w:val="0"/>
          <w:numId w:val="3"/>
        </w:numPr>
        <w:pBdr>
          <w:top w:val="nil"/>
          <w:left w:val="nil"/>
          <w:bottom w:val="nil"/>
          <w:right w:val="nil"/>
          <w:between w:val="nil"/>
        </w:pBdr>
        <w:spacing w:line="240" w:lineRule="auto"/>
        <w:rPr>
          <w:rFonts w:ascii="Aptos" w:eastAsia="Aptos" w:hAnsi="Aptos" w:cs="Aptos"/>
          <w:color w:val="156082"/>
          <w:sz w:val="24"/>
          <w:szCs w:val="24"/>
        </w:rPr>
      </w:pPr>
      <w:r>
        <w:rPr>
          <w:rFonts w:ascii="Aptos" w:eastAsia="Aptos" w:hAnsi="Aptos" w:cs="Aptos"/>
          <w:color w:val="156082"/>
          <w:sz w:val="24"/>
          <w:szCs w:val="24"/>
        </w:rPr>
        <w:t xml:space="preserve">Outcome-level Management Approaches should speak to the strategies and actions that Chesapeake Bay Program Partners should undertake over the next six years to address challenges that impact specific Outcomes. </w:t>
      </w:r>
    </w:p>
    <w:p w14:paraId="0FC0C53B" w14:textId="77777777" w:rsidR="00F14529" w:rsidRDefault="00000000">
      <w:pPr>
        <w:numPr>
          <w:ilvl w:val="0"/>
          <w:numId w:val="3"/>
        </w:numPr>
        <w:pBdr>
          <w:top w:val="nil"/>
          <w:left w:val="nil"/>
          <w:bottom w:val="nil"/>
          <w:right w:val="nil"/>
          <w:between w:val="nil"/>
        </w:pBdr>
        <w:spacing w:line="240" w:lineRule="auto"/>
        <w:rPr>
          <w:rFonts w:ascii="Aptos" w:eastAsia="Aptos" w:hAnsi="Aptos" w:cs="Aptos"/>
          <w:color w:val="156082"/>
          <w:sz w:val="24"/>
          <w:szCs w:val="24"/>
        </w:rPr>
      </w:pPr>
      <w:r>
        <w:rPr>
          <w:rFonts w:ascii="Aptos" w:eastAsia="Aptos" w:hAnsi="Aptos" w:cs="Aptos"/>
          <w:color w:val="156082"/>
          <w:sz w:val="24"/>
          <w:szCs w:val="24"/>
        </w:rPr>
        <w:t>For each Goal-level Management Approach, a statement should be included to describe which Outcome workplans will include related projects or actions.]</w:t>
      </w:r>
    </w:p>
    <w:p w14:paraId="0FC0C53C" w14:textId="77777777" w:rsidR="00F14529" w:rsidRDefault="00F14529">
      <w:pPr>
        <w:spacing w:line="240" w:lineRule="auto"/>
        <w:rPr>
          <w:rFonts w:ascii="Aptos" w:eastAsia="Aptos" w:hAnsi="Aptos" w:cs="Aptos"/>
          <w:color w:val="FF0000"/>
          <w:sz w:val="24"/>
          <w:szCs w:val="24"/>
        </w:rPr>
      </w:pPr>
    </w:p>
    <w:p w14:paraId="0FC0C53D" w14:textId="77777777" w:rsidR="00F14529" w:rsidRDefault="00000000">
      <w:pPr>
        <w:spacing w:line="240" w:lineRule="auto"/>
        <w:rPr>
          <w:rFonts w:ascii="Aptos" w:eastAsia="Aptos" w:hAnsi="Aptos" w:cs="Aptos"/>
          <w:sz w:val="24"/>
          <w:szCs w:val="24"/>
        </w:rPr>
      </w:pPr>
      <w:r>
        <w:rPr>
          <w:rFonts w:ascii="Aptos" w:eastAsia="Aptos" w:hAnsi="Aptos" w:cs="Aptos"/>
          <w:sz w:val="24"/>
          <w:szCs w:val="24"/>
        </w:rPr>
        <w:t xml:space="preserve">Management Approach </w:t>
      </w:r>
      <w:r>
        <w:rPr>
          <w:rFonts w:ascii="Aptos" w:eastAsia="Aptos" w:hAnsi="Aptos" w:cs="Aptos"/>
          <w:sz w:val="24"/>
          <w:szCs w:val="24"/>
          <w:u w:val="single"/>
        </w:rPr>
        <w:t>[Goal number].[Outcome number].</w:t>
      </w:r>
      <w:r>
        <w:rPr>
          <w:rFonts w:ascii="Aptos" w:eastAsia="Aptos" w:hAnsi="Aptos" w:cs="Aptos"/>
          <w:sz w:val="24"/>
          <w:szCs w:val="24"/>
        </w:rPr>
        <w:t xml:space="preserve">1: </w:t>
      </w:r>
    </w:p>
    <w:p w14:paraId="0FC0C53E" w14:textId="77777777" w:rsidR="00F14529" w:rsidRDefault="00F14529">
      <w:pPr>
        <w:spacing w:line="240" w:lineRule="auto"/>
        <w:rPr>
          <w:rFonts w:ascii="Aptos" w:eastAsia="Aptos" w:hAnsi="Aptos" w:cs="Aptos"/>
          <w:sz w:val="24"/>
          <w:szCs w:val="24"/>
        </w:rPr>
      </w:pPr>
    </w:p>
    <w:p w14:paraId="0FC0C53F" w14:textId="77777777" w:rsidR="00F14529" w:rsidRDefault="00000000">
      <w:pPr>
        <w:spacing w:line="240" w:lineRule="auto"/>
        <w:rPr>
          <w:rFonts w:ascii="Aptos" w:eastAsia="Aptos" w:hAnsi="Aptos" w:cs="Aptos"/>
          <w:color w:val="FF0000"/>
          <w:sz w:val="24"/>
          <w:szCs w:val="24"/>
        </w:rPr>
      </w:pPr>
      <w:r>
        <w:rPr>
          <w:rFonts w:ascii="Aptos" w:eastAsia="Aptos" w:hAnsi="Aptos" w:cs="Aptos"/>
          <w:sz w:val="24"/>
          <w:szCs w:val="24"/>
        </w:rPr>
        <w:t xml:space="preserve">Management Approach </w:t>
      </w:r>
      <w:r>
        <w:rPr>
          <w:rFonts w:ascii="Aptos" w:eastAsia="Aptos" w:hAnsi="Aptos" w:cs="Aptos"/>
          <w:sz w:val="24"/>
          <w:szCs w:val="24"/>
          <w:u w:val="single"/>
        </w:rPr>
        <w:t>[Goal number].[Outcome number].</w:t>
      </w:r>
      <w:r>
        <w:rPr>
          <w:rFonts w:ascii="Aptos" w:eastAsia="Aptos" w:hAnsi="Aptos" w:cs="Aptos"/>
          <w:sz w:val="24"/>
          <w:szCs w:val="24"/>
        </w:rPr>
        <w:t>2:</w:t>
      </w:r>
      <w:r>
        <w:rPr>
          <w:rFonts w:ascii="Aptos" w:eastAsia="Aptos" w:hAnsi="Aptos" w:cs="Aptos"/>
          <w:color w:val="FF0000"/>
          <w:sz w:val="24"/>
          <w:szCs w:val="24"/>
        </w:rPr>
        <w:t xml:space="preserve"> </w:t>
      </w:r>
    </w:p>
    <w:p w14:paraId="0FC0C540" w14:textId="77777777" w:rsidR="00F14529" w:rsidRDefault="00F14529">
      <w:pPr>
        <w:spacing w:line="240" w:lineRule="auto"/>
        <w:rPr>
          <w:rFonts w:ascii="Aptos" w:eastAsia="Aptos" w:hAnsi="Aptos" w:cs="Aptos"/>
          <w:sz w:val="24"/>
          <w:szCs w:val="24"/>
        </w:rPr>
      </w:pPr>
    </w:p>
    <w:p w14:paraId="0FC0C541" w14:textId="77777777" w:rsidR="00F14529" w:rsidRDefault="00F14529">
      <w:pPr>
        <w:spacing w:line="240" w:lineRule="auto"/>
        <w:rPr>
          <w:rFonts w:ascii="Aptos" w:eastAsia="Aptos" w:hAnsi="Aptos" w:cs="Aptos"/>
          <w:sz w:val="24"/>
          <w:szCs w:val="24"/>
        </w:rPr>
      </w:pPr>
    </w:p>
    <w:p w14:paraId="0FC0C542" w14:textId="77777777" w:rsidR="00F14529" w:rsidRDefault="00000000">
      <w:pPr>
        <w:spacing w:line="240" w:lineRule="auto"/>
        <w:rPr>
          <w:rFonts w:ascii="Aptos" w:eastAsia="Aptos" w:hAnsi="Aptos" w:cs="Aptos"/>
          <w:b/>
          <w:bCs/>
          <w:sz w:val="24"/>
          <w:szCs w:val="24"/>
        </w:rPr>
      </w:pPr>
      <w:r>
        <w:rPr>
          <w:rFonts w:ascii="Aptos" w:eastAsia="Aptos" w:hAnsi="Aptos" w:cs="Aptos"/>
          <w:b/>
          <w:bCs/>
          <w:sz w:val="24"/>
          <w:szCs w:val="24"/>
        </w:rPr>
        <w:t>Participating Partners</w:t>
      </w:r>
    </w:p>
    <w:p w14:paraId="0FC0C543" w14:textId="77777777" w:rsidR="00F14529" w:rsidRDefault="00000000">
      <w:pPr>
        <w:spacing w:line="240" w:lineRule="auto"/>
        <w:rPr>
          <w:rFonts w:ascii="Aptos" w:eastAsia="Aptos" w:hAnsi="Aptos" w:cs="Aptos"/>
          <w:sz w:val="24"/>
          <w:szCs w:val="24"/>
        </w:rPr>
      </w:pPr>
      <w:r>
        <w:rPr>
          <w:rFonts w:ascii="Aptos" w:eastAsia="Aptos" w:hAnsi="Aptos" w:cs="Aptos"/>
          <w:sz w:val="24"/>
          <w:szCs w:val="24"/>
        </w:rPr>
        <w:t xml:space="preserve">The following partners participated in the creation of this Management Strategy and expressed their intention to collaborate on Management Strategy implementation over the next six years. Per the Chesapeake Bay Watershed Agreement, “participation in developing Management Strategies or in the achievement of Outcomes varies by signatory based on differing priorities across the watershed. This participation may include commitments such as sharing knowledge, data or information, educating the public, working on future legislation and developing or implementing programs or verified practices” (2025). Signatory partners may join implementation efforts at any time. Partners also recognize that Signatory participation is voluntary and may vary accordingly. </w:t>
      </w:r>
    </w:p>
    <w:p w14:paraId="0FC0C544" w14:textId="77777777" w:rsidR="00F14529" w:rsidRDefault="00F14529">
      <w:pPr>
        <w:spacing w:line="240" w:lineRule="auto"/>
        <w:rPr>
          <w:rFonts w:ascii="Aptos" w:eastAsia="Aptos" w:hAnsi="Aptos" w:cs="Aptos"/>
          <w:sz w:val="24"/>
          <w:szCs w:val="24"/>
        </w:rPr>
      </w:pPr>
    </w:p>
    <w:p w14:paraId="0FC0C545" w14:textId="77777777" w:rsidR="00F14529" w:rsidRDefault="00000000">
      <w:pPr>
        <w:numPr>
          <w:ilvl w:val="0"/>
          <w:numId w:val="9"/>
        </w:numPr>
        <w:pBdr>
          <w:top w:val="nil"/>
          <w:left w:val="nil"/>
          <w:bottom w:val="nil"/>
          <w:right w:val="nil"/>
          <w:between w:val="nil"/>
        </w:pBdr>
        <w:spacing w:line="240" w:lineRule="auto"/>
        <w:rPr>
          <w:rFonts w:ascii="Aptos" w:eastAsia="Aptos" w:hAnsi="Aptos" w:cs="Aptos"/>
          <w:b/>
          <w:bCs/>
          <w:color w:val="000000"/>
          <w:sz w:val="24"/>
          <w:szCs w:val="24"/>
        </w:rPr>
      </w:pPr>
      <w:r>
        <w:rPr>
          <w:rFonts w:ascii="Aptos" w:eastAsia="Aptos" w:hAnsi="Aptos" w:cs="Aptos"/>
          <w:b/>
          <w:bCs/>
          <w:color w:val="000000"/>
          <w:sz w:val="24"/>
          <w:szCs w:val="24"/>
        </w:rPr>
        <w:t>Signatory Partners</w:t>
      </w:r>
    </w:p>
    <w:p w14:paraId="0FC0C546" w14:textId="77777777" w:rsidR="00F14529" w:rsidRDefault="00000000">
      <w:pPr>
        <w:numPr>
          <w:ilvl w:val="1"/>
          <w:numId w:val="9"/>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color w:val="FF0000"/>
          <w:sz w:val="24"/>
          <w:szCs w:val="24"/>
        </w:rPr>
        <w:t>District of Columbia Department of Energy &amp; Environment</w:t>
      </w:r>
    </w:p>
    <w:p w14:paraId="0FC0C547" w14:textId="77777777" w:rsidR="00F14529" w:rsidRDefault="00000000">
      <w:pPr>
        <w:numPr>
          <w:ilvl w:val="1"/>
          <w:numId w:val="9"/>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color w:val="FF0000"/>
          <w:sz w:val="24"/>
          <w:szCs w:val="24"/>
        </w:rPr>
        <w:t>Delaware Department of Natural Resources and Environmental Control</w:t>
      </w:r>
    </w:p>
    <w:p w14:paraId="0FC0C548" w14:textId="77777777" w:rsidR="00F14529" w:rsidRDefault="00000000">
      <w:pPr>
        <w:numPr>
          <w:ilvl w:val="1"/>
          <w:numId w:val="9"/>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color w:val="FF0000"/>
          <w:sz w:val="24"/>
          <w:szCs w:val="24"/>
        </w:rPr>
        <w:t>New York State Department of Environmental Conservation</w:t>
      </w:r>
    </w:p>
    <w:p w14:paraId="0FC0C549" w14:textId="77777777" w:rsidR="00F14529" w:rsidRDefault="00000000">
      <w:pPr>
        <w:numPr>
          <w:ilvl w:val="1"/>
          <w:numId w:val="9"/>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color w:val="FF0000"/>
          <w:sz w:val="24"/>
          <w:szCs w:val="24"/>
        </w:rPr>
        <w:t>Maryland Department of Planning</w:t>
      </w:r>
    </w:p>
    <w:p w14:paraId="0FC0C54A" w14:textId="77777777" w:rsidR="00F14529" w:rsidRDefault="00000000">
      <w:pPr>
        <w:numPr>
          <w:ilvl w:val="1"/>
          <w:numId w:val="9"/>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color w:val="FF0000"/>
          <w:sz w:val="24"/>
          <w:szCs w:val="24"/>
        </w:rPr>
        <w:t>Pennsylvania Department of Environmental Protection</w:t>
      </w:r>
    </w:p>
    <w:p w14:paraId="0FC0C54B" w14:textId="77777777" w:rsidR="00F14529" w:rsidRDefault="00000000">
      <w:pPr>
        <w:numPr>
          <w:ilvl w:val="1"/>
          <w:numId w:val="9"/>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color w:val="FF0000"/>
          <w:sz w:val="24"/>
          <w:szCs w:val="24"/>
        </w:rPr>
        <w:t>West Virginia Department of Environmental Protection</w:t>
      </w:r>
    </w:p>
    <w:p w14:paraId="0FC0C54C" w14:textId="77777777" w:rsidR="00F14529" w:rsidRDefault="00000000">
      <w:pPr>
        <w:numPr>
          <w:ilvl w:val="1"/>
          <w:numId w:val="9"/>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color w:val="FF0000"/>
          <w:sz w:val="24"/>
          <w:szCs w:val="24"/>
        </w:rPr>
        <w:t>Chesapeake Bay Commission</w:t>
      </w:r>
    </w:p>
    <w:p w14:paraId="0FC0C54D" w14:textId="77777777" w:rsidR="00F14529" w:rsidRDefault="00000000">
      <w:pPr>
        <w:numPr>
          <w:ilvl w:val="1"/>
          <w:numId w:val="9"/>
        </w:numPr>
        <w:pBdr>
          <w:top w:val="nil"/>
          <w:left w:val="nil"/>
          <w:bottom w:val="nil"/>
          <w:right w:val="nil"/>
          <w:between w:val="nil"/>
        </w:pBdr>
        <w:spacing w:line="240" w:lineRule="auto"/>
        <w:rPr>
          <w:rFonts w:ascii="Aptos" w:eastAsia="Aptos" w:hAnsi="Aptos" w:cs="Aptos"/>
          <w:color w:val="FF0000"/>
          <w:sz w:val="24"/>
          <w:szCs w:val="24"/>
        </w:rPr>
      </w:pPr>
      <w:r>
        <w:rPr>
          <w:rFonts w:ascii="Aptos" w:eastAsia="Aptos" w:hAnsi="Aptos" w:cs="Aptos"/>
          <w:color w:val="FF0000"/>
          <w:sz w:val="24"/>
          <w:szCs w:val="24"/>
        </w:rPr>
        <w:t>U.S. Environmental Protection Agency (EPA)</w:t>
      </w:r>
    </w:p>
    <w:p w14:paraId="0FC0C54E" w14:textId="77777777" w:rsidR="00F14529" w:rsidRDefault="00000000">
      <w:pPr>
        <w:numPr>
          <w:ilvl w:val="0"/>
          <w:numId w:val="9"/>
        </w:numPr>
        <w:pBdr>
          <w:top w:val="nil"/>
          <w:left w:val="nil"/>
          <w:bottom w:val="nil"/>
          <w:right w:val="nil"/>
          <w:between w:val="nil"/>
        </w:pBdr>
        <w:spacing w:line="240" w:lineRule="auto"/>
        <w:rPr>
          <w:rFonts w:ascii="Aptos" w:eastAsia="Aptos" w:hAnsi="Aptos" w:cs="Aptos"/>
          <w:b/>
          <w:bCs/>
          <w:color w:val="000000"/>
          <w:sz w:val="24"/>
          <w:szCs w:val="24"/>
        </w:rPr>
      </w:pPr>
      <w:r>
        <w:rPr>
          <w:rFonts w:ascii="Aptos" w:eastAsia="Aptos" w:hAnsi="Aptos" w:cs="Aptos"/>
          <w:b/>
          <w:bCs/>
          <w:color w:val="000000"/>
          <w:sz w:val="24"/>
          <w:szCs w:val="24"/>
        </w:rPr>
        <w:t>Other Partners</w:t>
      </w:r>
    </w:p>
    <w:p w14:paraId="0FC0C54F" w14:textId="77777777" w:rsidR="00F14529" w:rsidRDefault="00000000">
      <w:pPr>
        <w:numPr>
          <w:ilvl w:val="1"/>
          <w:numId w:val="9"/>
        </w:numPr>
        <w:pBdr>
          <w:top w:val="nil"/>
          <w:left w:val="nil"/>
          <w:bottom w:val="nil"/>
          <w:right w:val="nil"/>
          <w:between w:val="nil"/>
        </w:pBdr>
        <w:spacing w:line="278" w:lineRule="auto"/>
        <w:rPr>
          <w:rFonts w:ascii="Aptos" w:eastAsia="Aptos" w:hAnsi="Aptos" w:cs="Aptos"/>
          <w:b/>
          <w:bCs/>
          <w:color w:val="FF0000"/>
          <w:sz w:val="24"/>
          <w:szCs w:val="24"/>
        </w:rPr>
      </w:pPr>
      <w:r>
        <w:rPr>
          <w:rFonts w:ascii="Aptos" w:eastAsia="Aptos" w:hAnsi="Aptos" w:cs="Aptos"/>
          <w:color w:val="FF0000"/>
          <w:sz w:val="24"/>
          <w:szCs w:val="24"/>
        </w:rPr>
        <w:t xml:space="preserve">Hampton Roads Planning District Commission </w:t>
      </w:r>
    </w:p>
    <w:p w14:paraId="0FC0C550" w14:textId="77777777" w:rsidR="00F14529" w:rsidRDefault="00000000">
      <w:pPr>
        <w:numPr>
          <w:ilvl w:val="1"/>
          <w:numId w:val="9"/>
        </w:numPr>
        <w:pBdr>
          <w:top w:val="nil"/>
          <w:left w:val="nil"/>
          <w:bottom w:val="nil"/>
          <w:right w:val="nil"/>
          <w:between w:val="nil"/>
        </w:pBdr>
        <w:spacing w:line="278" w:lineRule="auto"/>
        <w:rPr>
          <w:rFonts w:ascii="Aptos" w:eastAsia="Aptos" w:hAnsi="Aptos" w:cs="Aptos"/>
          <w:b/>
          <w:bCs/>
          <w:color w:val="FF0000"/>
          <w:sz w:val="24"/>
          <w:szCs w:val="24"/>
        </w:rPr>
      </w:pPr>
      <w:r>
        <w:rPr>
          <w:rFonts w:ascii="Aptos" w:eastAsia="Aptos" w:hAnsi="Aptos" w:cs="Aptos"/>
          <w:color w:val="FF0000"/>
          <w:sz w:val="24"/>
          <w:szCs w:val="24"/>
        </w:rPr>
        <w:t>Eastern Shore Land Conservancy</w:t>
      </w:r>
    </w:p>
    <w:p w14:paraId="0FC0C551" w14:textId="77777777" w:rsidR="00F14529" w:rsidRDefault="00000000">
      <w:pPr>
        <w:numPr>
          <w:ilvl w:val="1"/>
          <w:numId w:val="9"/>
        </w:numPr>
        <w:pBdr>
          <w:top w:val="nil"/>
          <w:left w:val="nil"/>
          <w:bottom w:val="nil"/>
          <w:right w:val="nil"/>
          <w:between w:val="nil"/>
        </w:pBdr>
        <w:spacing w:line="278" w:lineRule="auto"/>
        <w:rPr>
          <w:rFonts w:ascii="Aptos" w:eastAsia="Aptos" w:hAnsi="Aptos" w:cs="Aptos"/>
          <w:b/>
          <w:bCs/>
          <w:color w:val="FF0000"/>
          <w:sz w:val="24"/>
          <w:szCs w:val="24"/>
        </w:rPr>
      </w:pPr>
      <w:r>
        <w:rPr>
          <w:rFonts w:ascii="Aptos" w:eastAsia="Aptos" w:hAnsi="Aptos" w:cs="Aptos"/>
          <w:color w:val="FF0000"/>
          <w:sz w:val="24"/>
          <w:szCs w:val="24"/>
        </w:rPr>
        <w:t>Chesapeake Conservancy</w:t>
      </w:r>
    </w:p>
    <w:p w14:paraId="0FC0C552" w14:textId="77777777" w:rsidR="00F14529" w:rsidRDefault="00000000">
      <w:pPr>
        <w:numPr>
          <w:ilvl w:val="1"/>
          <w:numId w:val="9"/>
        </w:numPr>
        <w:pBdr>
          <w:top w:val="nil"/>
          <w:left w:val="nil"/>
          <w:bottom w:val="nil"/>
          <w:right w:val="nil"/>
          <w:between w:val="nil"/>
        </w:pBdr>
        <w:spacing w:line="278" w:lineRule="auto"/>
        <w:rPr>
          <w:rFonts w:ascii="Aptos" w:eastAsia="Aptos" w:hAnsi="Aptos" w:cs="Aptos"/>
          <w:b/>
          <w:bCs/>
          <w:color w:val="FF0000"/>
          <w:sz w:val="24"/>
          <w:szCs w:val="24"/>
        </w:rPr>
      </w:pPr>
      <w:r>
        <w:rPr>
          <w:rFonts w:ascii="Aptos" w:eastAsia="Aptos" w:hAnsi="Aptos" w:cs="Aptos"/>
          <w:color w:val="FF0000"/>
          <w:sz w:val="24"/>
          <w:szCs w:val="24"/>
        </w:rPr>
        <w:t>Choose Clean Water Coalition</w:t>
      </w:r>
    </w:p>
    <w:p w14:paraId="0FC0C553" w14:textId="77777777" w:rsidR="00F14529" w:rsidRDefault="00F14529">
      <w:pPr>
        <w:pBdr>
          <w:top w:val="nil"/>
          <w:left w:val="nil"/>
          <w:bottom w:val="nil"/>
          <w:right w:val="nil"/>
          <w:between w:val="nil"/>
        </w:pBdr>
        <w:spacing w:line="278" w:lineRule="auto"/>
        <w:rPr>
          <w:rFonts w:ascii="Aptos" w:eastAsia="Aptos" w:hAnsi="Aptos" w:cs="Aptos"/>
          <w:b/>
          <w:bCs/>
          <w:color w:val="FF0000"/>
          <w:sz w:val="24"/>
          <w:szCs w:val="24"/>
        </w:rPr>
      </w:pPr>
    </w:p>
    <w:p w14:paraId="0FC0C554" w14:textId="77777777" w:rsidR="00F14529" w:rsidRDefault="00000000">
      <w:pPr>
        <w:spacing w:line="240" w:lineRule="auto"/>
        <w:rPr>
          <w:rFonts w:ascii="Aptos" w:eastAsia="Aptos" w:hAnsi="Aptos" w:cs="Aptos"/>
          <w:b/>
          <w:bCs/>
          <w:sz w:val="24"/>
          <w:szCs w:val="24"/>
        </w:rPr>
      </w:pPr>
      <w:r>
        <w:rPr>
          <w:rFonts w:ascii="Aptos" w:eastAsia="Aptos" w:hAnsi="Aptos" w:cs="Aptos"/>
          <w:b/>
          <w:bCs/>
          <w:sz w:val="32"/>
          <w:szCs w:val="32"/>
        </w:rPr>
        <w:t xml:space="preserve">Appendix 1. Signatory Statutory Authorities Driving Outcome Attainment </w:t>
      </w:r>
    </w:p>
    <w:p w14:paraId="0FC0C555" w14:textId="77777777" w:rsidR="00F14529" w:rsidRDefault="00000000">
      <w:pPr>
        <w:spacing w:line="240" w:lineRule="auto"/>
        <w:rPr>
          <w:rFonts w:ascii="Aptos" w:eastAsia="Aptos" w:hAnsi="Aptos" w:cs="Aptos"/>
          <w:sz w:val="24"/>
          <w:szCs w:val="24"/>
        </w:rPr>
      </w:pPr>
      <w:r>
        <w:rPr>
          <w:rFonts w:ascii="Aptos" w:eastAsia="Aptos" w:hAnsi="Aptos" w:cs="Aptos"/>
          <w:sz w:val="24"/>
          <w:szCs w:val="24"/>
        </w:rPr>
        <w:t xml:space="preserve"> </w:t>
      </w:r>
    </w:p>
    <w:p w14:paraId="0FC0C556" w14:textId="77777777" w:rsidR="00F14529" w:rsidRDefault="00000000">
      <w:pPr>
        <w:spacing w:line="240" w:lineRule="auto"/>
        <w:rPr>
          <w:rFonts w:ascii="Aptos" w:eastAsia="Aptos" w:hAnsi="Aptos" w:cs="Aptos"/>
          <w:sz w:val="24"/>
          <w:szCs w:val="24"/>
        </w:rPr>
      </w:pPr>
      <w:r>
        <w:rPr>
          <w:rFonts w:ascii="Aptos" w:eastAsia="Aptos" w:hAnsi="Aptos" w:cs="Aptos"/>
          <w:sz w:val="24"/>
          <w:szCs w:val="24"/>
        </w:rPr>
        <w:lastRenderedPageBreak/>
        <w:t>The law and regulation of signatory partners may support, justify or motivate their participation in the collaborative work of the Chesapeake Bay Program related to the attainment of specific Outcomes and Targets of the Watershed Agreement.</w:t>
      </w:r>
    </w:p>
    <w:p w14:paraId="0FC0C557" w14:textId="77777777" w:rsidR="00F14529" w:rsidRDefault="00F14529">
      <w:pPr>
        <w:spacing w:line="240" w:lineRule="auto"/>
        <w:rPr>
          <w:rFonts w:ascii="Aptos" w:eastAsia="Aptos" w:hAnsi="Aptos" w:cs="Aptos"/>
          <w:sz w:val="24"/>
          <w:szCs w:val="24"/>
        </w:rPr>
      </w:pPr>
    </w:p>
    <w:p w14:paraId="0FC0C558" w14:textId="77777777" w:rsidR="00F14529" w:rsidRDefault="00000000">
      <w:pPr>
        <w:spacing w:line="240" w:lineRule="auto"/>
        <w:rPr>
          <w:rFonts w:ascii="Aptos" w:eastAsia="Aptos" w:hAnsi="Aptos" w:cs="Aptos"/>
          <w:sz w:val="24"/>
          <w:szCs w:val="24"/>
        </w:rPr>
      </w:pPr>
      <w:r>
        <w:rPr>
          <w:rFonts w:ascii="Aptos" w:eastAsia="Aptos" w:hAnsi="Aptos" w:cs="Aptos"/>
          <w:sz w:val="24"/>
          <w:szCs w:val="24"/>
        </w:rPr>
        <w:t xml:space="preserve">The following documentation identifies core statutory authorities that provide part of the impetus for the attainment of Chesapeake Bay Watershed Agreement Outcomes and their related Targets. While Chesapeake Bay Program partners acknowledge that the Chesapeake Bay Watershed Agreement is voluntary, subject to the availability of appropriated funds, and does not preempt, supersede or override any other law or regulation applicable to each signatory, they also acknowledge that the law or regulation of individual signatories can support each partner’s participation in outcome attainment. The table below is not an exhaustive list of all relevant laws and regulations. Rather, this appendix identifies the driving motivators that can bring about signatory partner engagement in efforts described in this Strategic Plan, associated Management Strategies, and Workplans. </w:t>
      </w:r>
    </w:p>
    <w:p w14:paraId="0FC0C559" w14:textId="77777777" w:rsidR="00F14529" w:rsidRDefault="00F14529">
      <w:pPr>
        <w:spacing w:line="240" w:lineRule="auto"/>
        <w:rPr>
          <w:rFonts w:ascii="Aptos" w:eastAsia="Aptos" w:hAnsi="Aptos" w:cs="Aptos"/>
          <w:sz w:val="24"/>
          <w:szCs w:val="24"/>
        </w:rPr>
      </w:pPr>
    </w:p>
    <w:p w14:paraId="0FC0C55A" w14:textId="77777777" w:rsidR="00F14529" w:rsidRDefault="00000000">
      <w:pPr>
        <w:spacing w:line="240" w:lineRule="auto"/>
        <w:rPr>
          <w:rFonts w:ascii="Aptos" w:eastAsia="Aptos" w:hAnsi="Aptos" w:cs="Aptos"/>
          <w:b/>
          <w:bCs/>
          <w:sz w:val="28"/>
          <w:szCs w:val="28"/>
        </w:rPr>
      </w:pPr>
      <w:r>
        <w:rPr>
          <w:rFonts w:ascii="Aptos" w:eastAsia="Aptos" w:hAnsi="Aptos" w:cs="Aptos"/>
          <w:b/>
          <w:bCs/>
          <w:sz w:val="28"/>
          <w:szCs w:val="28"/>
        </w:rPr>
        <w:t>Goal [#]: Healthy Landscapes</w:t>
      </w:r>
    </w:p>
    <w:p w14:paraId="0FC0C55B" w14:textId="77777777" w:rsidR="00F14529" w:rsidRDefault="00F14529">
      <w:pPr>
        <w:spacing w:line="240" w:lineRule="auto"/>
        <w:rPr>
          <w:rFonts w:ascii="Aptos" w:eastAsia="Aptos" w:hAnsi="Aptos" w:cs="Aptos"/>
          <w:sz w:val="24"/>
          <w:szCs w:val="24"/>
        </w:rPr>
      </w:pPr>
    </w:p>
    <w:tbl>
      <w:tblPr>
        <w:tblStyle w:val="a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9"/>
        <w:gridCol w:w="7461"/>
      </w:tblGrid>
      <w:tr w:rsidR="00F14529" w14:paraId="0FC0C55D" w14:textId="77777777">
        <w:tc>
          <w:tcPr>
            <w:tcW w:w="9350" w:type="dxa"/>
            <w:gridSpan w:val="2"/>
          </w:tcPr>
          <w:p w14:paraId="0FC0C55C" w14:textId="77777777" w:rsidR="00F14529" w:rsidRDefault="00000000">
            <w:pPr>
              <w:jc w:val="center"/>
              <w:rPr>
                <w:rFonts w:ascii="Aptos" w:eastAsia="Aptos" w:hAnsi="Aptos" w:cs="Aptos"/>
                <w:b/>
                <w:bCs/>
                <w:sz w:val="24"/>
                <w:szCs w:val="24"/>
              </w:rPr>
            </w:pPr>
            <w:r>
              <w:rPr>
                <w:rFonts w:ascii="Aptos" w:eastAsia="Aptos" w:hAnsi="Aptos" w:cs="Aptos"/>
                <w:b/>
                <w:bCs/>
                <w:sz w:val="24"/>
                <w:szCs w:val="24"/>
                <w:highlight w:val="yellow"/>
              </w:rPr>
              <w:t>Outcome: Land Use Planning and Decision Support</w:t>
            </w:r>
          </w:p>
        </w:tc>
      </w:tr>
      <w:tr w:rsidR="00F14529" w14:paraId="0FC0C560" w14:textId="77777777">
        <w:tc>
          <w:tcPr>
            <w:tcW w:w="1889" w:type="dxa"/>
          </w:tcPr>
          <w:p w14:paraId="0FC0C55E" w14:textId="77777777" w:rsidR="00F14529" w:rsidRDefault="00000000">
            <w:pPr>
              <w:rPr>
                <w:rFonts w:ascii="Aptos" w:eastAsia="Aptos" w:hAnsi="Aptos" w:cs="Aptos"/>
                <w:b/>
                <w:bCs/>
                <w:sz w:val="24"/>
                <w:szCs w:val="24"/>
                <w:highlight w:val="yellow"/>
              </w:rPr>
            </w:pPr>
            <w:r>
              <w:rPr>
                <w:rFonts w:ascii="Aptos" w:eastAsia="Aptos" w:hAnsi="Aptos" w:cs="Aptos"/>
                <w:b/>
                <w:bCs/>
                <w:sz w:val="24"/>
                <w:szCs w:val="24"/>
                <w:highlight w:val="yellow"/>
              </w:rPr>
              <w:t>Signatory</w:t>
            </w:r>
          </w:p>
        </w:tc>
        <w:tc>
          <w:tcPr>
            <w:tcW w:w="7461" w:type="dxa"/>
          </w:tcPr>
          <w:p w14:paraId="0FC0C55F" w14:textId="77777777" w:rsidR="00F14529" w:rsidRDefault="00000000">
            <w:pPr>
              <w:rPr>
                <w:rFonts w:ascii="Aptos" w:eastAsia="Aptos" w:hAnsi="Aptos" w:cs="Aptos"/>
                <w:b/>
                <w:bCs/>
                <w:sz w:val="24"/>
                <w:szCs w:val="24"/>
                <w:highlight w:val="yellow"/>
              </w:rPr>
            </w:pPr>
            <w:r>
              <w:rPr>
                <w:rFonts w:ascii="Aptos" w:eastAsia="Aptos" w:hAnsi="Aptos" w:cs="Aptos"/>
                <w:b/>
                <w:bCs/>
                <w:sz w:val="24"/>
                <w:szCs w:val="24"/>
                <w:highlight w:val="yellow"/>
              </w:rPr>
              <w:t xml:space="preserve">Statutory Authority </w:t>
            </w:r>
          </w:p>
        </w:tc>
      </w:tr>
      <w:tr w:rsidR="00F14529" w14:paraId="0FC0C563" w14:textId="77777777">
        <w:tc>
          <w:tcPr>
            <w:tcW w:w="1889" w:type="dxa"/>
            <w:vMerge w:val="restart"/>
          </w:tcPr>
          <w:p w14:paraId="0FC0C561" w14:textId="77777777" w:rsidR="00F14529" w:rsidRDefault="00000000">
            <w:pPr>
              <w:rPr>
                <w:rFonts w:ascii="Aptos" w:eastAsia="Aptos" w:hAnsi="Aptos" w:cs="Aptos"/>
                <w:sz w:val="24"/>
                <w:szCs w:val="24"/>
                <w:highlight w:val="yellow"/>
              </w:rPr>
            </w:pPr>
            <w:r>
              <w:rPr>
                <w:rFonts w:ascii="Aptos" w:eastAsia="Aptos" w:hAnsi="Aptos" w:cs="Aptos"/>
                <w:sz w:val="24"/>
                <w:szCs w:val="24"/>
                <w:highlight w:val="yellow"/>
              </w:rPr>
              <w:t>[Signatory Name]</w:t>
            </w:r>
          </w:p>
        </w:tc>
        <w:tc>
          <w:tcPr>
            <w:tcW w:w="7461" w:type="dxa"/>
          </w:tcPr>
          <w:p w14:paraId="0FC0C562" w14:textId="77777777" w:rsidR="00F14529" w:rsidRDefault="00F14529">
            <w:pPr>
              <w:rPr>
                <w:rFonts w:ascii="Aptos" w:eastAsia="Aptos" w:hAnsi="Aptos" w:cs="Aptos"/>
                <w:color w:val="156082"/>
                <w:sz w:val="24"/>
                <w:szCs w:val="24"/>
                <w:highlight w:val="yellow"/>
                <w:u w:val="single"/>
              </w:rPr>
            </w:pPr>
          </w:p>
        </w:tc>
      </w:tr>
      <w:tr w:rsidR="00F14529" w14:paraId="0FC0C566" w14:textId="77777777">
        <w:tc>
          <w:tcPr>
            <w:tcW w:w="1889" w:type="dxa"/>
            <w:vMerge/>
          </w:tcPr>
          <w:p w14:paraId="0FC0C564" w14:textId="77777777" w:rsidR="00F14529" w:rsidRDefault="00F14529">
            <w:pPr>
              <w:widowControl w:val="0"/>
              <w:pBdr>
                <w:top w:val="nil"/>
                <w:left w:val="nil"/>
                <w:bottom w:val="nil"/>
                <w:right w:val="nil"/>
                <w:between w:val="nil"/>
              </w:pBdr>
              <w:spacing w:line="276" w:lineRule="auto"/>
              <w:rPr>
                <w:rFonts w:ascii="Aptos" w:eastAsia="Aptos" w:hAnsi="Aptos" w:cs="Aptos"/>
                <w:color w:val="156082"/>
                <w:sz w:val="24"/>
                <w:szCs w:val="24"/>
                <w:highlight w:val="yellow"/>
                <w:u w:val="single"/>
              </w:rPr>
            </w:pPr>
          </w:p>
        </w:tc>
        <w:tc>
          <w:tcPr>
            <w:tcW w:w="7461" w:type="dxa"/>
          </w:tcPr>
          <w:p w14:paraId="0FC0C565" w14:textId="77777777" w:rsidR="00F14529" w:rsidRDefault="00F14529">
            <w:pPr>
              <w:rPr>
                <w:rFonts w:ascii="Aptos" w:eastAsia="Aptos" w:hAnsi="Aptos" w:cs="Aptos"/>
                <w:color w:val="156082"/>
                <w:sz w:val="24"/>
                <w:szCs w:val="24"/>
                <w:highlight w:val="yellow"/>
                <w:u w:val="single"/>
              </w:rPr>
            </w:pPr>
          </w:p>
        </w:tc>
      </w:tr>
      <w:tr w:rsidR="00F14529" w14:paraId="0FC0C569" w14:textId="77777777">
        <w:tc>
          <w:tcPr>
            <w:tcW w:w="1889" w:type="dxa"/>
            <w:vMerge w:val="restart"/>
          </w:tcPr>
          <w:p w14:paraId="0FC0C567" w14:textId="77777777" w:rsidR="00F14529" w:rsidRDefault="00000000">
            <w:pPr>
              <w:rPr>
                <w:rFonts w:ascii="Aptos" w:eastAsia="Aptos" w:hAnsi="Aptos" w:cs="Aptos"/>
                <w:sz w:val="24"/>
                <w:szCs w:val="24"/>
                <w:highlight w:val="yellow"/>
              </w:rPr>
            </w:pPr>
            <w:r>
              <w:rPr>
                <w:rFonts w:ascii="Aptos" w:eastAsia="Aptos" w:hAnsi="Aptos" w:cs="Aptos"/>
                <w:sz w:val="24"/>
                <w:szCs w:val="24"/>
                <w:highlight w:val="yellow"/>
              </w:rPr>
              <w:t>[Signatory Name]</w:t>
            </w:r>
          </w:p>
        </w:tc>
        <w:tc>
          <w:tcPr>
            <w:tcW w:w="7461" w:type="dxa"/>
          </w:tcPr>
          <w:p w14:paraId="0FC0C568" w14:textId="77777777" w:rsidR="00F14529" w:rsidRDefault="00F14529">
            <w:pPr>
              <w:rPr>
                <w:rFonts w:ascii="Aptos" w:eastAsia="Aptos" w:hAnsi="Aptos" w:cs="Aptos"/>
                <w:color w:val="156082"/>
                <w:sz w:val="24"/>
                <w:szCs w:val="24"/>
                <w:highlight w:val="yellow"/>
                <w:u w:val="single"/>
              </w:rPr>
            </w:pPr>
          </w:p>
        </w:tc>
      </w:tr>
      <w:tr w:rsidR="00F14529" w14:paraId="0FC0C56C" w14:textId="77777777">
        <w:tc>
          <w:tcPr>
            <w:tcW w:w="1889" w:type="dxa"/>
            <w:vMerge/>
          </w:tcPr>
          <w:p w14:paraId="0FC0C56A" w14:textId="77777777" w:rsidR="00F14529" w:rsidRDefault="00F14529">
            <w:pPr>
              <w:widowControl w:val="0"/>
              <w:pBdr>
                <w:top w:val="nil"/>
                <w:left w:val="nil"/>
                <w:bottom w:val="nil"/>
                <w:right w:val="nil"/>
                <w:between w:val="nil"/>
              </w:pBdr>
              <w:spacing w:line="276" w:lineRule="auto"/>
              <w:rPr>
                <w:rFonts w:ascii="Aptos" w:eastAsia="Aptos" w:hAnsi="Aptos" w:cs="Aptos"/>
                <w:color w:val="156082"/>
                <w:sz w:val="24"/>
                <w:szCs w:val="24"/>
                <w:highlight w:val="yellow"/>
                <w:u w:val="single"/>
              </w:rPr>
            </w:pPr>
          </w:p>
        </w:tc>
        <w:tc>
          <w:tcPr>
            <w:tcW w:w="7461" w:type="dxa"/>
          </w:tcPr>
          <w:p w14:paraId="0FC0C56B" w14:textId="77777777" w:rsidR="00F14529" w:rsidRDefault="00F14529">
            <w:pPr>
              <w:rPr>
                <w:rFonts w:ascii="Aptos" w:eastAsia="Aptos" w:hAnsi="Aptos" w:cs="Aptos"/>
                <w:color w:val="156082"/>
                <w:sz w:val="24"/>
                <w:szCs w:val="24"/>
                <w:highlight w:val="yellow"/>
                <w:u w:val="single"/>
              </w:rPr>
            </w:pPr>
          </w:p>
        </w:tc>
      </w:tr>
      <w:tr w:rsidR="00F14529" w14:paraId="0FC0C56F" w14:textId="77777777">
        <w:tc>
          <w:tcPr>
            <w:tcW w:w="1889" w:type="dxa"/>
            <w:vMerge w:val="restart"/>
          </w:tcPr>
          <w:p w14:paraId="0FC0C56D" w14:textId="77777777" w:rsidR="00F14529" w:rsidRDefault="00000000">
            <w:pPr>
              <w:rPr>
                <w:rFonts w:ascii="Aptos" w:eastAsia="Aptos" w:hAnsi="Aptos" w:cs="Aptos"/>
                <w:sz w:val="24"/>
                <w:szCs w:val="24"/>
                <w:highlight w:val="yellow"/>
              </w:rPr>
            </w:pPr>
            <w:r>
              <w:rPr>
                <w:rFonts w:ascii="Aptos" w:eastAsia="Aptos" w:hAnsi="Aptos" w:cs="Aptos"/>
                <w:sz w:val="24"/>
                <w:szCs w:val="24"/>
                <w:highlight w:val="yellow"/>
              </w:rPr>
              <w:t>[Signatory Name]</w:t>
            </w:r>
          </w:p>
        </w:tc>
        <w:tc>
          <w:tcPr>
            <w:tcW w:w="7461" w:type="dxa"/>
          </w:tcPr>
          <w:p w14:paraId="0FC0C56E" w14:textId="77777777" w:rsidR="00F14529" w:rsidRDefault="00F14529">
            <w:pPr>
              <w:rPr>
                <w:rFonts w:ascii="Aptos" w:eastAsia="Aptos" w:hAnsi="Aptos" w:cs="Aptos"/>
                <w:color w:val="156082"/>
                <w:sz w:val="24"/>
                <w:szCs w:val="24"/>
                <w:highlight w:val="yellow"/>
                <w:u w:val="single"/>
              </w:rPr>
            </w:pPr>
          </w:p>
        </w:tc>
      </w:tr>
      <w:tr w:rsidR="00F14529" w14:paraId="0FC0C572" w14:textId="77777777">
        <w:tc>
          <w:tcPr>
            <w:tcW w:w="1889" w:type="dxa"/>
            <w:vMerge/>
          </w:tcPr>
          <w:p w14:paraId="0FC0C570" w14:textId="77777777" w:rsidR="00F14529" w:rsidRDefault="00F14529">
            <w:pPr>
              <w:widowControl w:val="0"/>
              <w:pBdr>
                <w:top w:val="nil"/>
                <w:left w:val="nil"/>
                <w:bottom w:val="nil"/>
                <w:right w:val="nil"/>
                <w:between w:val="nil"/>
              </w:pBdr>
              <w:spacing w:line="276" w:lineRule="auto"/>
              <w:rPr>
                <w:rFonts w:ascii="Aptos" w:eastAsia="Aptos" w:hAnsi="Aptos" w:cs="Aptos"/>
                <w:color w:val="156082"/>
                <w:sz w:val="24"/>
                <w:szCs w:val="24"/>
                <w:highlight w:val="yellow"/>
                <w:u w:val="single"/>
              </w:rPr>
            </w:pPr>
          </w:p>
        </w:tc>
        <w:tc>
          <w:tcPr>
            <w:tcW w:w="7461" w:type="dxa"/>
          </w:tcPr>
          <w:p w14:paraId="0FC0C571" w14:textId="77777777" w:rsidR="00F14529" w:rsidRDefault="00F14529">
            <w:pPr>
              <w:rPr>
                <w:rFonts w:ascii="Aptos" w:eastAsia="Aptos" w:hAnsi="Aptos" w:cs="Aptos"/>
                <w:color w:val="156082"/>
                <w:sz w:val="24"/>
                <w:szCs w:val="24"/>
                <w:highlight w:val="yellow"/>
                <w:u w:val="single"/>
              </w:rPr>
            </w:pPr>
          </w:p>
        </w:tc>
      </w:tr>
      <w:tr w:rsidR="00F14529" w14:paraId="0FC0C575" w14:textId="77777777">
        <w:tc>
          <w:tcPr>
            <w:tcW w:w="1889" w:type="dxa"/>
            <w:vMerge w:val="restart"/>
          </w:tcPr>
          <w:p w14:paraId="0FC0C573" w14:textId="77777777" w:rsidR="00F14529" w:rsidRDefault="00000000">
            <w:pPr>
              <w:rPr>
                <w:rFonts w:ascii="Aptos" w:eastAsia="Aptos" w:hAnsi="Aptos" w:cs="Aptos"/>
                <w:sz w:val="24"/>
                <w:szCs w:val="24"/>
                <w:highlight w:val="yellow"/>
              </w:rPr>
            </w:pPr>
            <w:r>
              <w:rPr>
                <w:rFonts w:ascii="Aptos" w:eastAsia="Aptos" w:hAnsi="Aptos" w:cs="Aptos"/>
                <w:sz w:val="24"/>
                <w:szCs w:val="24"/>
                <w:highlight w:val="yellow"/>
              </w:rPr>
              <w:t>[Signatory Name]</w:t>
            </w:r>
          </w:p>
        </w:tc>
        <w:tc>
          <w:tcPr>
            <w:tcW w:w="7461" w:type="dxa"/>
          </w:tcPr>
          <w:p w14:paraId="0FC0C574" w14:textId="77777777" w:rsidR="00F14529" w:rsidRDefault="00F14529">
            <w:pPr>
              <w:rPr>
                <w:rFonts w:ascii="Aptos" w:eastAsia="Aptos" w:hAnsi="Aptos" w:cs="Aptos"/>
                <w:color w:val="156082"/>
                <w:sz w:val="24"/>
                <w:szCs w:val="24"/>
                <w:highlight w:val="yellow"/>
                <w:u w:val="single"/>
              </w:rPr>
            </w:pPr>
          </w:p>
        </w:tc>
      </w:tr>
      <w:tr w:rsidR="00F14529" w14:paraId="0FC0C578" w14:textId="77777777">
        <w:tc>
          <w:tcPr>
            <w:tcW w:w="1889" w:type="dxa"/>
            <w:vMerge/>
          </w:tcPr>
          <w:p w14:paraId="0FC0C576" w14:textId="77777777" w:rsidR="00F14529" w:rsidRDefault="00F14529">
            <w:pPr>
              <w:widowControl w:val="0"/>
              <w:pBdr>
                <w:top w:val="nil"/>
                <w:left w:val="nil"/>
                <w:bottom w:val="nil"/>
                <w:right w:val="nil"/>
                <w:between w:val="nil"/>
              </w:pBdr>
              <w:spacing w:line="276" w:lineRule="auto"/>
              <w:rPr>
                <w:rFonts w:ascii="Aptos" w:eastAsia="Aptos" w:hAnsi="Aptos" w:cs="Aptos"/>
                <w:color w:val="156082"/>
                <w:sz w:val="24"/>
                <w:szCs w:val="24"/>
                <w:highlight w:val="yellow"/>
                <w:u w:val="single"/>
              </w:rPr>
            </w:pPr>
          </w:p>
        </w:tc>
        <w:tc>
          <w:tcPr>
            <w:tcW w:w="7461" w:type="dxa"/>
          </w:tcPr>
          <w:p w14:paraId="0FC0C577" w14:textId="77777777" w:rsidR="00F14529" w:rsidRDefault="00F14529">
            <w:pPr>
              <w:rPr>
                <w:rFonts w:ascii="Aptos" w:eastAsia="Aptos" w:hAnsi="Aptos" w:cs="Aptos"/>
                <w:color w:val="156082"/>
                <w:sz w:val="24"/>
                <w:szCs w:val="24"/>
                <w:highlight w:val="yellow"/>
                <w:u w:val="single"/>
              </w:rPr>
            </w:pPr>
          </w:p>
        </w:tc>
      </w:tr>
      <w:tr w:rsidR="00F14529" w14:paraId="0FC0C57B" w14:textId="77777777">
        <w:tc>
          <w:tcPr>
            <w:tcW w:w="1889" w:type="dxa"/>
            <w:vMerge w:val="restart"/>
          </w:tcPr>
          <w:p w14:paraId="0FC0C579" w14:textId="77777777" w:rsidR="00F14529" w:rsidRDefault="00000000">
            <w:pPr>
              <w:rPr>
                <w:rFonts w:ascii="Aptos" w:eastAsia="Aptos" w:hAnsi="Aptos" w:cs="Aptos"/>
                <w:sz w:val="24"/>
                <w:szCs w:val="24"/>
                <w:highlight w:val="yellow"/>
              </w:rPr>
            </w:pPr>
            <w:r>
              <w:rPr>
                <w:rFonts w:ascii="Aptos" w:eastAsia="Aptos" w:hAnsi="Aptos" w:cs="Aptos"/>
                <w:sz w:val="24"/>
                <w:szCs w:val="24"/>
                <w:highlight w:val="yellow"/>
              </w:rPr>
              <w:t>[Signatory Name]</w:t>
            </w:r>
          </w:p>
        </w:tc>
        <w:tc>
          <w:tcPr>
            <w:tcW w:w="7461" w:type="dxa"/>
          </w:tcPr>
          <w:p w14:paraId="0FC0C57A" w14:textId="77777777" w:rsidR="00F14529" w:rsidRDefault="00F14529">
            <w:pPr>
              <w:rPr>
                <w:rFonts w:ascii="Aptos" w:eastAsia="Aptos" w:hAnsi="Aptos" w:cs="Aptos"/>
                <w:color w:val="156082"/>
                <w:sz w:val="24"/>
                <w:szCs w:val="24"/>
                <w:highlight w:val="yellow"/>
                <w:u w:val="single"/>
              </w:rPr>
            </w:pPr>
          </w:p>
        </w:tc>
      </w:tr>
      <w:tr w:rsidR="00F14529" w14:paraId="0FC0C57E" w14:textId="77777777">
        <w:tc>
          <w:tcPr>
            <w:tcW w:w="1889" w:type="dxa"/>
            <w:vMerge/>
          </w:tcPr>
          <w:p w14:paraId="0FC0C57C" w14:textId="77777777" w:rsidR="00F14529" w:rsidRDefault="00F14529">
            <w:pPr>
              <w:widowControl w:val="0"/>
              <w:pBdr>
                <w:top w:val="nil"/>
                <w:left w:val="nil"/>
                <w:bottom w:val="nil"/>
                <w:right w:val="nil"/>
                <w:between w:val="nil"/>
              </w:pBdr>
              <w:spacing w:line="276" w:lineRule="auto"/>
              <w:rPr>
                <w:rFonts w:ascii="Aptos" w:eastAsia="Aptos" w:hAnsi="Aptos" w:cs="Aptos"/>
                <w:color w:val="156082"/>
                <w:sz w:val="24"/>
                <w:szCs w:val="24"/>
                <w:highlight w:val="yellow"/>
                <w:u w:val="single"/>
              </w:rPr>
            </w:pPr>
          </w:p>
        </w:tc>
        <w:tc>
          <w:tcPr>
            <w:tcW w:w="7461" w:type="dxa"/>
          </w:tcPr>
          <w:p w14:paraId="0FC0C57D" w14:textId="77777777" w:rsidR="00F14529" w:rsidRDefault="00F14529">
            <w:pPr>
              <w:rPr>
                <w:rFonts w:ascii="Aptos" w:eastAsia="Aptos" w:hAnsi="Aptos" w:cs="Aptos"/>
                <w:color w:val="156082"/>
                <w:sz w:val="24"/>
                <w:szCs w:val="24"/>
                <w:highlight w:val="yellow"/>
                <w:u w:val="single"/>
              </w:rPr>
            </w:pPr>
          </w:p>
        </w:tc>
      </w:tr>
      <w:tr w:rsidR="00F14529" w14:paraId="0FC0C581" w14:textId="77777777">
        <w:tc>
          <w:tcPr>
            <w:tcW w:w="1889" w:type="dxa"/>
            <w:vMerge w:val="restart"/>
          </w:tcPr>
          <w:p w14:paraId="0FC0C57F" w14:textId="77777777" w:rsidR="00F14529" w:rsidRDefault="00000000">
            <w:pPr>
              <w:rPr>
                <w:rFonts w:ascii="Aptos" w:eastAsia="Aptos" w:hAnsi="Aptos" w:cs="Aptos"/>
                <w:sz w:val="24"/>
                <w:szCs w:val="24"/>
                <w:highlight w:val="yellow"/>
              </w:rPr>
            </w:pPr>
            <w:r>
              <w:rPr>
                <w:rFonts w:ascii="Aptos" w:eastAsia="Aptos" w:hAnsi="Aptos" w:cs="Aptos"/>
                <w:sz w:val="24"/>
                <w:szCs w:val="24"/>
                <w:highlight w:val="yellow"/>
              </w:rPr>
              <w:t>[Signatory Name]</w:t>
            </w:r>
          </w:p>
        </w:tc>
        <w:tc>
          <w:tcPr>
            <w:tcW w:w="7461" w:type="dxa"/>
          </w:tcPr>
          <w:p w14:paraId="0FC0C580" w14:textId="77777777" w:rsidR="00F14529" w:rsidRDefault="00F14529">
            <w:pPr>
              <w:rPr>
                <w:rFonts w:ascii="Aptos" w:eastAsia="Aptos" w:hAnsi="Aptos" w:cs="Aptos"/>
                <w:color w:val="156082"/>
                <w:sz w:val="24"/>
                <w:szCs w:val="24"/>
                <w:highlight w:val="yellow"/>
                <w:u w:val="single"/>
              </w:rPr>
            </w:pPr>
          </w:p>
        </w:tc>
      </w:tr>
      <w:tr w:rsidR="00F14529" w14:paraId="0FC0C584" w14:textId="77777777">
        <w:tc>
          <w:tcPr>
            <w:tcW w:w="1889" w:type="dxa"/>
            <w:vMerge/>
          </w:tcPr>
          <w:p w14:paraId="0FC0C582" w14:textId="77777777" w:rsidR="00F14529" w:rsidRDefault="00F14529">
            <w:pPr>
              <w:widowControl w:val="0"/>
              <w:pBdr>
                <w:top w:val="nil"/>
                <w:left w:val="nil"/>
                <w:bottom w:val="nil"/>
                <w:right w:val="nil"/>
                <w:between w:val="nil"/>
              </w:pBdr>
              <w:spacing w:line="276" w:lineRule="auto"/>
              <w:rPr>
                <w:rFonts w:ascii="Aptos" w:eastAsia="Aptos" w:hAnsi="Aptos" w:cs="Aptos"/>
                <w:color w:val="156082"/>
                <w:sz w:val="24"/>
                <w:szCs w:val="24"/>
                <w:highlight w:val="yellow"/>
                <w:u w:val="single"/>
              </w:rPr>
            </w:pPr>
          </w:p>
        </w:tc>
        <w:tc>
          <w:tcPr>
            <w:tcW w:w="7461" w:type="dxa"/>
          </w:tcPr>
          <w:p w14:paraId="0FC0C583" w14:textId="77777777" w:rsidR="00F14529" w:rsidRDefault="00F14529">
            <w:pPr>
              <w:rPr>
                <w:rFonts w:ascii="Aptos" w:eastAsia="Aptos" w:hAnsi="Aptos" w:cs="Aptos"/>
                <w:color w:val="156082"/>
                <w:sz w:val="24"/>
                <w:szCs w:val="24"/>
                <w:highlight w:val="yellow"/>
                <w:u w:val="single"/>
              </w:rPr>
            </w:pPr>
          </w:p>
        </w:tc>
      </w:tr>
      <w:tr w:rsidR="00F14529" w14:paraId="0FC0C587" w14:textId="77777777">
        <w:tc>
          <w:tcPr>
            <w:tcW w:w="1889" w:type="dxa"/>
            <w:vMerge w:val="restart"/>
          </w:tcPr>
          <w:p w14:paraId="0FC0C585" w14:textId="77777777" w:rsidR="00F14529" w:rsidRDefault="00000000">
            <w:pPr>
              <w:rPr>
                <w:rFonts w:ascii="Aptos" w:eastAsia="Aptos" w:hAnsi="Aptos" w:cs="Aptos"/>
                <w:sz w:val="24"/>
                <w:szCs w:val="24"/>
                <w:highlight w:val="yellow"/>
              </w:rPr>
            </w:pPr>
            <w:r>
              <w:rPr>
                <w:rFonts w:ascii="Aptos" w:eastAsia="Aptos" w:hAnsi="Aptos" w:cs="Aptos"/>
                <w:sz w:val="24"/>
                <w:szCs w:val="24"/>
                <w:highlight w:val="yellow"/>
              </w:rPr>
              <w:t>[Signatory Name]</w:t>
            </w:r>
          </w:p>
        </w:tc>
        <w:tc>
          <w:tcPr>
            <w:tcW w:w="7461" w:type="dxa"/>
          </w:tcPr>
          <w:p w14:paraId="0FC0C586" w14:textId="77777777" w:rsidR="00F14529" w:rsidRDefault="00F14529">
            <w:pPr>
              <w:rPr>
                <w:rFonts w:ascii="Aptos" w:eastAsia="Aptos" w:hAnsi="Aptos" w:cs="Aptos"/>
                <w:color w:val="156082"/>
                <w:sz w:val="24"/>
                <w:szCs w:val="24"/>
                <w:highlight w:val="yellow"/>
                <w:u w:val="single"/>
              </w:rPr>
            </w:pPr>
          </w:p>
        </w:tc>
      </w:tr>
      <w:tr w:rsidR="00F14529" w14:paraId="0FC0C58A" w14:textId="77777777">
        <w:tc>
          <w:tcPr>
            <w:tcW w:w="1889" w:type="dxa"/>
            <w:vMerge/>
          </w:tcPr>
          <w:p w14:paraId="0FC0C588" w14:textId="77777777" w:rsidR="00F14529" w:rsidRDefault="00F14529">
            <w:pPr>
              <w:widowControl w:val="0"/>
              <w:pBdr>
                <w:top w:val="nil"/>
                <w:left w:val="nil"/>
                <w:bottom w:val="nil"/>
                <w:right w:val="nil"/>
                <w:between w:val="nil"/>
              </w:pBdr>
              <w:spacing w:line="276" w:lineRule="auto"/>
              <w:rPr>
                <w:rFonts w:ascii="Aptos" w:eastAsia="Aptos" w:hAnsi="Aptos" w:cs="Aptos"/>
                <w:color w:val="156082"/>
                <w:sz w:val="24"/>
                <w:szCs w:val="24"/>
                <w:highlight w:val="yellow"/>
                <w:u w:val="single"/>
              </w:rPr>
            </w:pPr>
          </w:p>
        </w:tc>
        <w:tc>
          <w:tcPr>
            <w:tcW w:w="7461" w:type="dxa"/>
          </w:tcPr>
          <w:p w14:paraId="0FC0C589" w14:textId="77777777" w:rsidR="00F14529" w:rsidRDefault="00F14529">
            <w:pPr>
              <w:rPr>
                <w:rFonts w:ascii="Aptos" w:eastAsia="Aptos" w:hAnsi="Aptos" w:cs="Aptos"/>
                <w:color w:val="156082"/>
                <w:sz w:val="24"/>
                <w:szCs w:val="24"/>
                <w:highlight w:val="yellow"/>
                <w:u w:val="single"/>
              </w:rPr>
            </w:pPr>
          </w:p>
        </w:tc>
      </w:tr>
      <w:tr w:rsidR="00F14529" w14:paraId="0FC0C58D" w14:textId="77777777">
        <w:tc>
          <w:tcPr>
            <w:tcW w:w="1889" w:type="dxa"/>
            <w:vMerge w:val="restart"/>
          </w:tcPr>
          <w:p w14:paraId="0FC0C58B" w14:textId="77777777" w:rsidR="00F14529" w:rsidRDefault="00000000">
            <w:pPr>
              <w:rPr>
                <w:rFonts w:ascii="Aptos" w:eastAsia="Aptos" w:hAnsi="Aptos" w:cs="Aptos"/>
                <w:sz w:val="24"/>
                <w:szCs w:val="24"/>
                <w:highlight w:val="yellow"/>
              </w:rPr>
            </w:pPr>
            <w:r>
              <w:rPr>
                <w:rFonts w:ascii="Aptos" w:eastAsia="Aptos" w:hAnsi="Aptos" w:cs="Aptos"/>
                <w:sz w:val="24"/>
                <w:szCs w:val="24"/>
                <w:highlight w:val="yellow"/>
              </w:rPr>
              <w:t>[Signatory Name]</w:t>
            </w:r>
          </w:p>
        </w:tc>
        <w:tc>
          <w:tcPr>
            <w:tcW w:w="7461" w:type="dxa"/>
          </w:tcPr>
          <w:p w14:paraId="0FC0C58C" w14:textId="77777777" w:rsidR="00F14529" w:rsidRDefault="00F14529">
            <w:pPr>
              <w:rPr>
                <w:rFonts w:ascii="Aptos" w:eastAsia="Aptos" w:hAnsi="Aptos" w:cs="Aptos"/>
                <w:color w:val="156082"/>
                <w:sz w:val="24"/>
                <w:szCs w:val="24"/>
                <w:highlight w:val="yellow"/>
                <w:u w:val="single"/>
              </w:rPr>
            </w:pPr>
          </w:p>
        </w:tc>
      </w:tr>
      <w:tr w:rsidR="00F14529" w14:paraId="0FC0C590" w14:textId="77777777">
        <w:tc>
          <w:tcPr>
            <w:tcW w:w="1889" w:type="dxa"/>
            <w:vMerge/>
          </w:tcPr>
          <w:p w14:paraId="0FC0C58E" w14:textId="77777777" w:rsidR="00F14529" w:rsidRDefault="00F14529">
            <w:pPr>
              <w:widowControl w:val="0"/>
              <w:pBdr>
                <w:top w:val="nil"/>
                <w:left w:val="nil"/>
                <w:bottom w:val="nil"/>
                <w:right w:val="nil"/>
                <w:between w:val="nil"/>
              </w:pBdr>
              <w:spacing w:line="276" w:lineRule="auto"/>
              <w:rPr>
                <w:rFonts w:ascii="Aptos" w:eastAsia="Aptos" w:hAnsi="Aptos" w:cs="Aptos"/>
                <w:color w:val="156082"/>
                <w:sz w:val="24"/>
                <w:szCs w:val="24"/>
                <w:highlight w:val="yellow"/>
                <w:u w:val="single"/>
              </w:rPr>
            </w:pPr>
          </w:p>
        </w:tc>
        <w:tc>
          <w:tcPr>
            <w:tcW w:w="7461" w:type="dxa"/>
          </w:tcPr>
          <w:p w14:paraId="0FC0C58F" w14:textId="77777777" w:rsidR="00F14529" w:rsidRDefault="00F14529">
            <w:pPr>
              <w:rPr>
                <w:rFonts w:ascii="Aptos" w:eastAsia="Aptos" w:hAnsi="Aptos" w:cs="Aptos"/>
                <w:color w:val="156082"/>
                <w:sz w:val="24"/>
                <w:szCs w:val="24"/>
                <w:highlight w:val="yellow"/>
                <w:u w:val="single"/>
              </w:rPr>
            </w:pPr>
          </w:p>
        </w:tc>
      </w:tr>
      <w:tr w:rsidR="00F14529" w14:paraId="0FC0C593" w14:textId="77777777">
        <w:tc>
          <w:tcPr>
            <w:tcW w:w="1889" w:type="dxa"/>
            <w:vMerge w:val="restart"/>
          </w:tcPr>
          <w:p w14:paraId="0FC0C591" w14:textId="77777777" w:rsidR="00F14529" w:rsidRDefault="00000000">
            <w:pPr>
              <w:rPr>
                <w:rFonts w:ascii="Aptos" w:eastAsia="Aptos" w:hAnsi="Aptos" w:cs="Aptos"/>
                <w:sz w:val="24"/>
                <w:szCs w:val="24"/>
              </w:rPr>
            </w:pPr>
            <w:r>
              <w:rPr>
                <w:rFonts w:ascii="Aptos" w:eastAsia="Aptos" w:hAnsi="Aptos" w:cs="Aptos"/>
                <w:sz w:val="24"/>
                <w:szCs w:val="24"/>
                <w:highlight w:val="yellow"/>
              </w:rPr>
              <w:t>[Signatory Name]</w:t>
            </w:r>
          </w:p>
        </w:tc>
        <w:tc>
          <w:tcPr>
            <w:tcW w:w="7461" w:type="dxa"/>
          </w:tcPr>
          <w:p w14:paraId="0FC0C592" w14:textId="77777777" w:rsidR="00F14529" w:rsidRDefault="00F14529">
            <w:pPr>
              <w:rPr>
                <w:rFonts w:ascii="Aptos" w:eastAsia="Aptos" w:hAnsi="Aptos" w:cs="Aptos"/>
                <w:color w:val="156082"/>
                <w:sz w:val="24"/>
                <w:szCs w:val="24"/>
                <w:u w:val="single"/>
              </w:rPr>
            </w:pPr>
          </w:p>
        </w:tc>
      </w:tr>
      <w:tr w:rsidR="00F14529" w14:paraId="0FC0C596" w14:textId="77777777">
        <w:tc>
          <w:tcPr>
            <w:tcW w:w="1889" w:type="dxa"/>
            <w:vMerge/>
          </w:tcPr>
          <w:p w14:paraId="0FC0C594" w14:textId="77777777" w:rsidR="00F14529" w:rsidRDefault="00F14529">
            <w:pPr>
              <w:widowControl w:val="0"/>
              <w:pBdr>
                <w:top w:val="nil"/>
                <w:left w:val="nil"/>
                <w:bottom w:val="nil"/>
                <w:right w:val="nil"/>
                <w:between w:val="nil"/>
              </w:pBdr>
              <w:spacing w:line="276" w:lineRule="auto"/>
              <w:rPr>
                <w:rFonts w:ascii="Aptos" w:eastAsia="Aptos" w:hAnsi="Aptos" w:cs="Aptos"/>
                <w:color w:val="156082"/>
                <w:sz w:val="24"/>
                <w:szCs w:val="24"/>
                <w:u w:val="single"/>
              </w:rPr>
            </w:pPr>
          </w:p>
        </w:tc>
        <w:tc>
          <w:tcPr>
            <w:tcW w:w="7461" w:type="dxa"/>
          </w:tcPr>
          <w:p w14:paraId="0FC0C595" w14:textId="77777777" w:rsidR="00F14529" w:rsidRDefault="00F14529">
            <w:pPr>
              <w:rPr>
                <w:rFonts w:ascii="Aptos" w:eastAsia="Aptos" w:hAnsi="Aptos" w:cs="Aptos"/>
                <w:color w:val="156082"/>
                <w:sz w:val="24"/>
                <w:szCs w:val="24"/>
                <w:u w:val="single"/>
              </w:rPr>
            </w:pPr>
          </w:p>
        </w:tc>
      </w:tr>
    </w:tbl>
    <w:p w14:paraId="0FC0C597" w14:textId="77777777" w:rsidR="00F14529" w:rsidRDefault="00F14529" w:rsidP="007F3F70">
      <w:pPr>
        <w:spacing w:line="240" w:lineRule="auto"/>
        <w:rPr>
          <w:rFonts w:ascii="Aptos" w:eastAsia="Aptos" w:hAnsi="Aptos" w:cs="Aptos"/>
        </w:rPr>
      </w:pPr>
    </w:p>
    <w:sectPr w:rsidR="00F14529">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ickford, Jacqueline A" w:date="2026-05-29T08:19:00Z" w:initials="">
    <w:p w14:paraId="0FC0C598" w14:textId="77777777" w:rsidR="00F14529" w:rsidRDefault="008F639F">
      <w:pPr>
        <w:widowControl w:val="0"/>
        <w:pBdr>
          <w:top w:val="nil"/>
          <w:left w:val="nil"/>
          <w:bottom w:val="nil"/>
          <w:right w:val="nil"/>
          <w:between w:val="nil"/>
        </w:pBdr>
        <w:spacing w:line="240" w:lineRule="auto"/>
        <w:rPr>
          <w:color w:val="000000"/>
        </w:rPr>
      </w:pPr>
      <w:r>
        <w:rPr>
          <w:rStyle w:val="CommentReference"/>
        </w:rPr>
        <w:annotationRef/>
      </w:r>
      <w:r w:rsidR="00000000">
        <w:rPr>
          <w:color w:val="000000"/>
        </w:rPr>
        <w:t>Language taken from Watershed Agreement – no feedback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C0C59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C0C598" w16cid:durableId="0FC0C5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EF247" w14:textId="77777777" w:rsidR="00836317" w:rsidRDefault="00836317">
      <w:pPr>
        <w:spacing w:line="240" w:lineRule="auto"/>
      </w:pPr>
      <w:r>
        <w:separator/>
      </w:r>
    </w:p>
  </w:endnote>
  <w:endnote w:type="continuationSeparator" w:id="0">
    <w:p w14:paraId="673572DB" w14:textId="77777777" w:rsidR="00836317" w:rsidRDefault="008363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450B9080-952F-4025-9260-CFCF4ABD2F9C}"/>
    <w:embedBold r:id="rId2" w:fontKey="{A9C02EE3-2312-4DD7-B5D7-7F5BE24B4ECD}"/>
    <w:embedItalic r:id="rId3" w:fontKey="{3BE6FA42-5573-407A-AB0B-947DD8DF3E6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6B801C3E-0B41-457B-9B46-96FD9D99DF6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5" w:fontKey="{714D1185-2121-4ED8-A4AF-014F09FD81AD}"/>
  </w:font>
  <w:font w:name="Calibri">
    <w:panose1 w:val="020F0502020204030204"/>
    <w:charset w:val="00"/>
    <w:family w:val="swiss"/>
    <w:pitch w:val="variable"/>
    <w:sig w:usb0="E4002EFF" w:usb1="C200247B" w:usb2="00000009" w:usb3="00000000" w:csb0="000001FF" w:csb1="00000000"/>
    <w:embedRegular r:id="rId6" w:fontKey="{247CCCA3-36EC-4D1F-B68E-1CB860654E19}"/>
  </w:font>
  <w:font w:name="Cambria">
    <w:panose1 w:val="02040503050406030204"/>
    <w:charset w:val="00"/>
    <w:family w:val="roman"/>
    <w:pitch w:val="variable"/>
    <w:sig w:usb0="E00006FF" w:usb1="420024FF" w:usb2="02000000" w:usb3="00000000" w:csb0="0000019F" w:csb1="00000000"/>
    <w:embedRegular r:id="rId7" w:fontKey="{59C5BF03-BFEA-4FF8-AC75-95ED044EFD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4651436"/>
      <w:docPartObj>
        <w:docPartGallery w:val="Page Numbers (Bottom of Page)"/>
        <w:docPartUnique/>
      </w:docPartObj>
    </w:sdtPr>
    <w:sdtEndPr>
      <w:rPr>
        <w:noProof/>
      </w:rPr>
    </w:sdtEndPr>
    <w:sdtContent>
      <w:p w14:paraId="4509C8E0" w14:textId="49E01522" w:rsidR="007F3F70" w:rsidRDefault="007F3F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C0C5A4" w14:textId="77777777" w:rsidR="00F14529" w:rsidRDefault="00F14529">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0C5A7" w14:textId="77777777" w:rsidR="00F14529" w:rsidRDefault="00F14529">
    <w:pPr>
      <w:widowControl w:val="0"/>
      <w:pBdr>
        <w:top w:val="nil"/>
        <w:left w:val="nil"/>
        <w:bottom w:val="nil"/>
        <w:right w:val="nil"/>
        <w:between w:val="nil"/>
      </w:pBdr>
      <w:rPr>
        <w:color w:val="000000"/>
      </w:rPr>
    </w:pPr>
  </w:p>
  <w:tbl>
    <w:tblPr>
      <w:tblStyle w:val="a4"/>
      <w:tblW w:w="9360" w:type="dxa"/>
      <w:tblInd w:w="0" w:type="dxa"/>
      <w:tblLayout w:type="fixed"/>
      <w:tblLook w:val="0600" w:firstRow="0" w:lastRow="0" w:firstColumn="0" w:lastColumn="0" w:noHBand="1" w:noVBand="1"/>
    </w:tblPr>
    <w:tblGrid>
      <w:gridCol w:w="3120"/>
      <w:gridCol w:w="3120"/>
      <w:gridCol w:w="3120"/>
    </w:tblGrid>
    <w:tr w:rsidR="00F14529" w14:paraId="0FC0C5AB" w14:textId="77777777">
      <w:trPr>
        <w:trHeight w:val="300"/>
      </w:trPr>
      <w:tc>
        <w:tcPr>
          <w:tcW w:w="3120" w:type="dxa"/>
        </w:tcPr>
        <w:p w14:paraId="0FC0C5A8" w14:textId="77777777" w:rsidR="00F14529" w:rsidRDefault="00F14529">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0FC0C5A9" w14:textId="77777777" w:rsidR="00F14529" w:rsidRDefault="00F14529">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0FC0C5AA" w14:textId="77777777" w:rsidR="00F14529" w:rsidRDefault="00F14529">
          <w:pPr>
            <w:pBdr>
              <w:top w:val="nil"/>
              <w:left w:val="nil"/>
              <w:bottom w:val="nil"/>
              <w:right w:val="nil"/>
              <w:between w:val="nil"/>
            </w:pBdr>
            <w:tabs>
              <w:tab w:val="center" w:pos="4680"/>
              <w:tab w:val="right" w:pos="9360"/>
            </w:tabs>
            <w:spacing w:line="240" w:lineRule="auto"/>
            <w:ind w:right="-115"/>
            <w:jc w:val="right"/>
            <w:rPr>
              <w:color w:val="000000"/>
            </w:rPr>
          </w:pPr>
        </w:p>
      </w:tc>
    </w:tr>
  </w:tbl>
  <w:p w14:paraId="0FC0C5AC" w14:textId="77777777" w:rsidR="00F14529" w:rsidRDefault="00F14529">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7E9AA" w14:textId="77777777" w:rsidR="00836317" w:rsidRDefault="00836317">
      <w:pPr>
        <w:spacing w:line="240" w:lineRule="auto"/>
      </w:pPr>
      <w:r>
        <w:separator/>
      </w:r>
    </w:p>
  </w:footnote>
  <w:footnote w:type="continuationSeparator" w:id="0">
    <w:p w14:paraId="692D493A" w14:textId="77777777" w:rsidR="00836317" w:rsidRDefault="008363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0C599" w14:textId="77777777" w:rsidR="00F14529" w:rsidRDefault="00F14529">
    <w:pPr>
      <w:widowControl w:val="0"/>
      <w:pBdr>
        <w:top w:val="nil"/>
        <w:left w:val="nil"/>
        <w:bottom w:val="nil"/>
        <w:right w:val="nil"/>
        <w:between w:val="nil"/>
      </w:pBdr>
      <w:rPr>
        <w:rFonts w:ascii="Aptos" w:eastAsia="Aptos" w:hAnsi="Aptos" w:cs="Aptos"/>
      </w:rPr>
    </w:pPr>
  </w:p>
  <w:tbl>
    <w:tblPr>
      <w:tblStyle w:val="a2"/>
      <w:tblW w:w="9360" w:type="dxa"/>
      <w:tblInd w:w="0" w:type="dxa"/>
      <w:tblLayout w:type="fixed"/>
      <w:tblLook w:val="0600" w:firstRow="0" w:lastRow="0" w:firstColumn="0" w:lastColumn="0" w:noHBand="1" w:noVBand="1"/>
    </w:tblPr>
    <w:tblGrid>
      <w:gridCol w:w="3120"/>
      <w:gridCol w:w="3120"/>
      <w:gridCol w:w="3120"/>
    </w:tblGrid>
    <w:tr w:rsidR="00F14529" w14:paraId="0FC0C59D" w14:textId="77777777">
      <w:trPr>
        <w:trHeight w:val="300"/>
      </w:trPr>
      <w:tc>
        <w:tcPr>
          <w:tcW w:w="3120" w:type="dxa"/>
        </w:tcPr>
        <w:p w14:paraId="0FC0C59A" w14:textId="77777777" w:rsidR="00F14529" w:rsidRDefault="00F14529">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0FC0C59B" w14:textId="77777777" w:rsidR="00F14529" w:rsidRDefault="00F14529">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0FC0C59C" w14:textId="77777777" w:rsidR="00F14529" w:rsidRDefault="00F14529">
          <w:pPr>
            <w:pBdr>
              <w:top w:val="nil"/>
              <w:left w:val="nil"/>
              <w:bottom w:val="nil"/>
              <w:right w:val="nil"/>
              <w:between w:val="nil"/>
            </w:pBdr>
            <w:tabs>
              <w:tab w:val="center" w:pos="4680"/>
              <w:tab w:val="right" w:pos="9360"/>
            </w:tabs>
            <w:spacing w:line="240" w:lineRule="auto"/>
            <w:ind w:right="-115"/>
            <w:jc w:val="right"/>
            <w:rPr>
              <w:color w:val="000000"/>
            </w:rPr>
          </w:pPr>
        </w:p>
      </w:tc>
    </w:tr>
  </w:tbl>
  <w:p w14:paraId="0FC0C59E" w14:textId="77777777" w:rsidR="00F14529" w:rsidRDefault="00F14529">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0C5A5" w14:textId="77777777" w:rsidR="00F14529" w:rsidRDefault="00000000">
    <w:pPr>
      <w:spacing w:line="240" w:lineRule="auto"/>
      <w:jc w:val="right"/>
      <w:rPr>
        <w:rFonts w:ascii="Aptos" w:eastAsia="Aptos" w:hAnsi="Aptos" w:cs="Aptos"/>
        <w:b/>
        <w:bCs/>
        <w:color w:val="E97132"/>
        <w:sz w:val="24"/>
        <w:szCs w:val="24"/>
      </w:rPr>
    </w:pPr>
    <w:r>
      <w:rPr>
        <w:rFonts w:ascii="Aptos" w:eastAsia="Aptos" w:hAnsi="Aptos" w:cs="Aptos"/>
        <w:b/>
        <w:bCs/>
        <w:color w:val="E97132"/>
        <w:sz w:val="24"/>
        <w:szCs w:val="24"/>
      </w:rPr>
      <w:t>DRAFT 06/11/2026</w:t>
    </w:r>
  </w:p>
  <w:p w14:paraId="0FC0C5A6" w14:textId="77777777" w:rsidR="00F14529" w:rsidRDefault="00F14529">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B6E30"/>
    <w:multiLevelType w:val="multilevel"/>
    <w:tmpl w:val="07F6A334"/>
    <w:lvl w:ilvl="0">
      <w:start w:val="2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6957CA"/>
    <w:multiLevelType w:val="multilevel"/>
    <w:tmpl w:val="53A09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0A2812"/>
    <w:multiLevelType w:val="multilevel"/>
    <w:tmpl w:val="F200A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B00969"/>
    <w:multiLevelType w:val="multilevel"/>
    <w:tmpl w:val="893641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C08752D"/>
    <w:multiLevelType w:val="multilevel"/>
    <w:tmpl w:val="1B3AE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A33291"/>
    <w:multiLevelType w:val="multilevel"/>
    <w:tmpl w:val="206E6F60"/>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6" w15:restartNumberingAfterBreak="0">
    <w:nsid w:val="70DE4279"/>
    <w:multiLevelType w:val="multilevel"/>
    <w:tmpl w:val="CDA27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3C4D19"/>
    <w:multiLevelType w:val="multilevel"/>
    <w:tmpl w:val="3754F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4F94686"/>
    <w:multiLevelType w:val="multilevel"/>
    <w:tmpl w:val="701A0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A030609"/>
    <w:multiLevelType w:val="multilevel"/>
    <w:tmpl w:val="65086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9643771">
    <w:abstractNumId w:val="7"/>
  </w:num>
  <w:num w:numId="2" w16cid:durableId="1453750115">
    <w:abstractNumId w:val="2"/>
  </w:num>
  <w:num w:numId="3" w16cid:durableId="1361708678">
    <w:abstractNumId w:val="4"/>
  </w:num>
  <w:num w:numId="4" w16cid:durableId="240918945">
    <w:abstractNumId w:val="6"/>
  </w:num>
  <w:num w:numId="5" w16cid:durableId="1594706717">
    <w:abstractNumId w:val="0"/>
  </w:num>
  <w:num w:numId="6" w16cid:durableId="1769305651">
    <w:abstractNumId w:val="3"/>
  </w:num>
  <w:num w:numId="7" w16cid:durableId="940839599">
    <w:abstractNumId w:val="8"/>
  </w:num>
  <w:num w:numId="8" w16cid:durableId="1548568653">
    <w:abstractNumId w:val="1"/>
  </w:num>
  <w:num w:numId="9" w16cid:durableId="58865483">
    <w:abstractNumId w:val="5"/>
  </w:num>
  <w:num w:numId="10" w16cid:durableId="196654062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ickford, Jacqueline A">
    <w15:presenceInfo w15:providerId="AD" w15:userId="S::jpickford@usgs.gov::60f2a63f-b068-4a3d-87ab-c96255799e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529"/>
    <w:rsid w:val="001258D8"/>
    <w:rsid w:val="004E6270"/>
    <w:rsid w:val="007F3F70"/>
    <w:rsid w:val="00836317"/>
    <w:rsid w:val="008F639F"/>
    <w:rsid w:val="00F14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0C472"/>
  <w15:docId w15:val="{E68B6BEB-026D-4D9E-8C6C-BEFCF411A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258D8"/>
    <w:pPr>
      <w:tabs>
        <w:tab w:val="center" w:pos="4680"/>
        <w:tab w:val="right" w:pos="9360"/>
      </w:tabs>
      <w:spacing w:line="240" w:lineRule="auto"/>
    </w:pPr>
  </w:style>
  <w:style w:type="character" w:customStyle="1" w:styleId="HeaderChar">
    <w:name w:val="Header Char"/>
    <w:basedOn w:val="DefaultParagraphFont"/>
    <w:link w:val="Header"/>
    <w:uiPriority w:val="99"/>
    <w:rsid w:val="001258D8"/>
  </w:style>
  <w:style w:type="paragraph" w:styleId="Footer">
    <w:name w:val="footer"/>
    <w:basedOn w:val="Normal"/>
    <w:link w:val="FooterChar"/>
    <w:uiPriority w:val="99"/>
    <w:unhideWhenUsed/>
    <w:rsid w:val="001258D8"/>
    <w:pPr>
      <w:tabs>
        <w:tab w:val="center" w:pos="4680"/>
        <w:tab w:val="right" w:pos="9360"/>
      </w:tabs>
      <w:spacing w:line="240" w:lineRule="auto"/>
    </w:pPr>
  </w:style>
  <w:style w:type="character" w:customStyle="1" w:styleId="FooterChar">
    <w:name w:val="Footer Char"/>
    <w:basedOn w:val="DefaultParagraphFont"/>
    <w:link w:val="Footer"/>
    <w:uiPriority w:val="99"/>
    <w:rsid w:val="00125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18lev1ok5leia.cloudfront.net/chesapeakeprogress/Analysis-and-Methods-2022-Land-Use-Methods-and-Metrics.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esapeakebay.net/files/cbp_local_engagement_strategy_05.01.19.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GimaSzBDPc68Ph51O0tfHUFDg==">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6dd02d64-b7f3-43f7-a145-cfd68d338edf}" enabled="1" method="Standard" siteId="{0693b5ba-4b18-4d7b-9341-f32f400a5494}" removed="0"/>
</clbl:labelList>
</file>

<file path=docProps/app.xml><?xml version="1.0" encoding="utf-8"?>
<Properties xmlns="http://schemas.openxmlformats.org/officeDocument/2006/extended-properties" xmlns:vt="http://schemas.openxmlformats.org/officeDocument/2006/docPropsVTypes">
  <Template>Normal</Template>
  <TotalTime>2</TotalTime>
  <Pages>8</Pages>
  <Words>2336</Words>
  <Characters>13974</Characters>
  <Application>Microsoft Office Word</Application>
  <DocSecurity>0</DocSecurity>
  <Lines>411</Lines>
  <Paragraphs>137</Paragraphs>
  <ScaleCrop>false</ScaleCrop>
  <Company>Department of the Interior</Company>
  <LinksUpToDate>false</LinksUpToDate>
  <CharactersWithSpaces>16173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Pickford, Jacqueline A</cp:lastModifiedBy>
  <cp:revision>4</cp:revision>
  <dcterms:created xsi:type="dcterms:W3CDTF">2026-06-11T21:15:00Z</dcterms:created>
  <dcterms:modified xsi:type="dcterms:W3CDTF">2026-06-11T21:17:00Z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0x0101009B34FD4504C4AF428351211E5A62ECD7</vt:lpwstr>
  </property>
  <property fmtid="{D5CDD505-2E9C-101B-9397-08002B2CF9AE}" pid="3" name="MediaServiceImageTags">
    <vt:lpwstr>MediaServiceImageTags</vt:lpwstr>
  </property>
</Properties>
</file>