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F73178" w14:textId="121EB89A" w:rsidR="00F00476" w:rsidRDefault="00000000">
      <w:pPr>
        <w:jc w:val="center"/>
        <w:rPr>
          <w:b/>
          <w:bCs/>
          <w:sz w:val="42"/>
          <w:szCs w:val="42"/>
        </w:rPr>
      </w:pPr>
      <w:r>
        <w:rPr>
          <w:b/>
          <w:bCs/>
          <w:sz w:val="42"/>
          <w:szCs w:val="42"/>
        </w:rPr>
        <w:t>Land Use Decision Support (LUDS) Management Strategy</w:t>
      </w:r>
      <w:r w:rsidR="009810B1">
        <w:rPr>
          <w:b/>
          <w:bCs/>
          <w:sz w:val="42"/>
          <w:szCs w:val="42"/>
        </w:rPr>
        <w:t xml:space="preserve"> </w:t>
      </w:r>
      <w:r w:rsidR="009810B1" w:rsidRPr="009810B1">
        <w:rPr>
          <w:b/>
          <w:bCs/>
          <w:color w:val="FF0000"/>
          <w:sz w:val="42"/>
          <w:szCs w:val="42"/>
        </w:rPr>
        <w:t>DRAFT</w:t>
      </w:r>
      <w:r w:rsidRPr="009810B1">
        <w:rPr>
          <w:b/>
          <w:bCs/>
          <w:color w:val="FF0000"/>
          <w:sz w:val="42"/>
          <w:szCs w:val="42"/>
        </w:rPr>
        <w:t xml:space="preserve"> </w:t>
      </w:r>
    </w:p>
    <w:p w14:paraId="2AF73179" w14:textId="77777777" w:rsidR="00F00476" w:rsidRDefault="00F00476">
      <w:pPr>
        <w:spacing w:line="240" w:lineRule="auto"/>
        <w:rPr>
          <w:rFonts w:ascii="Aptos" w:eastAsia="Aptos" w:hAnsi="Aptos" w:cs="Aptos"/>
          <w:b/>
          <w:bCs/>
          <w:sz w:val="32"/>
          <w:szCs w:val="32"/>
        </w:rPr>
      </w:pPr>
    </w:p>
    <w:p w14:paraId="2AF7317A" w14:textId="77777777" w:rsidR="00F00476" w:rsidRDefault="00000000">
      <w:pPr>
        <w:spacing w:line="240" w:lineRule="auto"/>
        <w:rPr>
          <w:rFonts w:ascii="Aptos" w:eastAsia="Aptos" w:hAnsi="Aptos" w:cs="Aptos"/>
          <w:b/>
          <w:bCs/>
          <w:sz w:val="32"/>
          <w:szCs w:val="32"/>
        </w:rPr>
      </w:pPr>
      <w:r>
        <w:rPr>
          <w:rFonts w:ascii="Aptos" w:eastAsia="Aptos" w:hAnsi="Aptos" w:cs="Aptos"/>
          <w:b/>
          <w:bCs/>
          <w:sz w:val="32"/>
          <w:szCs w:val="32"/>
        </w:rPr>
        <w:t xml:space="preserve">Land Use Planning and Decision Support Outcome </w:t>
      </w:r>
    </w:p>
    <w:p w14:paraId="2AF7317B" w14:textId="77777777" w:rsidR="00F00476" w:rsidRDefault="00000000">
      <w:pPr>
        <w:spacing w:line="240" w:lineRule="auto"/>
        <w:rPr>
          <w:rFonts w:ascii="Aptos" w:eastAsia="Aptos" w:hAnsi="Aptos" w:cs="Aptos"/>
          <w:sz w:val="28"/>
          <w:szCs w:val="28"/>
        </w:rPr>
      </w:pPr>
      <w:r>
        <w:rPr>
          <w:rFonts w:ascii="Aptos" w:eastAsia="Aptos" w:hAnsi="Aptos" w:cs="Aptos"/>
          <w:sz w:val="28"/>
          <w:szCs w:val="28"/>
        </w:rPr>
        <w:t xml:space="preserve">Develop and disseminate relevant and actionable land use information in consultation with local governments, to organizations and communities involved in local and regional land use planning. This information should include past, present and future conditions, as well as the potential environmental and socioeconomic consequences of changing conditions. </w:t>
      </w:r>
    </w:p>
    <w:p w14:paraId="2AF7317C" w14:textId="77777777" w:rsidR="00F00476" w:rsidRDefault="00000000">
      <w:pPr>
        <w:numPr>
          <w:ilvl w:val="0"/>
          <w:numId w:val="1"/>
        </w:numPr>
        <w:pBdr>
          <w:top w:val="nil"/>
          <w:left w:val="nil"/>
          <w:bottom w:val="nil"/>
          <w:right w:val="nil"/>
          <w:between w:val="nil"/>
        </w:pBdr>
        <w:spacing w:line="240" w:lineRule="auto"/>
        <w:rPr>
          <w:rFonts w:ascii="Aptos" w:eastAsia="Aptos" w:hAnsi="Aptos" w:cs="Aptos"/>
          <w:color w:val="000000"/>
          <w:sz w:val="24"/>
          <w:szCs w:val="24"/>
        </w:rPr>
      </w:pPr>
      <w:r>
        <w:rPr>
          <w:rFonts w:ascii="Aptos" w:eastAsia="Aptos" w:hAnsi="Aptos" w:cs="Aptos"/>
          <w:color w:val="000000"/>
          <w:sz w:val="24"/>
          <w:szCs w:val="24"/>
        </w:rPr>
        <w:t>Develop at least five use cases annually, informed by and provided at the county, watershed or municipal scale to inform land use planning and decisions and maintain the ecological integrity of watersheds supporting good stream health. Use cases can include watershed protection, aquatic connectivity, stormwater, tree canopy, agricultural preservation or redevelopment.</w:t>
      </w:r>
    </w:p>
    <w:p w14:paraId="2AF7317D" w14:textId="77777777" w:rsidR="00F00476" w:rsidRDefault="00000000">
      <w:pPr>
        <w:numPr>
          <w:ilvl w:val="0"/>
          <w:numId w:val="1"/>
        </w:numPr>
        <w:pBdr>
          <w:top w:val="nil"/>
          <w:left w:val="nil"/>
          <w:bottom w:val="nil"/>
          <w:right w:val="nil"/>
          <w:between w:val="nil"/>
        </w:pBdr>
        <w:spacing w:line="240" w:lineRule="auto"/>
        <w:rPr>
          <w:rFonts w:ascii="Aptos" w:eastAsia="Aptos" w:hAnsi="Aptos" w:cs="Aptos"/>
          <w:color w:val="000000"/>
          <w:sz w:val="24"/>
          <w:szCs w:val="24"/>
        </w:rPr>
      </w:pPr>
      <w:r>
        <w:rPr>
          <w:rFonts w:ascii="Aptos" w:eastAsia="Aptos" w:hAnsi="Aptos" w:cs="Aptos"/>
          <w:color w:val="000000"/>
          <w:sz w:val="24"/>
          <w:szCs w:val="24"/>
        </w:rPr>
        <w:t>Highlight at least two widely applicable land use cases annually to showcase best practices and share this information with local governments and partners through diverse communications products.</w:t>
      </w:r>
    </w:p>
    <w:p w14:paraId="2AF7317E" w14:textId="77777777" w:rsidR="00F00476" w:rsidRDefault="00F00476">
      <w:pPr>
        <w:spacing w:line="240" w:lineRule="auto"/>
        <w:rPr>
          <w:rFonts w:ascii="Aptos" w:eastAsia="Aptos" w:hAnsi="Aptos" w:cs="Aptos"/>
          <w:sz w:val="28"/>
          <w:szCs w:val="28"/>
        </w:rPr>
      </w:pPr>
    </w:p>
    <w:p w14:paraId="2AF7317F" w14:textId="77777777" w:rsidR="00F00476" w:rsidRPr="00326A0B" w:rsidRDefault="00000000" w:rsidP="009810B1">
      <w:pPr>
        <w:spacing w:line="240" w:lineRule="auto"/>
        <w:rPr>
          <w:rFonts w:ascii="Aptos" w:eastAsia="Aptos" w:hAnsi="Aptos" w:cs="Aptos"/>
          <w:b/>
          <w:bCs/>
          <w:sz w:val="24"/>
          <w:szCs w:val="24"/>
        </w:rPr>
      </w:pPr>
      <w:r w:rsidRPr="00326A0B">
        <w:rPr>
          <w:rFonts w:ascii="Aptos" w:eastAsia="Aptos" w:hAnsi="Aptos" w:cs="Aptos"/>
          <w:b/>
          <w:bCs/>
          <w:sz w:val="24"/>
          <w:szCs w:val="24"/>
        </w:rPr>
        <w:t>Baseline and Current Condition</w:t>
      </w:r>
    </w:p>
    <w:p w14:paraId="2AF73180" w14:textId="77777777" w:rsidR="00F00476" w:rsidRPr="00326A0B" w:rsidRDefault="00000000" w:rsidP="009810B1">
      <w:pPr>
        <w:spacing w:line="240" w:lineRule="auto"/>
        <w:rPr>
          <w:rFonts w:ascii="Aptos" w:eastAsia="Aptos" w:hAnsi="Aptos" w:cs="Aptos"/>
          <w:sz w:val="24"/>
          <w:szCs w:val="24"/>
          <w:u w:val="single"/>
        </w:rPr>
      </w:pPr>
      <w:r w:rsidRPr="00326A0B">
        <w:rPr>
          <w:rFonts w:ascii="Aptos" w:eastAsia="Aptos" w:hAnsi="Aptos" w:cs="Aptos"/>
          <w:sz w:val="24"/>
          <w:szCs w:val="24"/>
          <w:u w:val="single"/>
        </w:rPr>
        <w:t>Land Use Planning and Decision Support Decision Support Outcome</w:t>
      </w:r>
    </w:p>
    <w:p w14:paraId="2AF73181" w14:textId="77777777" w:rsidR="00F00476" w:rsidRPr="00326A0B" w:rsidRDefault="00F00476" w:rsidP="009810B1">
      <w:pPr>
        <w:pBdr>
          <w:top w:val="nil"/>
          <w:left w:val="nil"/>
          <w:bottom w:val="nil"/>
          <w:right w:val="nil"/>
          <w:between w:val="nil"/>
        </w:pBdr>
        <w:spacing w:line="240" w:lineRule="auto"/>
        <w:rPr>
          <w:rFonts w:ascii="Aptos" w:eastAsia="Aptos" w:hAnsi="Aptos" w:cs="Aptos"/>
          <w:sz w:val="24"/>
          <w:szCs w:val="24"/>
        </w:rPr>
      </w:pPr>
    </w:p>
    <w:p w14:paraId="2AF73182" w14:textId="77777777" w:rsidR="00F00476" w:rsidRPr="00326A0B" w:rsidRDefault="00000000" w:rsidP="009810B1">
      <w:pPr>
        <w:spacing w:line="240" w:lineRule="auto"/>
        <w:rPr>
          <w:rFonts w:ascii="Aptos" w:hAnsi="Aptos"/>
          <w:sz w:val="24"/>
          <w:szCs w:val="24"/>
        </w:rPr>
      </w:pPr>
      <w:r w:rsidRPr="00326A0B">
        <w:rPr>
          <w:rFonts w:ascii="Aptos" w:hAnsi="Aptos"/>
          <w:sz w:val="24"/>
          <w:szCs w:val="24"/>
        </w:rPr>
        <w:t>The Land Use Workgroup (LUWG) has made significant progress in generating foundational data to support land</w:t>
      </w:r>
      <w:r w:rsidRPr="00326A0B">
        <w:rPr>
          <w:rFonts w:ascii="Cambria Math" w:hAnsi="Cambria Math" w:cs="Cambria Math"/>
          <w:sz w:val="24"/>
          <w:szCs w:val="24"/>
        </w:rPr>
        <w:t>‑</w:t>
      </w:r>
      <w:r w:rsidRPr="00326A0B">
        <w:rPr>
          <w:rFonts w:ascii="Aptos" w:hAnsi="Aptos"/>
          <w:sz w:val="24"/>
          <w:szCs w:val="24"/>
        </w:rPr>
        <w:t>use planning across the Chesapeake Bay watershed. High</w:t>
      </w:r>
      <w:r w:rsidRPr="00326A0B">
        <w:rPr>
          <w:rFonts w:ascii="Cambria Math" w:hAnsi="Cambria Math" w:cs="Cambria Math"/>
          <w:sz w:val="24"/>
          <w:szCs w:val="24"/>
        </w:rPr>
        <w:t>‑</w:t>
      </w:r>
      <w:r w:rsidRPr="00326A0B">
        <w:rPr>
          <w:rFonts w:ascii="Aptos" w:hAnsi="Aptos"/>
          <w:sz w:val="24"/>
          <w:szCs w:val="24"/>
        </w:rPr>
        <w:t>resolution 1-meter land use/land cover (LULC) datasets have been produced for three points in time, giving partners an unprecedented level of detail on past and present landscape conditions. These datasets have proven highly valuable for analysis, communication, and planning, offering insight into development patterns, conservation needs, and environmental challenges. A fourth time step is under development and scheduled for release in 2028, which will further strengthen the ability to evaluate trends and change over time.</w:t>
      </w:r>
    </w:p>
    <w:p w14:paraId="2AF73183" w14:textId="77777777" w:rsidR="00F00476" w:rsidRPr="00326A0B" w:rsidRDefault="00F00476" w:rsidP="009810B1">
      <w:pPr>
        <w:spacing w:line="240" w:lineRule="auto"/>
        <w:rPr>
          <w:rFonts w:ascii="Aptos" w:hAnsi="Aptos"/>
          <w:sz w:val="24"/>
          <w:szCs w:val="24"/>
        </w:rPr>
      </w:pPr>
    </w:p>
    <w:p w14:paraId="2AF73184" w14:textId="77777777" w:rsidR="00F00476" w:rsidRPr="00326A0B" w:rsidRDefault="00000000" w:rsidP="009810B1">
      <w:pPr>
        <w:spacing w:line="240" w:lineRule="auto"/>
        <w:rPr>
          <w:rFonts w:ascii="Aptos" w:hAnsi="Aptos"/>
          <w:sz w:val="24"/>
          <w:szCs w:val="24"/>
        </w:rPr>
      </w:pPr>
      <w:r w:rsidRPr="00326A0B">
        <w:rPr>
          <w:rFonts w:ascii="Aptos" w:hAnsi="Aptos"/>
          <w:sz w:val="24"/>
          <w:szCs w:val="24"/>
        </w:rPr>
        <w:t>Despite these advances, the extent to which LUWG data are influencing actual land use decision</w:t>
      </w:r>
      <w:r w:rsidRPr="00326A0B">
        <w:rPr>
          <w:rFonts w:ascii="Cambria Math" w:hAnsi="Cambria Math" w:cs="Cambria Math"/>
          <w:sz w:val="24"/>
          <w:szCs w:val="24"/>
        </w:rPr>
        <w:t>‑</w:t>
      </w:r>
      <w:r w:rsidRPr="00326A0B">
        <w:rPr>
          <w:rFonts w:ascii="Aptos" w:hAnsi="Aptos"/>
          <w:sz w:val="24"/>
          <w:szCs w:val="24"/>
        </w:rPr>
        <w:t>making remains only partially understood. While the LUWG has some awareness of how the data are being used, it lacks a comprehensive picture of the effectiveness, consistency, and depth of that use across jurisdictions. The current repository of LULC use cases includes approximately 39 examples documented in 2023 for the 2022 Edition of the LULC dataset. However, these use cases are for an outdated dataset and are not compiled in an easily accessible or well</w:t>
      </w:r>
      <w:r w:rsidRPr="00326A0B">
        <w:rPr>
          <w:rFonts w:ascii="Cambria Math" w:hAnsi="Cambria Math" w:cs="Cambria Math"/>
          <w:sz w:val="24"/>
          <w:szCs w:val="24"/>
        </w:rPr>
        <w:t>‑</w:t>
      </w:r>
      <w:r w:rsidRPr="00326A0B">
        <w:rPr>
          <w:rFonts w:ascii="Aptos" w:hAnsi="Aptos"/>
          <w:sz w:val="24"/>
          <w:szCs w:val="24"/>
        </w:rPr>
        <w:t>communicated format, limiting their usefulness in demonstrating impact or supporting replication.</w:t>
      </w:r>
    </w:p>
    <w:p w14:paraId="2AF73185" w14:textId="77777777" w:rsidR="00F00476" w:rsidRPr="00326A0B" w:rsidRDefault="00F00476" w:rsidP="009810B1">
      <w:pPr>
        <w:spacing w:line="240" w:lineRule="auto"/>
        <w:rPr>
          <w:rFonts w:ascii="Aptos" w:hAnsi="Aptos"/>
          <w:sz w:val="24"/>
          <w:szCs w:val="24"/>
        </w:rPr>
      </w:pPr>
    </w:p>
    <w:p w14:paraId="2AF73186" w14:textId="77777777" w:rsidR="00F00476" w:rsidRPr="00326A0B" w:rsidRDefault="00000000" w:rsidP="009810B1">
      <w:pPr>
        <w:spacing w:line="240" w:lineRule="auto"/>
        <w:rPr>
          <w:rFonts w:ascii="Aptos" w:hAnsi="Aptos"/>
          <w:sz w:val="24"/>
          <w:szCs w:val="24"/>
        </w:rPr>
      </w:pPr>
      <w:r w:rsidRPr="00326A0B">
        <w:rPr>
          <w:rFonts w:ascii="Aptos" w:hAnsi="Aptos"/>
          <w:sz w:val="24"/>
          <w:szCs w:val="24"/>
        </w:rPr>
        <w:lastRenderedPageBreak/>
        <w:t>Outside of LUWG’s own efforts, the Chesapeake Conservancy has independently collected more than 300 use cases involving hyper</w:t>
      </w:r>
      <w:r w:rsidRPr="00326A0B">
        <w:rPr>
          <w:rFonts w:ascii="Cambria Math" w:hAnsi="Cambria Math" w:cs="Cambria Math"/>
          <w:sz w:val="24"/>
          <w:szCs w:val="24"/>
        </w:rPr>
        <w:t>‑</w:t>
      </w:r>
      <w:r w:rsidRPr="00326A0B">
        <w:rPr>
          <w:rFonts w:ascii="Aptos" w:hAnsi="Aptos"/>
          <w:sz w:val="24"/>
          <w:szCs w:val="24"/>
        </w:rPr>
        <w:t>resolution hydrography and land use/land cover data. These examples represent a promising body of evidence showing broad interest and application of high</w:t>
      </w:r>
      <w:r w:rsidRPr="00326A0B">
        <w:rPr>
          <w:rFonts w:ascii="Cambria Math" w:hAnsi="Cambria Math" w:cs="Cambria Math"/>
          <w:sz w:val="24"/>
          <w:szCs w:val="24"/>
        </w:rPr>
        <w:t>‑</w:t>
      </w:r>
      <w:r w:rsidRPr="00326A0B">
        <w:rPr>
          <w:rFonts w:ascii="Aptos" w:hAnsi="Aptos"/>
          <w:sz w:val="24"/>
          <w:szCs w:val="24"/>
        </w:rPr>
        <w:t>resolution datasets. However, additional detail is needed for many of these cases to meet the specific requirements of the Land Use Planning and Decision Support Outcome</w:t>
      </w:r>
      <w:r w:rsidRPr="00326A0B">
        <w:rPr>
          <w:rFonts w:ascii="Aptos" w:hAnsi="Aptos" w:cs="Aptos"/>
          <w:sz w:val="24"/>
          <w:szCs w:val="24"/>
        </w:rPr>
        <w:t>—</w:t>
      </w:r>
      <w:r w:rsidRPr="00326A0B">
        <w:rPr>
          <w:rFonts w:ascii="Aptos" w:hAnsi="Aptos"/>
          <w:sz w:val="24"/>
          <w:szCs w:val="24"/>
        </w:rPr>
        <w:t>particularly around decision context, outcomes achieved, and opportunities for replication.</w:t>
      </w:r>
    </w:p>
    <w:p w14:paraId="2AF73187" w14:textId="77777777" w:rsidR="00F00476" w:rsidRPr="00326A0B" w:rsidRDefault="00F00476" w:rsidP="009810B1">
      <w:pPr>
        <w:spacing w:line="240" w:lineRule="auto"/>
        <w:rPr>
          <w:rFonts w:ascii="Aptos" w:hAnsi="Aptos"/>
          <w:sz w:val="24"/>
          <w:szCs w:val="24"/>
        </w:rPr>
      </w:pPr>
    </w:p>
    <w:p w14:paraId="2AF73188" w14:textId="3A508BCA" w:rsidR="00F00476" w:rsidRPr="00326A0B" w:rsidRDefault="00000000" w:rsidP="009810B1">
      <w:pPr>
        <w:spacing w:line="240" w:lineRule="auto"/>
        <w:rPr>
          <w:rFonts w:ascii="Aptos" w:hAnsi="Aptos"/>
          <w:sz w:val="24"/>
          <w:szCs w:val="24"/>
        </w:rPr>
      </w:pPr>
      <w:r w:rsidRPr="00326A0B">
        <w:rPr>
          <w:rFonts w:ascii="Aptos" w:hAnsi="Aptos"/>
          <w:sz w:val="24"/>
          <w:szCs w:val="24"/>
        </w:rPr>
        <w:t xml:space="preserve">There have been some notable successes where LUWG data have been communicated effectively, such as the widely used </w:t>
      </w:r>
      <w:hyperlink r:id="rId8">
        <w:r w:rsidR="00F00476" w:rsidRPr="00326A0B">
          <w:rPr>
            <w:rFonts w:ascii="Aptos" w:hAnsi="Aptos"/>
            <w:color w:val="1155CC"/>
            <w:sz w:val="24"/>
            <w:szCs w:val="24"/>
            <w:u w:val="single"/>
          </w:rPr>
          <w:t>Tree Canopy Fact Sheets</w:t>
        </w:r>
      </w:hyperlink>
      <w:r w:rsidRPr="00326A0B">
        <w:rPr>
          <w:rFonts w:ascii="Aptos" w:hAnsi="Aptos"/>
          <w:sz w:val="24"/>
          <w:szCs w:val="24"/>
        </w:rPr>
        <w:t xml:space="preserve">. These products demonstrated the potential </w:t>
      </w:r>
      <w:r w:rsidR="00364030">
        <w:rPr>
          <w:rFonts w:ascii="Aptos" w:hAnsi="Aptos"/>
          <w:sz w:val="24"/>
          <w:szCs w:val="24"/>
        </w:rPr>
        <w:t>for</w:t>
      </w:r>
      <w:r w:rsidRPr="00326A0B">
        <w:rPr>
          <w:rFonts w:ascii="Aptos" w:hAnsi="Aptos"/>
          <w:sz w:val="24"/>
          <w:szCs w:val="24"/>
        </w:rPr>
        <w:t xml:space="preserve"> accessible, well</w:t>
      </w:r>
      <w:r w:rsidRPr="00326A0B">
        <w:rPr>
          <w:rFonts w:ascii="Cambria Math" w:hAnsi="Cambria Math" w:cs="Cambria Math"/>
          <w:sz w:val="24"/>
          <w:szCs w:val="24"/>
        </w:rPr>
        <w:t>‑</w:t>
      </w:r>
      <w:r w:rsidRPr="00326A0B">
        <w:rPr>
          <w:rFonts w:ascii="Aptos" w:hAnsi="Aptos"/>
          <w:sz w:val="24"/>
          <w:szCs w:val="24"/>
        </w:rPr>
        <w:t>designed materials to reach local planners and decision-makers. However, the initiative was supported by one</w:t>
      </w:r>
      <w:r w:rsidRPr="00326A0B">
        <w:rPr>
          <w:rFonts w:ascii="Cambria Math" w:hAnsi="Cambria Math" w:cs="Cambria Math"/>
          <w:sz w:val="24"/>
          <w:szCs w:val="24"/>
        </w:rPr>
        <w:t>‑</w:t>
      </w:r>
      <w:r w:rsidRPr="00326A0B">
        <w:rPr>
          <w:rFonts w:ascii="Aptos" w:hAnsi="Aptos"/>
          <w:sz w:val="24"/>
          <w:szCs w:val="24"/>
        </w:rPr>
        <w:t>time funding and was not tied to a broader, sustained strategy for delivering information to trusted local sources. As a result, while individual projects have shown promise, LUWG lacks a systematic approach to ensuring that land</w:t>
      </w:r>
      <w:r w:rsidRPr="00326A0B">
        <w:rPr>
          <w:rFonts w:ascii="Cambria Math" w:hAnsi="Cambria Math" w:cs="Cambria Math"/>
          <w:sz w:val="24"/>
          <w:szCs w:val="24"/>
        </w:rPr>
        <w:t>‑</w:t>
      </w:r>
      <w:r w:rsidRPr="00326A0B">
        <w:rPr>
          <w:rFonts w:ascii="Aptos" w:hAnsi="Aptos"/>
          <w:sz w:val="24"/>
          <w:szCs w:val="24"/>
        </w:rPr>
        <w:t>use data consistently reach the people and processes where they can shape decisions.</w:t>
      </w:r>
    </w:p>
    <w:p w14:paraId="2AF73189" w14:textId="77777777" w:rsidR="00F00476" w:rsidRPr="00326A0B" w:rsidRDefault="00F00476" w:rsidP="009810B1">
      <w:pPr>
        <w:spacing w:line="240" w:lineRule="auto"/>
        <w:rPr>
          <w:rFonts w:ascii="Aptos" w:hAnsi="Aptos"/>
          <w:sz w:val="24"/>
          <w:szCs w:val="24"/>
        </w:rPr>
      </w:pPr>
    </w:p>
    <w:p w14:paraId="2AF7318A" w14:textId="77777777" w:rsidR="00F00476" w:rsidRPr="00326A0B" w:rsidRDefault="00000000" w:rsidP="009810B1">
      <w:pPr>
        <w:spacing w:line="240" w:lineRule="auto"/>
        <w:rPr>
          <w:rFonts w:ascii="Aptos" w:hAnsi="Aptos"/>
          <w:sz w:val="24"/>
          <w:szCs w:val="24"/>
        </w:rPr>
      </w:pPr>
      <w:r w:rsidRPr="00326A0B">
        <w:rPr>
          <w:rFonts w:ascii="Aptos" w:hAnsi="Aptos"/>
          <w:sz w:val="24"/>
          <w:szCs w:val="24"/>
        </w:rPr>
        <w:t>Overall, the baseline condition for the Land Use Planning and Decision Support Outcome reflects meaningful progress in data development and early communication efforts, but also a clear need for improved structure, accessibility, and sustained engagement. Strengthening the use</w:t>
      </w:r>
      <w:r w:rsidRPr="00326A0B">
        <w:rPr>
          <w:rFonts w:ascii="Cambria Math" w:hAnsi="Cambria Math" w:cs="Cambria Math"/>
          <w:sz w:val="24"/>
          <w:szCs w:val="24"/>
        </w:rPr>
        <w:t>‑</w:t>
      </w:r>
      <w:r w:rsidRPr="00326A0B">
        <w:rPr>
          <w:rFonts w:ascii="Aptos" w:hAnsi="Aptos"/>
          <w:sz w:val="24"/>
          <w:szCs w:val="24"/>
        </w:rPr>
        <w:t>case repository, improving understanding of decision impacts, and building reliable pathways to trusted local entities are essential next steps in evolving from high</w:t>
      </w:r>
      <w:r w:rsidRPr="00326A0B">
        <w:rPr>
          <w:rFonts w:ascii="Cambria Math" w:hAnsi="Cambria Math" w:cs="Cambria Math"/>
          <w:sz w:val="24"/>
          <w:szCs w:val="24"/>
        </w:rPr>
        <w:t>‑</w:t>
      </w:r>
      <w:r w:rsidRPr="00326A0B">
        <w:rPr>
          <w:rFonts w:ascii="Aptos" w:hAnsi="Aptos"/>
          <w:sz w:val="24"/>
          <w:szCs w:val="24"/>
        </w:rPr>
        <w:t>quality data creation to high</w:t>
      </w:r>
      <w:r w:rsidRPr="00326A0B">
        <w:rPr>
          <w:rFonts w:ascii="Cambria Math" w:hAnsi="Cambria Math" w:cs="Cambria Math"/>
          <w:sz w:val="24"/>
          <w:szCs w:val="24"/>
        </w:rPr>
        <w:t>‑</w:t>
      </w:r>
      <w:r w:rsidRPr="00326A0B">
        <w:rPr>
          <w:rFonts w:ascii="Aptos" w:hAnsi="Aptos"/>
          <w:sz w:val="24"/>
          <w:szCs w:val="24"/>
        </w:rPr>
        <w:t>value decision support.</w:t>
      </w:r>
    </w:p>
    <w:p w14:paraId="2AF7318C" w14:textId="77777777" w:rsidR="00F00476" w:rsidRPr="00326A0B" w:rsidRDefault="00F00476">
      <w:pPr>
        <w:spacing w:line="240" w:lineRule="auto"/>
        <w:rPr>
          <w:rFonts w:ascii="Aptos" w:eastAsia="Aptos" w:hAnsi="Aptos" w:cs="Aptos"/>
          <w:sz w:val="24"/>
          <w:szCs w:val="24"/>
        </w:rPr>
      </w:pPr>
    </w:p>
    <w:p w14:paraId="2AF7318D" w14:textId="77777777" w:rsidR="00F00476" w:rsidRPr="00326A0B" w:rsidRDefault="00000000">
      <w:pPr>
        <w:spacing w:line="240" w:lineRule="auto"/>
        <w:rPr>
          <w:rFonts w:ascii="Aptos" w:eastAsia="Aptos" w:hAnsi="Aptos" w:cs="Aptos"/>
          <w:b/>
          <w:bCs/>
          <w:sz w:val="24"/>
          <w:szCs w:val="24"/>
        </w:rPr>
      </w:pPr>
      <w:r w:rsidRPr="00326A0B">
        <w:rPr>
          <w:rFonts w:ascii="Aptos" w:eastAsia="Aptos" w:hAnsi="Aptos" w:cs="Aptos"/>
          <w:b/>
          <w:bCs/>
          <w:sz w:val="24"/>
          <w:szCs w:val="24"/>
        </w:rPr>
        <w:t>Monitoring Progress and Indicators</w:t>
      </w:r>
    </w:p>
    <w:p w14:paraId="2AF7318E" w14:textId="77777777" w:rsidR="00F00476" w:rsidRPr="00326A0B" w:rsidRDefault="00000000">
      <w:pPr>
        <w:spacing w:line="240" w:lineRule="auto"/>
        <w:rPr>
          <w:rFonts w:ascii="Aptos" w:eastAsia="Aptos" w:hAnsi="Aptos" w:cs="Aptos"/>
          <w:sz w:val="24"/>
          <w:szCs w:val="24"/>
        </w:rPr>
      </w:pPr>
      <w:r w:rsidRPr="00326A0B">
        <w:rPr>
          <w:rFonts w:ascii="Aptos" w:eastAsia="Aptos" w:hAnsi="Aptos" w:cs="Aptos"/>
          <w:sz w:val="24"/>
          <w:szCs w:val="24"/>
        </w:rPr>
        <w:t>All of the following indicators will be reported at the watershed, state, county, and sub-watershed scales, as determined by the LUWG.</w:t>
      </w:r>
    </w:p>
    <w:p w14:paraId="2AF7318F" w14:textId="77777777" w:rsidR="00F00476" w:rsidRPr="00326A0B" w:rsidRDefault="00F00476">
      <w:pPr>
        <w:spacing w:line="240" w:lineRule="auto"/>
        <w:rPr>
          <w:rFonts w:ascii="Aptos" w:eastAsia="Aptos" w:hAnsi="Aptos" w:cs="Aptos"/>
          <w:sz w:val="24"/>
          <w:szCs w:val="24"/>
          <w:u w:val="single"/>
        </w:rPr>
      </w:pPr>
    </w:p>
    <w:p w14:paraId="2AF73190" w14:textId="77777777" w:rsidR="00F00476" w:rsidRPr="00326A0B" w:rsidRDefault="00000000">
      <w:pPr>
        <w:spacing w:line="240" w:lineRule="auto"/>
        <w:rPr>
          <w:rFonts w:ascii="Aptos" w:eastAsia="Aptos" w:hAnsi="Aptos" w:cs="Aptos"/>
          <w:b/>
          <w:bCs/>
          <w:color w:val="980000"/>
          <w:sz w:val="24"/>
          <w:szCs w:val="24"/>
          <w:u w:val="single"/>
        </w:rPr>
      </w:pPr>
      <w:r w:rsidRPr="00326A0B">
        <w:rPr>
          <w:rFonts w:ascii="Aptos" w:eastAsia="Aptos" w:hAnsi="Aptos" w:cs="Aptos"/>
          <w:sz w:val="24"/>
          <w:szCs w:val="24"/>
          <w:u w:val="single"/>
        </w:rPr>
        <w:t xml:space="preserve">Indicator: </w:t>
      </w:r>
      <w:hyperlink r:id="rId9">
        <w:r w:rsidR="00F00476" w:rsidRPr="00326A0B">
          <w:rPr>
            <w:rFonts w:ascii="Aptos" w:eastAsia="Aptos" w:hAnsi="Aptos" w:cs="Aptos"/>
            <w:color w:val="1155CC"/>
            <w:sz w:val="24"/>
            <w:szCs w:val="24"/>
            <w:u w:val="single"/>
          </w:rPr>
          <w:t>Impervious Surface Cover</w:t>
        </w:r>
      </w:hyperlink>
      <w:r w:rsidRPr="00326A0B">
        <w:rPr>
          <w:rFonts w:ascii="Aptos" w:eastAsia="Aptos" w:hAnsi="Aptos" w:cs="Aptos"/>
          <w:sz w:val="24"/>
          <w:szCs w:val="24"/>
          <w:u w:val="single"/>
        </w:rPr>
        <w:t xml:space="preserve"> (Net Change) - </w:t>
      </w:r>
      <w:r w:rsidRPr="00326A0B">
        <w:rPr>
          <w:rFonts w:ascii="Aptos" w:eastAsia="Aptos" w:hAnsi="Aptos" w:cs="Aptos"/>
          <w:b/>
          <w:bCs/>
          <w:color w:val="980000"/>
          <w:sz w:val="24"/>
          <w:szCs w:val="24"/>
          <w:u w:val="single"/>
        </w:rPr>
        <w:t>Existing Indicator</w:t>
      </w:r>
    </w:p>
    <w:p w14:paraId="2AF73191" w14:textId="77777777" w:rsidR="00F00476" w:rsidRPr="00326A0B" w:rsidRDefault="00000000">
      <w:pPr>
        <w:spacing w:line="240" w:lineRule="auto"/>
        <w:rPr>
          <w:rFonts w:ascii="Aptos" w:eastAsia="Aptos" w:hAnsi="Aptos" w:cs="Aptos"/>
          <w:sz w:val="24"/>
          <w:szCs w:val="24"/>
        </w:rPr>
      </w:pPr>
      <w:r w:rsidRPr="00326A0B">
        <w:rPr>
          <w:rFonts w:ascii="Aptos" w:eastAsia="Aptos" w:hAnsi="Aptos" w:cs="Aptos"/>
          <w:sz w:val="24"/>
          <w:szCs w:val="24"/>
          <w:highlight w:val="white"/>
        </w:rPr>
        <w:t xml:space="preserve">The Impervious Surface Cover Net Change indicator reports the extent of the Chesapeake Bay watershed that is covered by impervious surfaces, the net change in impervious cover over time and the types of impervious cover that most contributed to these changes. </w:t>
      </w:r>
      <w:r w:rsidRPr="00326A0B">
        <w:rPr>
          <w:rFonts w:ascii="Aptos" w:eastAsia="Aptos" w:hAnsi="Aptos" w:cs="Aptos"/>
          <w:sz w:val="24"/>
          <w:szCs w:val="24"/>
        </w:rPr>
        <w:t>This indicator will also track increases in impervious cover associated with energy infrastructure (e.g., solar fields), road widening and new roads, and agricultural intensification.</w:t>
      </w:r>
    </w:p>
    <w:p w14:paraId="2AF73192" w14:textId="77777777" w:rsidR="00F00476" w:rsidRPr="00326A0B" w:rsidRDefault="00F00476">
      <w:pPr>
        <w:spacing w:line="240" w:lineRule="auto"/>
        <w:rPr>
          <w:rFonts w:ascii="Aptos" w:eastAsia="Aptos" w:hAnsi="Aptos" w:cs="Aptos"/>
          <w:sz w:val="24"/>
          <w:szCs w:val="24"/>
        </w:rPr>
      </w:pPr>
    </w:p>
    <w:p w14:paraId="2AF73193" w14:textId="1C292E9C" w:rsidR="00F00476" w:rsidRPr="00326A0B" w:rsidRDefault="00000000">
      <w:pPr>
        <w:spacing w:line="240" w:lineRule="auto"/>
        <w:rPr>
          <w:rFonts w:ascii="Aptos" w:eastAsia="Aptos" w:hAnsi="Aptos" w:cs="Aptos"/>
          <w:sz w:val="24"/>
          <w:szCs w:val="24"/>
          <w:u w:val="single"/>
        </w:rPr>
      </w:pPr>
      <w:r w:rsidRPr="00326A0B">
        <w:rPr>
          <w:rFonts w:ascii="Aptos" w:eastAsia="Aptos" w:hAnsi="Aptos" w:cs="Aptos"/>
          <w:sz w:val="24"/>
          <w:szCs w:val="24"/>
          <w:u w:val="single"/>
        </w:rPr>
        <w:t xml:space="preserve">Indicator: Impervious Surface Cover (Per Capita) - </w:t>
      </w:r>
      <w:r w:rsidRPr="00326A0B">
        <w:rPr>
          <w:rFonts w:ascii="Aptos" w:eastAsia="Aptos" w:hAnsi="Aptos" w:cs="Aptos"/>
          <w:b/>
          <w:bCs/>
          <w:color w:val="980000"/>
          <w:sz w:val="24"/>
          <w:szCs w:val="24"/>
          <w:u w:val="single"/>
        </w:rPr>
        <w:t>New Indicator</w:t>
      </w:r>
    </w:p>
    <w:p w14:paraId="2AF73194" w14:textId="77777777" w:rsidR="00F00476" w:rsidRPr="00326A0B" w:rsidRDefault="00000000">
      <w:pPr>
        <w:spacing w:line="240" w:lineRule="auto"/>
        <w:rPr>
          <w:rFonts w:ascii="Aptos" w:eastAsia="Aptos" w:hAnsi="Aptos" w:cs="Aptos"/>
          <w:sz w:val="24"/>
          <w:szCs w:val="24"/>
        </w:rPr>
      </w:pPr>
      <w:r w:rsidRPr="00326A0B">
        <w:rPr>
          <w:rFonts w:ascii="Aptos" w:eastAsia="Aptos" w:hAnsi="Aptos" w:cs="Aptos"/>
          <w:sz w:val="24"/>
          <w:szCs w:val="24"/>
        </w:rPr>
        <w:t xml:space="preserve">The Impervious Surface Cover Per Capita indicator tracks changes in impervious surface cover per capita within residential areas. By normalizing impervious cover relative to population, this measure helps evaluate land use policies and the impact of growth patterns on watershed health. Higher impervious surface per capita may indicate low-density or inadequate smart growth implementation. Conversely, declining impervious surface cover per capita may indicate more efficient land use, infill development, </w:t>
      </w:r>
      <w:r w:rsidRPr="00326A0B">
        <w:rPr>
          <w:rFonts w:ascii="Aptos" w:eastAsia="Aptos" w:hAnsi="Aptos" w:cs="Aptos"/>
          <w:sz w:val="24"/>
          <w:szCs w:val="24"/>
        </w:rPr>
        <w:lastRenderedPageBreak/>
        <w:t xml:space="preserve">redevelopment or policy success in guiding growth toward areas with existing infrastructure. </w:t>
      </w:r>
    </w:p>
    <w:p w14:paraId="2AF73195" w14:textId="77777777" w:rsidR="00F00476" w:rsidRPr="00326A0B" w:rsidRDefault="00F00476">
      <w:pPr>
        <w:spacing w:line="240" w:lineRule="auto"/>
        <w:rPr>
          <w:rFonts w:ascii="Aptos" w:eastAsia="Aptos" w:hAnsi="Aptos" w:cs="Aptos"/>
          <w:sz w:val="24"/>
          <w:szCs w:val="24"/>
        </w:rPr>
      </w:pPr>
    </w:p>
    <w:p w14:paraId="2AF73196" w14:textId="77777777" w:rsidR="00F00476" w:rsidRPr="00326A0B" w:rsidRDefault="00000000">
      <w:pPr>
        <w:spacing w:line="240" w:lineRule="auto"/>
        <w:rPr>
          <w:rFonts w:ascii="Aptos" w:eastAsia="Aptos" w:hAnsi="Aptos" w:cs="Aptos"/>
          <w:sz w:val="24"/>
          <w:szCs w:val="24"/>
        </w:rPr>
      </w:pPr>
      <w:r w:rsidRPr="00326A0B">
        <w:rPr>
          <w:rFonts w:ascii="Aptos" w:eastAsia="Aptos" w:hAnsi="Aptos" w:cs="Aptos"/>
          <w:sz w:val="24"/>
          <w:szCs w:val="24"/>
          <w:u w:val="single"/>
        </w:rPr>
        <w:t xml:space="preserve">Indicator: Natural Land Conversion Indicator - </w:t>
      </w:r>
      <w:r w:rsidRPr="00326A0B">
        <w:rPr>
          <w:rFonts w:ascii="Aptos" w:eastAsia="Aptos" w:hAnsi="Aptos" w:cs="Aptos"/>
          <w:b/>
          <w:bCs/>
          <w:color w:val="980000"/>
          <w:sz w:val="24"/>
          <w:szCs w:val="24"/>
          <w:u w:val="single"/>
        </w:rPr>
        <w:t>New Indicator</w:t>
      </w:r>
    </w:p>
    <w:p w14:paraId="2AF73197" w14:textId="77777777" w:rsidR="00F00476" w:rsidRPr="00326A0B" w:rsidRDefault="00000000">
      <w:pPr>
        <w:spacing w:line="240" w:lineRule="auto"/>
        <w:rPr>
          <w:rFonts w:ascii="Aptos" w:eastAsia="Aptos" w:hAnsi="Aptos" w:cs="Aptos"/>
          <w:sz w:val="24"/>
          <w:szCs w:val="24"/>
        </w:rPr>
      </w:pPr>
      <w:r w:rsidRPr="00326A0B">
        <w:rPr>
          <w:rFonts w:ascii="Aptos" w:eastAsia="Aptos" w:hAnsi="Aptos" w:cs="Aptos"/>
          <w:sz w:val="24"/>
          <w:szCs w:val="24"/>
        </w:rPr>
        <w:t>This indicator tracks the conversion of natural land cover – primarily forests and wetlands – to development. It reflects both ongoing development pressure and the effectiveness of conservation, zoning, and mitigation strategies intended to protect ecological integrity.</w:t>
      </w:r>
    </w:p>
    <w:p w14:paraId="2AF73198" w14:textId="77777777" w:rsidR="00F00476" w:rsidRPr="00326A0B" w:rsidRDefault="00F00476">
      <w:pPr>
        <w:spacing w:line="240" w:lineRule="auto"/>
        <w:rPr>
          <w:rFonts w:ascii="Aptos" w:eastAsia="Aptos" w:hAnsi="Aptos" w:cs="Aptos"/>
          <w:sz w:val="24"/>
          <w:szCs w:val="24"/>
        </w:rPr>
      </w:pPr>
    </w:p>
    <w:p w14:paraId="2AF73199" w14:textId="77777777" w:rsidR="00F00476" w:rsidRPr="00326A0B" w:rsidRDefault="00000000">
      <w:pPr>
        <w:spacing w:line="240" w:lineRule="auto"/>
        <w:rPr>
          <w:rFonts w:ascii="Aptos" w:eastAsia="Aptos" w:hAnsi="Aptos" w:cs="Aptos"/>
          <w:sz w:val="24"/>
          <w:szCs w:val="24"/>
          <w:u w:val="single"/>
        </w:rPr>
      </w:pPr>
      <w:r w:rsidRPr="00326A0B">
        <w:rPr>
          <w:rFonts w:ascii="Aptos" w:eastAsia="Aptos" w:hAnsi="Aptos" w:cs="Aptos"/>
          <w:sz w:val="24"/>
          <w:szCs w:val="24"/>
          <w:u w:val="single"/>
        </w:rPr>
        <w:t xml:space="preserve">Indicator: Farmland Conversion Indicator - </w:t>
      </w:r>
      <w:r w:rsidRPr="00326A0B">
        <w:rPr>
          <w:rFonts w:ascii="Aptos" w:eastAsia="Aptos" w:hAnsi="Aptos" w:cs="Aptos"/>
          <w:b/>
          <w:bCs/>
          <w:color w:val="980000"/>
          <w:sz w:val="24"/>
          <w:szCs w:val="24"/>
          <w:u w:val="single"/>
        </w:rPr>
        <w:t>New Indicator</w:t>
      </w:r>
    </w:p>
    <w:p w14:paraId="2AF7319A" w14:textId="77777777" w:rsidR="00F00476" w:rsidRPr="00326A0B" w:rsidRDefault="00000000">
      <w:pPr>
        <w:spacing w:line="240" w:lineRule="auto"/>
        <w:rPr>
          <w:rFonts w:ascii="Aptos" w:eastAsia="Aptos" w:hAnsi="Aptos" w:cs="Aptos"/>
          <w:sz w:val="24"/>
          <w:szCs w:val="24"/>
        </w:rPr>
      </w:pPr>
      <w:r w:rsidRPr="00326A0B">
        <w:rPr>
          <w:rFonts w:ascii="Aptos" w:eastAsia="Aptos" w:hAnsi="Aptos" w:cs="Aptos"/>
          <w:sz w:val="24"/>
          <w:szCs w:val="24"/>
        </w:rPr>
        <w:t xml:space="preserve">This indicator measures the rate at which farmland transitions to developed land uses. Farmland conversion is an important proxy for loss of rural open space character, changes in local economics, and shifts toward more land-intensive development patterns. </w:t>
      </w:r>
    </w:p>
    <w:p w14:paraId="2AF7319B" w14:textId="77777777" w:rsidR="00F00476" w:rsidRPr="00326A0B" w:rsidRDefault="00F00476">
      <w:pPr>
        <w:spacing w:line="240" w:lineRule="auto"/>
        <w:rPr>
          <w:rFonts w:ascii="Aptos" w:eastAsia="Aptos" w:hAnsi="Aptos" w:cs="Aptos"/>
          <w:sz w:val="24"/>
          <w:szCs w:val="24"/>
        </w:rPr>
      </w:pPr>
    </w:p>
    <w:p w14:paraId="2AF7319C" w14:textId="77777777" w:rsidR="00F00476" w:rsidRPr="00326A0B" w:rsidRDefault="00000000">
      <w:pPr>
        <w:spacing w:line="240" w:lineRule="auto"/>
        <w:rPr>
          <w:rFonts w:ascii="Aptos" w:eastAsia="Aptos" w:hAnsi="Aptos" w:cs="Aptos"/>
          <w:sz w:val="24"/>
          <w:szCs w:val="24"/>
          <w:u w:val="single"/>
        </w:rPr>
      </w:pPr>
      <w:r w:rsidRPr="00326A0B">
        <w:rPr>
          <w:rFonts w:ascii="Aptos" w:eastAsia="Aptos" w:hAnsi="Aptos" w:cs="Aptos"/>
          <w:sz w:val="24"/>
          <w:szCs w:val="24"/>
          <w:u w:val="single"/>
        </w:rPr>
        <w:t xml:space="preserve">Indicator: </w:t>
      </w:r>
      <w:hyperlink r:id="rId10">
        <w:r w:rsidR="00F00476" w:rsidRPr="00326A0B">
          <w:rPr>
            <w:rFonts w:ascii="Aptos" w:eastAsia="Aptos" w:hAnsi="Aptos" w:cs="Aptos"/>
            <w:color w:val="1155CC"/>
            <w:sz w:val="24"/>
            <w:szCs w:val="24"/>
            <w:u w:val="single"/>
          </w:rPr>
          <w:t>Watershed Population</w:t>
        </w:r>
      </w:hyperlink>
      <w:r w:rsidRPr="00326A0B">
        <w:rPr>
          <w:rFonts w:ascii="Aptos" w:eastAsia="Aptos" w:hAnsi="Aptos" w:cs="Aptos"/>
          <w:sz w:val="24"/>
          <w:szCs w:val="24"/>
          <w:u w:val="single"/>
        </w:rPr>
        <w:t xml:space="preserve"> - </w:t>
      </w:r>
      <w:r w:rsidRPr="00326A0B">
        <w:rPr>
          <w:rFonts w:ascii="Aptos" w:eastAsia="Aptos" w:hAnsi="Aptos" w:cs="Aptos"/>
          <w:b/>
          <w:bCs/>
          <w:color w:val="980000"/>
          <w:sz w:val="24"/>
          <w:szCs w:val="24"/>
          <w:u w:val="single"/>
        </w:rPr>
        <w:t>Existing Indicator</w:t>
      </w:r>
    </w:p>
    <w:p w14:paraId="2AF7319D" w14:textId="77777777" w:rsidR="00F00476" w:rsidRPr="00326A0B" w:rsidRDefault="00000000">
      <w:pPr>
        <w:spacing w:line="240" w:lineRule="auto"/>
        <w:rPr>
          <w:rFonts w:ascii="Aptos" w:eastAsia="Aptos" w:hAnsi="Aptos" w:cs="Aptos"/>
          <w:sz w:val="24"/>
          <w:szCs w:val="24"/>
        </w:rPr>
      </w:pPr>
      <w:r w:rsidRPr="00326A0B">
        <w:rPr>
          <w:rFonts w:ascii="Aptos" w:eastAsia="Aptos" w:hAnsi="Aptos" w:cs="Aptos"/>
          <w:sz w:val="24"/>
          <w:szCs w:val="24"/>
        </w:rPr>
        <w:t xml:space="preserve">This indicator is an influencing factor, not a measure of performance. The decline in the health of the Chesapeake Bay is correlated to the rise in population in the watershed from 1950 through the 1980’s. Projections through 2050 show continued population growth, loss of natural areas and increases in urban development, which are all challenges to protecting and restoring the Chesapeake. Population growth has correlated with the decline of the Chesapeake Bay. </w:t>
      </w:r>
    </w:p>
    <w:p w14:paraId="2AF7319E" w14:textId="77777777" w:rsidR="00F00476" w:rsidRPr="00326A0B" w:rsidRDefault="00F00476">
      <w:pPr>
        <w:spacing w:line="240" w:lineRule="auto"/>
        <w:rPr>
          <w:rFonts w:ascii="Aptos" w:eastAsia="Aptos" w:hAnsi="Aptos" w:cs="Aptos"/>
          <w:sz w:val="24"/>
          <w:szCs w:val="24"/>
          <w:u w:val="single"/>
        </w:rPr>
      </w:pPr>
    </w:p>
    <w:p w14:paraId="2AF7319F" w14:textId="77777777" w:rsidR="00F00476" w:rsidRPr="00326A0B" w:rsidRDefault="00000000">
      <w:pPr>
        <w:spacing w:line="240" w:lineRule="auto"/>
        <w:rPr>
          <w:rFonts w:ascii="Aptos" w:eastAsia="Aptos" w:hAnsi="Aptos" w:cs="Aptos"/>
          <w:sz w:val="24"/>
          <w:szCs w:val="24"/>
          <w:u w:val="single"/>
        </w:rPr>
      </w:pPr>
      <w:r w:rsidRPr="00326A0B">
        <w:rPr>
          <w:rFonts w:ascii="Aptos" w:eastAsia="Aptos" w:hAnsi="Aptos" w:cs="Aptos"/>
          <w:sz w:val="24"/>
          <w:szCs w:val="24"/>
          <w:u w:val="single"/>
        </w:rPr>
        <w:t>Monitoring: Use Cases</w:t>
      </w:r>
    </w:p>
    <w:p w14:paraId="2AF731A0" w14:textId="77777777" w:rsidR="00F00476" w:rsidRPr="00326A0B" w:rsidRDefault="00000000">
      <w:pPr>
        <w:spacing w:line="240" w:lineRule="auto"/>
        <w:rPr>
          <w:rFonts w:ascii="Aptos" w:eastAsia="Aptos" w:hAnsi="Aptos" w:cs="Aptos"/>
          <w:sz w:val="24"/>
          <w:szCs w:val="24"/>
        </w:rPr>
      </w:pPr>
      <w:r w:rsidRPr="00326A0B">
        <w:rPr>
          <w:rFonts w:ascii="Aptos" w:eastAsia="Aptos" w:hAnsi="Aptos" w:cs="Aptos"/>
          <w:sz w:val="24"/>
          <w:szCs w:val="24"/>
        </w:rPr>
        <w:t xml:space="preserve">The Land Use Workgroup (LUWG) will maintain an actively updated, publicly accessible repository of use cases for relevant land use data. This repository will serve as a centralized reference for local governments, planners, and partners seeking examples of effective planning, policy, data application, and cross-jurisdictional coordination. </w:t>
      </w:r>
    </w:p>
    <w:p w14:paraId="2AF731A1" w14:textId="77777777" w:rsidR="00F00476" w:rsidRPr="00326A0B" w:rsidRDefault="00F00476">
      <w:pPr>
        <w:spacing w:line="240" w:lineRule="auto"/>
        <w:rPr>
          <w:rFonts w:ascii="Aptos" w:eastAsia="Aptos" w:hAnsi="Aptos" w:cs="Aptos"/>
          <w:sz w:val="24"/>
          <w:szCs w:val="24"/>
        </w:rPr>
      </w:pPr>
    </w:p>
    <w:p w14:paraId="2AF731A2" w14:textId="77777777" w:rsidR="00F00476" w:rsidRPr="00326A0B" w:rsidRDefault="00000000">
      <w:pPr>
        <w:spacing w:line="240" w:lineRule="auto"/>
        <w:rPr>
          <w:rFonts w:ascii="Aptos" w:eastAsia="Aptos" w:hAnsi="Aptos" w:cs="Aptos"/>
          <w:sz w:val="24"/>
          <w:szCs w:val="24"/>
        </w:rPr>
      </w:pPr>
      <w:r w:rsidRPr="00326A0B">
        <w:rPr>
          <w:rFonts w:ascii="Aptos" w:eastAsia="Aptos" w:hAnsi="Aptos" w:cs="Aptos"/>
          <w:sz w:val="24"/>
          <w:szCs w:val="24"/>
        </w:rPr>
        <w:t xml:space="preserve">Every year, the LUWG will produce an “Impact Memo” that highlights at least five use cases that demonstrate impact and at least two widely applicable use cases. The document may summarize metrics, such as jurisdictions referencing use cases in plans or codes, documented changes to decisions or policies, co-benefits achieved, etc. The Impact Memo is intended to showcase successful land use applications, support scalable adoption, and demonstrate progress toward maintaining watershed ecological integrity.  </w:t>
      </w:r>
    </w:p>
    <w:p w14:paraId="2AF731A3" w14:textId="77777777" w:rsidR="00F00476" w:rsidRPr="00326A0B" w:rsidRDefault="00F00476">
      <w:pPr>
        <w:spacing w:line="240" w:lineRule="auto"/>
        <w:rPr>
          <w:rFonts w:ascii="Aptos" w:eastAsia="Aptos" w:hAnsi="Aptos" w:cs="Aptos"/>
          <w:sz w:val="24"/>
          <w:szCs w:val="24"/>
        </w:rPr>
      </w:pPr>
    </w:p>
    <w:p w14:paraId="2AF731A4" w14:textId="77777777" w:rsidR="00F00476" w:rsidRPr="00326A0B" w:rsidRDefault="00000000">
      <w:pPr>
        <w:spacing w:line="240" w:lineRule="auto"/>
        <w:rPr>
          <w:rFonts w:ascii="Aptos" w:eastAsia="Aptos" w:hAnsi="Aptos" w:cs="Aptos"/>
          <w:sz w:val="24"/>
          <w:szCs w:val="24"/>
        </w:rPr>
      </w:pPr>
      <w:r w:rsidRPr="00326A0B">
        <w:rPr>
          <w:rFonts w:ascii="Aptos" w:eastAsia="Aptos" w:hAnsi="Aptos" w:cs="Aptos"/>
          <w:b/>
          <w:bCs/>
          <w:sz w:val="24"/>
          <w:szCs w:val="24"/>
        </w:rPr>
        <w:t>Land Use Planning and Decision Support Situation Analysis</w:t>
      </w:r>
    </w:p>
    <w:p w14:paraId="2AF731A5" w14:textId="77777777" w:rsidR="00F00476" w:rsidRPr="00326A0B" w:rsidRDefault="00000000">
      <w:pPr>
        <w:spacing w:line="240" w:lineRule="auto"/>
        <w:rPr>
          <w:rFonts w:ascii="Aptos" w:eastAsia="Aptos" w:hAnsi="Aptos" w:cs="Aptos"/>
          <w:i/>
          <w:iCs/>
          <w:sz w:val="24"/>
          <w:szCs w:val="24"/>
        </w:rPr>
      </w:pPr>
      <w:r w:rsidRPr="00326A0B">
        <w:rPr>
          <w:rFonts w:ascii="Aptos" w:eastAsia="Aptos" w:hAnsi="Aptos" w:cs="Aptos"/>
          <w:i/>
          <w:iCs/>
          <w:sz w:val="24"/>
          <w:szCs w:val="24"/>
        </w:rPr>
        <w:t xml:space="preserve">The following table identifies challenges that will impact progress towards attaining this outcome and its targets. This analysis considers scientific, environmental, fiscal or policy-related developments that have already or may influence work during the upcoming six-year Management Strategy cycle. Consideration is given to which challenges are within and outside of CBP’s ability to influence. Challenges associated with Changing Environmental Conditions are denoted with an asterisk (*). Challenges listed in bold font have been identified by the Goal Team and its Workgroups as being priorities for the Workgroup to </w:t>
      </w:r>
      <w:r w:rsidRPr="00326A0B">
        <w:rPr>
          <w:rFonts w:ascii="Aptos" w:eastAsia="Aptos" w:hAnsi="Aptos" w:cs="Aptos"/>
          <w:i/>
          <w:iCs/>
          <w:sz w:val="24"/>
          <w:szCs w:val="24"/>
        </w:rPr>
        <w:lastRenderedPageBreak/>
        <w:t xml:space="preserve">seek to address or make progress against through the development and implementation of Management Approaches. </w:t>
      </w:r>
    </w:p>
    <w:p w14:paraId="2AF731A6" w14:textId="77777777" w:rsidR="00F00476" w:rsidRPr="00326A0B" w:rsidRDefault="00F00476">
      <w:pPr>
        <w:spacing w:line="240" w:lineRule="auto"/>
        <w:rPr>
          <w:rFonts w:ascii="Aptos" w:eastAsia="Aptos" w:hAnsi="Aptos" w:cs="Aptos"/>
          <w:sz w:val="24"/>
          <w:szCs w:val="24"/>
        </w:rPr>
      </w:pPr>
    </w:p>
    <w:tbl>
      <w:tblPr>
        <w:tblStyle w:val="a"/>
        <w:tblW w:w="94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90"/>
        <w:gridCol w:w="1380"/>
        <w:gridCol w:w="1380"/>
      </w:tblGrid>
      <w:tr w:rsidR="00F00476" w:rsidRPr="00326A0B" w14:paraId="2AF731AA" w14:textId="77777777">
        <w:trPr>
          <w:cantSplit/>
          <w:trHeight w:val="2110"/>
        </w:trPr>
        <w:tc>
          <w:tcPr>
            <w:tcW w:w="6690" w:type="dxa"/>
            <w:vAlign w:val="bottom"/>
          </w:tcPr>
          <w:p w14:paraId="2AF731A7" w14:textId="77777777" w:rsidR="00F00476" w:rsidRPr="00326A0B" w:rsidRDefault="00000000">
            <w:pPr>
              <w:rPr>
                <w:rFonts w:ascii="Aptos" w:eastAsia="Aptos" w:hAnsi="Aptos" w:cs="Aptos"/>
                <w:b/>
                <w:bCs/>
                <w:sz w:val="24"/>
                <w:szCs w:val="24"/>
              </w:rPr>
            </w:pPr>
            <w:r w:rsidRPr="00326A0B">
              <w:rPr>
                <w:rFonts w:ascii="Aptos" w:eastAsia="Aptos" w:hAnsi="Aptos" w:cs="Aptos"/>
                <w:b/>
                <w:bCs/>
                <w:sz w:val="24"/>
                <w:szCs w:val="24"/>
              </w:rPr>
              <w:t>Challenges</w:t>
            </w:r>
          </w:p>
        </w:tc>
        <w:tc>
          <w:tcPr>
            <w:tcW w:w="1380" w:type="dxa"/>
          </w:tcPr>
          <w:p w14:paraId="2AF731A8" w14:textId="77777777" w:rsidR="00F00476" w:rsidRPr="00326A0B" w:rsidRDefault="00000000">
            <w:pPr>
              <w:ind w:left="113" w:right="113"/>
              <w:rPr>
                <w:rFonts w:ascii="Aptos" w:eastAsia="Aptos" w:hAnsi="Aptos" w:cs="Aptos"/>
                <w:sz w:val="24"/>
                <w:szCs w:val="24"/>
              </w:rPr>
            </w:pPr>
            <w:r w:rsidRPr="00326A0B">
              <w:rPr>
                <w:rFonts w:ascii="Aptos" w:eastAsia="Aptos" w:hAnsi="Aptos" w:cs="Aptos"/>
              </w:rPr>
              <w:t>Within CBPs ability to influence</w:t>
            </w:r>
          </w:p>
        </w:tc>
        <w:tc>
          <w:tcPr>
            <w:tcW w:w="1380" w:type="dxa"/>
          </w:tcPr>
          <w:p w14:paraId="2AF731A9" w14:textId="77777777" w:rsidR="00F00476" w:rsidRPr="00326A0B" w:rsidRDefault="00000000">
            <w:pPr>
              <w:ind w:left="113" w:right="113"/>
              <w:rPr>
                <w:rFonts w:ascii="Aptos" w:eastAsia="Aptos" w:hAnsi="Aptos" w:cs="Aptos"/>
                <w:sz w:val="24"/>
                <w:szCs w:val="24"/>
              </w:rPr>
            </w:pPr>
            <w:r w:rsidRPr="00326A0B">
              <w:rPr>
                <w:rFonts w:ascii="Aptos" w:eastAsia="Aptos" w:hAnsi="Aptos" w:cs="Aptos"/>
              </w:rPr>
              <w:t>Outside of CBP's ability to influence</w:t>
            </w:r>
          </w:p>
        </w:tc>
      </w:tr>
      <w:tr w:rsidR="00F00476" w:rsidRPr="00326A0B" w14:paraId="2AF731AE" w14:textId="77777777">
        <w:trPr>
          <w:trHeight w:val="286"/>
        </w:trPr>
        <w:tc>
          <w:tcPr>
            <w:tcW w:w="6690" w:type="dxa"/>
          </w:tcPr>
          <w:p w14:paraId="2AF731AB" w14:textId="77777777" w:rsidR="00F00476" w:rsidRPr="00326A0B" w:rsidRDefault="00000000">
            <w:pPr>
              <w:rPr>
                <w:rFonts w:ascii="Aptos" w:eastAsia="Aptos" w:hAnsi="Aptos" w:cs="Aptos"/>
                <w:sz w:val="24"/>
                <w:szCs w:val="24"/>
              </w:rPr>
            </w:pPr>
            <w:r w:rsidRPr="00326A0B">
              <w:rPr>
                <w:rFonts w:ascii="Aptos" w:eastAsia="Aptos" w:hAnsi="Aptos" w:cs="Aptos"/>
                <w:sz w:val="24"/>
                <w:szCs w:val="24"/>
              </w:rPr>
              <w:t>Wide variation in who makes land-use decisions, when they’re made, and what data they use makes it hard to deliver consistent, targeted support across the watershed.</w:t>
            </w:r>
          </w:p>
        </w:tc>
        <w:tc>
          <w:tcPr>
            <w:tcW w:w="1380" w:type="dxa"/>
          </w:tcPr>
          <w:p w14:paraId="2AF731AC" w14:textId="77777777" w:rsidR="00F00476" w:rsidRPr="00326A0B" w:rsidRDefault="00F00476">
            <w:pPr>
              <w:rPr>
                <w:rFonts w:ascii="Aptos" w:eastAsia="Aptos" w:hAnsi="Aptos" w:cs="Aptos"/>
                <w:sz w:val="24"/>
                <w:szCs w:val="24"/>
              </w:rPr>
            </w:pPr>
          </w:p>
        </w:tc>
        <w:tc>
          <w:tcPr>
            <w:tcW w:w="1380" w:type="dxa"/>
          </w:tcPr>
          <w:p w14:paraId="2AF731AD" w14:textId="77777777" w:rsidR="00F00476" w:rsidRPr="00326A0B" w:rsidRDefault="00000000">
            <w:pPr>
              <w:rPr>
                <w:rFonts w:ascii="Aptos" w:eastAsia="Aptos" w:hAnsi="Aptos" w:cs="Aptos"/>
                <w:sz w:val="24"/>
                <w:szCs w:val="24"/>
              </w:rPr>
            </w:pPr>
            <w:r w:rsidRPr="00326A0B">
              <w:rPr>
                <w:rFonts w:ascii="Aptos" w:eastAsia="Aptos" w:hAnsi="Aptos" w:cs="Aptos"/>
                <w:sz w:val="24"/>
                <w:szCs w:val="24"/>
              </w:rPr>
              <w:t>X</w:t>
            </w:r>
          </w:p>
        </w:tc>
      </w:tr>
      <w:tr w:rsidR="00F00476" w:rsidRPr="00326A0B" w14:paraId="2AF731B2" w14:textId="77777777">
        <w:trPr>
          <w:trHeight w:val="286"/>
        </w:trPr>
        <w:tc>
          <w:tcPr>
            <w:tcW w:w="6690" w:type="dxa"/>
          </w:tcPr>
          <w:p w14:paraId="2AF731AF" w14:textId="77777777" w:rsidR="00F00476" w:rsidRPr="00326A0B" w:rsidRDefault="00000000">
            <w:pPr>
              <w:rPr>
                <w:rFonts w:ascii="Aptos" w:eastAsia="Aptos" w:hAnsi="Aptos" w:cs="Aptos"/>
                <w:sz w:val="24"/>
                <w:szCs w:val="24"/>
              </w:rPr>
            </w:pPr>
            <w:r w:rsidRPr="00326A0B">
              <w:rPr>
                <w:rFonts w:ascii="Aptos" w:eastAsia="Aptos" w:hAnsi="Aptos" w:cs="Aptos"/>
                <w:sz w:val="24"/>
                <w:szCs w:val="24"/>
              </w:rPr>
              <w:t>Building trust and recognition for the LUWG (and CBP data) among audiences that decision-makers already rely on as trusted sources.</w:t>
            </w:r>
          </w:p>
        </w:tc>
        <w:tc>
          <w:tcPr>
            <w:tcW w:w="1380" w:type="dxa"/>
          </w:tcPr>
          <w:p w14:paraId="2AF731B0" w14:textId="77777777" w:rsidR="00F00476" w:rsidRPr="00326A0B" w:rsidRDefault="00000000">
            <w:pPr>
              <w:rPr>
                <w:rFonts w:ascii="Aptos" w:eastAsia="Aptos" w:hAnsi="Aptos" w:cs="Aptos"/>
                <w:sz w:val="24"/>
                <w:szCs w:val="24"/>
              </w:rPr>
            </w:pPr>
            <w:r w:rsidRPr="00326A0B">
              <w:rPr>
                <w:rFonts w:ascii="Aptos" w:eastAsia="Aptos" w:hAnsi="Aptos" w:cs="Aptos"/>
                <w:sz w:val="24"/>
                <w:szCs w:val="24"/>
              </w:rPr>
              <w:t>X</w:t>
            </w:r>
          </w:p>
        </w:tc>
        <w:tc>
          <w:tcPr>
            <w:tcW w:w="1380" w:type="dxa"/>
          </w:tcPr>
          <w:p w14:paraId="2AF731B1" w14:textId="77777777" w:rsidR="00F00476" w:rsidRPr="00326A0B" w:rsidRDefault="00F00476">
            <w:pPr>
              <w:rPr>
                <w:rFonts w:ascii="Aptos" w:eastAsia="Aptos" w:hAnsi="Aptos" w:cs="Aptos"/>
                <w:sz w:val="24"/>
                <w:szCs w:val="24"/>
              </w:rPr>
            </w:pPr>
          </w:p>
        </w:tc>
      </w:tr>
      <w:tr w:rsidR="00F00476" w:rsidRPr="00326A0B" w14:paraId="2AF731B6" w14:textId="77777777">
        <w:trPr>
          <w:trHeight w:val="286"/>
        </w:trPr>
        <w:tc>
          <w:tcPr>
            <w:tcW w:w="6690" w:type="dxa"/>
          </w:tcPr>
          <w:p w14:paraId="2AF731B3" w14:textId="77777777" w:rsidR="00F00476" w:rsidRPr="00326A0B" w:rsidRDefault="00000000">
            <w:pPr>
              <w:rPr>
                <w:rFonts w:ascii="Aptos" w:eastAsia="Aptos" w:hAnsi="Aptos" w:cs="Aptos"/>
                <w:b/>
                <w:bCs/>
                <w:sz w:val="24"/>
                <w:szCs w:val="24"/>
              </w:rPr>
            </w:pPr>
            <w:r w:rsidRPr="00326A0B">
              <w:rPr>
                <w:rFonts w:ascii="Aptos" w:eastAsia="Aptos" w:hAnsi="Aptos" w:cs="Aptos"/>
                <w:b/>
                <w:bCs/>
                <w:sz w:val="24"/>
                <w:szCs w:val="24"/>
              </w:rPr>
              <w:t>Identifying and addressing local priorities effectively, and communicating CBP data so that it is relevant to local priorities and needs.</w:t>
            </w:r>
          </w:p>
        </w:tc>
        <w:tc>
          <w:tcPr>
            <w:tcW w:w="1380" w:type="dxa"/>
          </w:tcPr>
          <w:p w14:paraId="2AF731B4" w14:textId="77777777" w:rsidR="00F00476" w:rsidRPr="00326A0B" w:rsidRDefault="00000000">
            <w:pPr>
              <w:rPr>
                <w:rFonts w:ascii="Aptos" w:eastAsia="Aptos" w:hAnsi="Aptos" w:cs="Aptos"/>
                <w:sz w:val="24"/>
                <w:szCs w:val="24"/>
              </w:rPr>
            </w:pPr>
            <w:r w:rsidRPr="00326A0B">
              <w:rPr>
                <w:rFonts w:ascii="Aptos" w:eastAsia="Aptos" w:hAnsi="Aptos" w:cs="Aptos"/>
                <w:sz w:val="24"/>
                <w:szCs w:val="24"/>
              </w:rPr>
              <w:t>X</w:t>
            </w:r>
          </w:p>
        </w:tc>
        <w:tc>
          <w:tcPr>
            <w:tcW w:w="1380" w:type="dxa"/>
          </w:tcPr>
          <w:p w14:paraId="2AF731B5" w14:textId="77777777" w:rsidR="00F00476" w:rsidRPr="00326A0B" w:rsidRDefault="00F00476">
            <w:pPr>
              <w:rPr>
                <w:rFonts w:ascii="Aptos" w:eastAsia="Aptos" w:hAnsi="Aptos" w:cs="Aptos"/>
                <w:sz w:val="24"/>
                <w:szCs w:val="24"/>
              </w:rPr>
            </w:pPr>
          </w:p>
        </w:tc>
      </w:tr>
      <w:tr w:rsidR="00F00476" w:rsidRPr="00326A0B" w14:paraId="2AF731BA" w14:textId="77777777">
        <w:trPr>
          <w:trHeight w:val="286"/>
        </w:trPr>
        <w:tc>
          <w:tcPr>
            <w:tcW w:w="6690" w:type="dxa"/>
          </w:tcPr>
          <w:p w14:paraId="2AF731B7" w14:textId="77777777" w:rsidR="00F00476" w:rsidRPr="00326A0B" w:rsidRDefault="00000000">
            <w:pPr>
              <w:rPr>
                <w:rFonts w:ascii="Aptos" w:eastAsia="Aptos" w:hAnsi="Aptos" w:cs="Aptos"/>
                <w:b/>
                <w:bCs/>
                <w:sz w:val="24"/>
                <w:szCs w:val="24"/>
              </w:rPr>
            </w:pPr>
            <w:r w:rsidRPr="00326A0B">
              <w:rPr>
                <w:rFonts w:ascii="Aptos" w:eastAsia="Aptos" w:hAnsi="Aptos" w:cs="Aptos"/>
                <w:b/>
                <w:bCs/>
                <w:sz w:val="24"/>
                <w:szCs w:val="24"/>
              </w:rPr>
              <w:t>Getting representative feedback on what information and formats would be most useful to a diversity of stakeholders.</w:t>
            </w:r>
          </w:p>
        </w:tc>
        <w:tc>
          <w:tcPr>
            <w:tcW w:w="1380" w:type="dxa"/>
          </w:tcPr>
          <w:p w14:paraId="2AF731B8" w14:textId="77777777" w:rsidR="00F00476" w:rsidRPr="00326A0B" w:rsidRDefault="00000000">
            <w:pPr>
              <w:rPr>
                <w:rFonts w:ascii="Aptos" w:eastAsia="Aptos" w:hAnsi="Aptos" w:cs="Aptos"/>
                <w:sz w:val="24"/>
                <w:szCs w:val="24"/>
              </w:rPr>
            </w:pPr>
            <w:r w:rsidRPr="00326A0B">
              <w:rPr>
                <w:rFonts w:ascii="Aptos" w:eastAsia="Aptos" w:hAnsi="Aptos" w:cs="Aptos"/>
                <w:sz w:val="24"/>
                <w:szCs w:val="24"/>
              </w:rPr>
              <w:t>X</w:t>
            </w:r>
          </w:p>
        </w:tc>
        <w:tc>
          <w:tcPr>
            <w:tcW w:w="1380" w:type="dxa"/>
          </w:tcPr>
          <w:p w14:paraId="2AF731B9" w14:textId="77777777" w:rsidR="00F00476" w:rsidRPr="00326A0B" w:rsidRDefault="00F00476">
            <w:pPr>
              <w:rPr>
                <w:rFonts w:ascii="Aptos" w:eastAsia="Aptos" w:hAnsi="Aptos" w:cs="Aptos"/>
                <w:sz w:val="24"/>
                <w:szCs w:val="24"/>
              </w:rPr>
            </w:pPr>
          </w:p>
        </w:tc>
      </w:tr>
      <w:tr w:rsidR="00F00476" w:rsidRPr="00326A0B" w14:paraId="2AF731BE" w14:textId="77777777">
        <w:trPr>
          <w:trHeight w:val="286"/>
        </w:trPr>
        <w:tc>
          <w:tcPr>
            <w:tcW w:w="6690" w:type="dxa"/>
          </w:tcPr>
          <w:p w14:paraId="2AF731BB" w14:textId="77777777" w:rsidR="00F00476" w:rsidRPr="00326A0B" w:rsidRDefault="00000000">
            <w:pPr>
              <w:rPr>
                <w:rFonts w:ascii="Aptos" w:eastAsia="Aptos" w:hAnsi="Aptos" w:cs="Aptos"/>
                <w:sz w:val="24"/>
                <w:szCs w:val="24"/>
              </w:rPr>
            </w:pPr>
            <w:r w:rsidRPr="00326A0B">
              <w:rPr>
                <w:rFonts w:ascii="Aptos" w:eastAsia="Aptos" w:hAnsi="Aptos" w:cs="Aptos"/>
                <w:sz w:val="24"/>
                <w:szCs w:val="24"/>
              </w:rPr>
              <w:t>Diminished scientific capacity/workforce/expertise of federal agencies.</w:t>
            </w:r>
          </w:p>
        </w:tc>
        <w:tc>
          <w:tcPr>
            <w:tcW w:w="1380" w:type="dxa"/>
          </w:tcPr>
          <w:p w14:paraId="2AF731BC" w14:textId="77777777" w:rsidR="00F00476" w:rsidRPr="00326A0B" w:rsidRDefault="00F00476">
            <w:pPr>
              <w:rPr>
                <w:rFonts w:ascii="Aptos" w:eastAsia="Aptos" w:hAnsi="Aptos" w:cs="Aptos"/>
                <w:sz w:val="24"/>
                <w:szCs w:val="24"/>
              </w:rPr>
            </w:pPr>
          </w:p>
        </w:tc>
        <w:tc>
          <w:tcPr>
            <w:tcW w:w="1380" w:type="dxa"/>
          </w:tcPr>
          <w:p w14:paraId="2AF731BD" w14:textId="77777777" w:rsidR="00F00476" w:rsidRPr="00326A0B" w:rsidRDefault="00000000">
            <w:pPr>
              <w:rPr>
                <w:rFonts w:ascii="Aptos" w:eastAsia="Aptos" w:hAnsi="Aptos" w:cs="Aptos"/>
                <w:sz w:val="24"/>
                <w:szCs w:val="24"/>
              </w:rPr>
            </w:pPr>
            <w:r w:rsidRPr="00326A0B">
              <w:rPr>
                <w:rFonts w:ascii="Aptos" w:eastAsia="Aptos" w:hAnsi="Aptos" w:cs="Aptos"/>
                <w:sz w:val="24"/>
                <w:szCs w:val="24"/>
              </w:rPr>
              <w:t>X</w:t>
            </w:r>
          </w:p>
        </w:tc>
      </w:tr>
      <w:tr w:rsidR="00F00476" w:rsidRPr="00326A0B" w14:paraId="2AF731C2" w14:textId="77777777">
        <w:trPr>
          <w:trHeight w:val="64"/>
        </w:trPr>
        <w:tc>
          <w:tcPr>
            <w:tcW w:w="6690" w:type="dxa"/>
          </w:tcPr>
          <w:p w14:paraId="2AF731BF" w14:textId="77777777" w:rsidR="00F00476" w:rsidRPr="00326A0B" w:rsidRDefault="00000000">
            <w:pPr>
              <w:rPr>
                <w:rFonts w:ascii="Aptos" w:eastAsia="Aptos" w:hAnsi="Aptos" w:cs="Aptos"/>
                <w:sz w:val="24"/>
                <w:szCs w:val="24"/>
              </w:rPr>
            </w:pPr>
            <w:r w:rsidRPr="00326A0B">
              <w:rPr>
                <w:rFonts w:ascii="Aptos" w:eastAsia="Aptos" w:hAnsi="Aptos" w:cs="Aptos"/>
                <w:sz w:val="24"/>
                <w:szCs w:val="24"/>
              </w:rPr>
              <w:t>Adapting to rapidly evolving landscape-monitoring technologies.</w:t>
            </w:r>
          </w:p>
        </w:tc>
        <w:tc>
          <w:tcPr>
            <w:tcW w:w="1380" w:type="dxa"/>
          </w:tcPr>
          <w:p w14:paraId="2AF731C0" w14:textId="77777777" w:rsidR="00F00476" w:rsidRPr="00326A0B" w:rsidRDefault="00000000">
            <w:pPr>
              <w:rPr>
                <w:rFonts w:ascii="Aptos" w:eastAsia="Aptos" w:hAnsi="Aptos" w:cs="Aptos"/>
                <w:sz w:val="24"/>
                <w:szCs w:val="24"/>
              </w:rPr>
            </w:pPr>
            <w:r w:rsidRPr="00326A0B">
              <w:rPr>
                <w:rFonts w:ascii="Aptos" w:eastAsia="Aptos" w:hAnsi="Aptos" w:cs="Aptos"/>
                <w:sz w:val="24"/>
                <w:szCs w:val="24"/>
              </w:rPr>
              <w:t>X</w:t>
            </w:r>
          </w:p>
        </w:tc>
        <w:tc>
          <w:tcPr>
            <w:tcW w:w="1380" w:type="dxa"/>
          </w:tcPr>
          <w:p w14:paraId="2AF731C1" w14:textId="77777777" w:rsidR="00F00476" w:rsidRPr="00326A0B" w:rsidRDefault="00F00476">
            <w:pPr>
              <w:rPr>
                <w:rFonts w:ascii="Aptos" w:eastAsia="Aptos" w:hAnsi="Aptos" w:cs="Aptos"/>
                <w:sz w:val="24"/>
                <w:szCs w:val="24"/>
              </w:rPr>
            </w:pPr>
          </w:p>
        </w:tc>
      </w:tr>
      <w:tr w:rsidR="00F00476" w:rsidRPr="00326A0B" w14:paraId="2AF731C6" w14:textId="77777777">
        <w:trPr>
          <w:trHeight w:val="286"/>
        </w:trPr>
        <w:tc>
          <w:tcPr>
            <w:tcW w:w="6690" w:type="dxa"/>
          </w:tcPr>
          <w:p w14:paraId="2AF731C3" w14:textId="77777777" w:rsidR="00F00476" w:rsidRPr="00326A0B" w:rsidRDefault="00000000">
            <w:pPr>
              <w:rPr>
                <w:rFonts w:ascii="Aptos" w:eastAsia="Aptos" w:hAnsi="Aptos" w:cs="Aptos"/>
                <w:b/>
                <w:bCs/>
                <w:sz w:val="24"/>
                <w:szCs w:val="24"/>
              </w:rPr>
            </w:pPr>
            <w:r w:rsidRPr="00326A0B">
              <w:rPr>
                <w:rFonts w:ascii="Aptos" w:eastAsia="Aptos" w:hAnsi="Aptos" w:cs="Aptos"/>
                <w:b/>
                <w:bCs/>
                <w:sz w:val="24"/>
                <w:szCs w:val="24"/>
              </w:rPr>
              <w:t>Strengthening our approach to collecting use cases and sharing information.</w:t>
            </w:r>
          </w:p>
        </w:tc>
        <w:tc>
          <w:tcPr>
            <w:tcW w:w="1380" w:type="dxa"/>
          </w:tcPr>
          <w:p w14:paraId="2AF731C4" w14:textId="77777777" w:rsidR="00F00476" w:rsidRPr="00326A0B" w:rsidRDefault="00000000">
            <w:pPr>
              <w:rPr>
                <w:rFonts w:ascii="Aptos" w:eastAsia="Aptos" w:hAnsi="Aptos" w:cs="Aptos"/>
                <w:sz w:val="24"/>
                <w:szCs w:val="24"/>
              </w:rPr>
            </w:pPr>
            <w:r w:rsidRPr="00326A0B">
              <w:rPr>
                <w:rFonts w:ascii="Aptos" w:eastAsia="Aptos" w:hAnsi="Aptos" w:cs="Aptos"/>
                <w:sz w:val="24"/>
                <w:szCs w:val="24"/>
              </w:rPr>
              <w:t>X</w:t>
            </w:r>
          </w:p>
        </w:tc>
        <w:tc>
          <w:tcPr>
            <w:tcW w:w="1380" w:type="dxa"/>
          </w:tcPr>
          <w:p w14:paraId="2AF731C5" w14:textId="77777777" w:rsidR="00F00476" w:rsidRPr="00326A0B" w:rsidRDefault="00F00476">
            <w:pPr>
              <w:rPr>
                <w:rFonts w:ascii="Aptos" w:eastAsia="Aptos" w:hAnsi="Aptos" w:cs="Aptos"/>
                <w:sz w:val="24"/>
                <w:szCs w:val="24"/>
              </w:rPr>
            </w:pPr>
          </w:p>
        </w:tc>
      </w:tr>
      <w:tr w:rsidR="00F00476" w:rsidRPr="00326A0B" w14:paraId="2AF731CA" w14:textId="77777777">
        <w:trPr>
          <w:trHeight w:val="286"/>
        </w:trPr>
        <w:tc>
          <w:tcPr>
            <w:tcW w:w="6690" w:type="dxa"/>
          </w:tcPr>
          <w:p w14:paraId="2AF731C7" w14:textId="77777777" w:rsidR="00F00476" w:rsidRPr="00326A0B" w:rsidRDefault="00000000">
            <w:pPr>
              <w:rPr>
                <w:rFonts w:ascii="Aptos" w:eastAsia="Aptos" w:hAnsi="Aptos" w:cs="Aptos"/>
                <w:sz w:val="24"/>
                <w:szCs w:val="24"/>
              </w:rPr>
            </w:pPr>
            <w:r w:rsidRPr="00326A0B">
              <w:rPr>
                <w:rFonts w:ascii="Aptos" w:eastAsia="Aptos" w:hAnsi="Aptos" w:cs="Aptos"/>
                <w:sz w:val="24"/>
                <w:szCs w:val="24"/>
              </w:rPr>
              <w:t>Continued long-term financial support to monitor the landscape over time, as well as create tools and resources based on updated data.</w:t>
            </w:r>
          </w:p>
        </w:tc>
        <w:tc>
          <w:tcPr>
            <w:tcW w:w="1380" w:type="dxa"/>
          </w:tcPr>
          <w:p w14:paraId="2AF731C8" w14:textId="77777777" w:rsidR="00F00476" w:rsidRPr="00326A0B" w:rsidRDefault="00000000">
            <w:pPr>
              <w:rPr>
                <w:rFonts w:ascii="Aptos" w:eastAsia="Aptos" w:hAnsi="Aptos" w:cs="Aptos"/>
                <w:sz w:val="24"/>
                <w:szCs w:val="24"/>
              </w:rPr>
            </w:pPr>
            <w:r w:rsidRPr="00326A0B">
              <w:rPr>
                <w:rFonts w:ascii="Aptos" w:eastAsia="Aptos" w:hAnsi="Aptos" w:cs="Aptos"/>
                <w:sz w:val="24"/>
                <w:szCs w:val="24"/>
              </w:rPr>
              <w:t>X</w:t>
            </w:r>
          </w:p>
        </w:tc>
        <w:tc>
          <w:tcPr>
            <w:tcW w:w="1380" w:type="dxa"/>
          </w:tcPr>
          <w:p w14:paraId="2AF731C9" w14:textId="77777777" w:rsidR="00F00476" w:rsidRPr="00326A0B" w:rsidRDefault="00F00476">
            <w:pPr>
              <w:rPr>
                <w:rFonts w:ascii="Aptos" w:eastAsia="Aptos" w:hAnsi="Aptos" w:cs="Aptos"/>
                <w:sz w:val="24"/>
                <w:szCs w:val="24"/>
              </w:rPr>
            </w:pPr>
          </w:p>
        </w:tc>
      </w:tr>
      <w:tr w:rsidR="00F00476" w:rsidRPr="00326A0B" w14:paraId="2AF731CE" w14:textId="77777777">
        <w:trPr>
          <w:trHeight w:val="286"/>
        </w:trPr>
        <w:tc>
          <w:tcPr>
            <w:tcW w:w="6690" w:type="dxa"/>
          </w:tcPr>
          <w:p w14:paraId="2AF731CB" w14:textId="77777777" w:rsidR="00F00476" w:rsidRPr="00326A0B" w:rsidRDefault="00000000">
            <w:pPr>
              <w:rPr>
                <w:rFonts w:ascii="Aptos" w:eastAsia="Aptos" w:hAnsi="Aptos" w:cs="Aptos"/>
                <w:sz w:val="24"/>
                <w:szCs w:val="24"/>
              </w:rPr>
            </w:pPr>
            <w:r w:rsidRPr="00326A0B">
              <w:rPr>
                <w:rFonts w:ascii="Aptos" w:eastAsia="Aptos" w:hAnsi="Aptos" w:cs="Aptos"/>
                <w:sz w:val="24"/>
                <w:szCs w:val="24"/>
              </w:rPr>
              <w:t>Changing technology to monitor the landscape.</w:t>
            </w:r>
          </w:p>
        </w:tc>
        <w:tc>
          <w:tcPr>
            <w:tcW w:w="1380" w:type="dxa"/>
          </w:tcPr>
          <w:p w14:paraId="2AF731CC" w14:textId="77777777" w:rsidR="00F00476" w:rsidRPr="00326A0B" w:rsidRDefault="00F00476">
            <w:pPr>
              <w:rPr>
                <w:rFonts w:ascii="Aptos" w:eastAsia="Aptos" w:hAnsi="Aptos" w:cs="Aptos"/>
                <w:sz w:val="24"/>
                <w:szCs w:val="24"/>
              </w:rPr>
            </w:pPr>
          </w:p>
        </w:tc>
        <w:tc>
          <w:tcPr>
            <w:tcW w:w="1380" w:type="dxa"/>
          </w:tcPr>
          <w:p w14:paraId="2AF731CD" w14:textId="77777777" w:rsidR="00F00476" w:rsidRPr="00326A0B" w:rsidRDefault="00000000">
            <w:pPr>
              <w:rPr>
                <w:rFonts w:ascii="Aptos" w:eastAsia="Aptos" w:hAnsi="Aptos" w:cs="Aptos"/>
                <w:sz w:val="24"/>
                <w:szCs w:val="24"/>
              </w:rPr>
            </w:pPr>
            <w:r w:rsidRPr="00326A0B">
              <w:rPr>
                <w:rFonts w:ascii="Aptos" w:eastAsia="Aptos" w:hAnsi="Aptos" w:cs="Aptos"/>
                <w:sz w:val="24"/>
                <w:szCs w:val="24"/>
              </w:rPr>
              <w:t>X</w:t>
            </w:r>
          </w:p>
        </w:tc>
      </w:tr>
      <w:tr w:rsidR="00F00476" w:rsidRPr="00326A0B" w14:paraId="2AF731D2" w14:textId="77777777">
        <w:trPr>
          <w:trHeight w:val="286"/>
        </w:trPr>
        <w:tc>
          <w:tcPr>
            <w:tcW w:w="6690" w:type="dxa"/>
          </w:tcPr>
          <w:p w14:paraId="2AF731CF" w14:textId="77777777" w:rsidR="00F00476" w:rsidRPr="00326A0B" w:rsidRDefault="00000000">
            <w:pPr>
              <w:rPr>
                <w:rFonts w:ascii="Aptos" w:eastAsia="Aptos" w:hAnsi="Aptos" w:cs="Aptos"/>
                <w:sz w:val="24"/>
                <w:szCs w:val="24"/>
              </w:rPr>
            </w:pPr>
            <w:r w:rsidRPr="00326A0B">
              <w:rPr>
                <w:rFonts w:ascii="Aptos" w:eastAsia="Aptos" w:hAnsi="Aptos" w:cs="Aptos"/>
                <w:sz w:val="24"/>
                <w:szCs w:val="24"/>
              </w:rPr>
              <w:t>Population growth.</w:t>
            </w:r>
          </w:p>
        </w:tc>
        <w:tc>
          <w:tcPr>
            <w:tcW w:w="1380" w:type="dxa"/>
          </w:tcPr>
          <w:p w14:paraId="2AF731D0" w14:textId="77777777" w:rsidR="00F00476" w:rsidRPr="00326A0B" w:rsidRDefault="00F00476">
            <w:pPr>
              <w:rPr>
                <w:rFonts w:ascii="Aptos" w:eastAsia="Aptos" w:hAnsi="Aptos" w:cs="Aptos"/>
                <w:sz w:val="24"/>
                <w:szCs w:val="24"/>
              </w:rPr>
            </w:pPr>
          </w:p>
        </w:tc>
        <w:tc>
          <w:tcPr>
            <w:tcW w:w="1380" w:type="dxa"/>
          </w:tcPr>
          <w:p w14:paraId="2AF731D1" w14:textId="77777777" w:rsidR="00F00476" w:rsidRPr="00326A0B" w:rsidRDefault="00000000">
            <w:pPr>
              <w:rPr>
                <w:rFonts w:ascii="Aptos" w:eastAsia="Aptos" w:hAnsi="Aptos" w:cs="Aptos"/>
                <w:sz w:val="24"/>
                <w:szCs w:val="24"/>
              </w:rPr>
            </w:pPr>
            <w:r w:rsidRPr="00326A0B">
              <w:rPr>
                <w:rFonts w:ascii="Aptos" w:eastAsia="Aptos" w:hAnsi="Aptos" w:cs="Aptos"/>
                <w:sz w:val="24"/>
                <w:szCs w:val="24"/>
              </w:rPr>
              <w:t>X</w:t>
            </w:r>
          </w:p>
        </w:tc>
      </w:tr>
      <w:tr w:rsidR="00F00476" w:rsidRPr="00326A0B" w14:paraId="2AF731D6" w14:textId="77777777">
        <w:trPr>
          <w:trHeight w:val="143"/>
        </w:trPr>
        <w:tc>
          <w:tcPr>
            <w:tcW w:w="6690" w:type="dxa"/>
          </w:tcPr>
          <w:p w14:paraId="2AF731D3" w14:textId="77777777" w:rsidR="00F00476" w:rsidRPr="00326A0B" w:rsidRDefault="00000000">
            <w:pPr>
              <w:rPr>
                <w:rFonts w:ascii="Aptos" w:eastAsia="Aptos" w:hAnsi="Aptos" w:cs="Aptos"/>
                <w:sz w:val="24"/>
                <w:szCs w:val="24"/>
              </w:rPr>
            </w:pPr>
            <w:r w:rsidRPr="00326A0B">
              <w:rPr>
                <w:rFonts w:ascii="Aptos" w:eastAsia="Aptos" w:hAnsi="Aptos" w:cs="Aptos"/>
                <w:sz w:val="24"/>
                <w:szCs w:val="24"/>
              </w:rPr>
              <w:t>Vulnerability of high-value watersheds/habitats to development due to growth pressure.</w:t>
            </w:r>
          </w:p>
        </w:tc>
        <w:tc>
          <w:tcPr>
            <w:tcW w:w="1380" w:type="dxa"/>
          </w:tcPr>
          <w:p w14:paraId="2AF731D4" w14:textId="77777777" w:rsidR="00F00476" w:rsidRPr="00326A0B" w:rsidRDefault="00F00476">
            <w:pPr>
              <w:rPr>
                <w:rFonts w:ascii="Aptos" w:eastAsia="Aptos" w:hAnsi="Aptos" w:cs="Aptos"/>
                <w:sz w:val="24"/>
                <w:szCs w:val="24"/>
              </w:rPr>
            </w:pPr>
          </w:p>
        </w:tc>
        <w:tc>
          <w:tcPr>
            <w:tcW w:w="1380" w:type="dxa"/>
          </w:tcPr>
          <w:p w14:paraId="2AF731D5" w14:textId="77777777" w:rsidR="00F00476" w:rsidRPr="00326A0B" w:rsidRDefault="00000000">
            <w:pPr>
              <w:rPr>
                <w:rFonts w:ascii="Aptos" w:eastAsia="Aptos" w:hAnsi="Aptos" w:cs="Aptos"/>
                <w:sz w:val="24"/>
                <w:szCs w:val="24"/>
              </w:rPr>
            </w:pPr>
            <w:r w:rsidRPr="00326A0B">
              <w:rPr>
                <w:rFonts w:ascii="Aptos" w:eastAsia="Aptos" w:hAnsi="Aptos" w:cs="Aptos"/>
                <w:sz w:val="24"/>
                <w:szCs w:val="24"/>
              </w:rPr>
              <w:t>X</w:t>
            </w:r>
          </w:p>
        </w:tc>
      </w:tr>
      <w:tr w:rsidR="00F00476" w:rsidRPr="00326A0B" w14:paraId="2AF731DA" w14:textId="77777777">
        <w:trPr>
          <w:trHeight w:val="314"/>
        </w:trPr>
        <w:tc>
          <w:tcPr>
            <w:tcW w:w="6690" w:type="dxa"/>
          </w:tcPr>
          <w:p w14:paraId="2AF731D7" w14:textId="77777777" w:rsidR="00F00476" w:rsidRPr="00326A0B" w:rsidRDefault="00000000">
            <w:pPr>
              <w:rPr>
                <w:rFonts w:ascii="Aptos" w:eastAsia="Aptos" w:hAnsi="Aptos" w:cs="Aptos"/>
                <w:sz w:val="24"/>
                <w:szCs w:val="24"/>
              </w:rPr>
            </w:pPr>
            <w:r w:rsidRPr="00326A0B">
              <w:rPr>
                <w:rFonts w:ascii="Aptos" w:eastAsia="Aptos" w:hAnsi="Aptos" w:cs="Aptos"/>
                <w:sz w:val="24"/>
                <w:szCs w:val="24"/>
              </w:rPr>
              <w:t>Legislative authority to shape growth patterns can be difficult to obtain.</w:t>
            </w:r>
          </w:p>
        </w:tc>
        <w:tc>
          <w:tcPr>
            <w:tcW w:w="1380" w:type="dxa"/>
          </w:tcPr>
          <w:p w14:paraId="2AF731D8" w14:textId="77777777" w:rsidR="00F00476" w:rsidRPr="00326A0B" w:rsidRDefault="00F00476">
            <w:pPr>
              <w:rPr>
                <w:rFonts w:ascii="Aptos" w:eastAsia="Aptos" w:hAnsi="Aptos" w:cs="Aptos"/>
                <w:sz w:val="24"/>
                <w:szCs w:val="24"/>
              </w:rPr>
            </w:pPr>
          </w:p>
        </w:tc>
        <w:tc>
          <w:tcPr>
            <w:tcW w:w="1380" w:type="dxa"/>
          </w:tcPr>
          <w:p w14:paraId="2AF731D9" w14:textId="77777777" w:rsidR="00F00476" w:rsidRPr="00326A0B" w:rsidRDefault="00000000">
            <w:pPr>
              <w:rPr>
                <w:rFonts w:ascii="Aptos" w:eastAsia="Aptos" w:hAnsi="Aptos" w:cs="Aptos"/>
                <w:sz w:val="24"/>
                <w:szCs w:val="24"/>
              </w:rPr>
            </w:pPr>
            <w:r w:rsidRPr="00326A0B">
              <w:rPr>
                <w:rFonts w:ascii="Aptos" w:eastAsia="Aptos" w:hAnsi="Aptos" w:cs="Aptos"/>
                <w:sz w:val="24"/>
                <w:szCs w:val="24"/>
              </w:rPr>
              <w:t>X</w:t>
            </w:r>
          </w:p>
        </w:tc>
      </w:tr>
      <w:tr w:rsidR="00F00476" w:rsidRPr="00326A0B" w14:paraId="2AF731DE" w14:textId="77777777">
        <w:trPr>
          <w:trHeight w:val="286"/>
        </w:trPr>
        <w:tc>
          <w:tcPr>
            <w:tcW w:w="6690" w:type="dxa"/>
          </w:tcPr>
          <w:p w14:paraId="2AF731DB" w14:textId="77777777" w:rsidR="00F00476" w:rsidRPr="00326A0B" w:rsidRDefault="00000000">
            <w:pPr>
              <w:rPr>
                <w:rFonts w:ascii="Aptos" w:eastAsia="Aptos" w:hAnsi="Aptos" w:cs="Aptos"/>
                <w:sz w:val="24"/>
                <w:szCs w:val="24"/>
              </w:rPr>
            </w:pPr>
            <w:r w:rsidRPr="00326A0B">
              <w:rPr>
                <w:rFonts w:ascii="Aptos" w:eastAsia="Aptos" w:hAnsi="Aptos" w:cs="Aptos"/>
                <w:sz w:val="24"/>
                <w:szCs w:val="24"/>
              </w:rPr>
              <w:t>Dynamic permitting landscape.</w:t>
            </w:r>
          </w:p>
        </w:tc>
        <w:tc>
          <w:tcPr>
            <w:tcW w:w="1380" w:type="dxa"/>
          </w:tcPr>
          <w:p w14:paraId="2AF731DC" w14:textId="77777777" w:rsidR="00F00476" w:rsidRPr="00326A0B" w:rsidRDefault="00F00476">
            <w:pPr>
              <w:rPr>
                <w:rFonts w:ascii="Aptos" w:eastAsia="Aptos" w:hAnsi="Aptos" w:cs="Aptos"/>
                <w:sz w:val="24"/>
                <w:szCs w:val="24"/>
              </w:rPr>
            </w:pPr>
          </w:p>
        </w:tc>
        <w:tc>
          <w:tcPr>
            <w:tcW w:w="1380" w:type="dxa"/>
          </w:tcPr>
          <w:p w14:paraId="2AF731DD" w14:textId="77777777" w:rsidR="00F00476" w:rsidRPr="00326A0B" w:rsidRDefault="00000000">
            <w:pPr>
              <w:rPr>
                <w:rFonts w:ascii="Aptos" w:eastAsia="Aptos" w:hAnsi="Aptos" w:cs="Aptos"/>
                <w:sz w:val="24"/>
                <w:szCs w:val="24"/>
              </w:rPr>
            </w:pPr>
            <w:r w:rsidRPr="00326A0B">
              <w:rPr>
                <w:rFonts w:ascii="Aptos" w:eastAsia="Aptos" w:hAnsi="Aptos" w:cs="Aptos"/>
                <w:sz w:val="24"/>
                <w:szCs w:val="24"/>
              </w:rPr>
              <w:t>X</w:t>
            </w:r>
          </w:p>
        </w:tc>
      </w:tr>
      <w:tr w:rsidR="00F00476" w:rsidRPr="00326A0B" w14:paraId="2AF731E2" w14:textId="77777777">
        <w:trPr>
          <w:trHeight w:val="286"/>
        </w:trPr>
        <w:tc>
          <w:tcPr>
            <w:tcW w:w="6690" w:type="dxa"/>
          </w:tcPr>
          <w:p w14:paraId="2AF731DF" w14:textId="77777777" w:rsidR="00F00476" w:rsidRPr="00326A0B" w:rsidRDefault="00000000">
            <w:pPr>
              <w:rPr>
                <w:rFonts w:ascii="Aptos" w:eastAsia="Aptos" w:hAnsi="Aptos" w:cs="Aptos"/>
                <w:sz w:val="24"/>
                <w:szCs w:val="24"/>
              </w:rPr>
            </w:pPr>
            <w:r w:rsidRPr="00326A0B">
              <w:rPr>
                <w:rFonts w:ascii="Aptos" w:eastAsia="Aptos" w:hAnsi="Aptos" w:cs="Aptos"/>
                <w:sz w:val="24"/>
                <w:szCs w:val="24"/>
              </w:rPr>
              <w:t>Lack of strong communication between those creating the data and those who use it.</w:t>
            </w:r>
          </w:p>
        </w:tc>
        <w:tc>
          <w:tcPr>
            <w:tcW w:w="1380" w:type="dxa"/>
          </w:tcPr>
          <w:p w14:paraId="2AF731E0" w14:textId="77777777" w:rsidR="00F00476" w:rsidRPr="00326A0B" w:rsidRDefault="00000000">
            <w:pPr>
              <w:rPr>
                <w:rFonts w:ascii="Aptos" w:eastAsia="Aptos" w:hAnsi="Aptos" w:cs="Aptos"/>
                <w:sz w:val="24"/>
                <w:szCs w:val="24"/>
              </w:rPr>
            </w:pPr>
            <w:r w:rsidRPr="00326A0B">
              <w:rPr>
                <w:rFonts w:ascii="Aptos" w:eastAsia="Aptos" w:hAnsi="Aptos" w:cs="Aptos"/>
                <w:sz w:val="24"/>
                <w:szCs w:val="24"/>
              </w:rPr>
              <w:t>X</w:t>
            </w:r>
          </w:p>
        </w:tc>
        <w:tc>
          <w:tcPr>
            <w:tcW w:w="1380" w:type="dxa"/>
          </w:tcPr>
          <w:p w14:paraId="2AF731E1" w14:textId="77777777" w:rsidR="00F00476" w:rsidRPr="00326A0B" w:rsidRDefault="00F00476">
            <w:pPr>
              <w:rPr>
                <w:rFonts w:ascii="Aptos" w:eastAsia="Aptos" w:hAnsi="Aptos" w:cs="Aptos"/>
                <w:sz w:val="24"/>
                <w:szCs w:val="24"/>
              </w:rPr>
            </w:pPr>
          </w:p>
        </w:tc>
      </w:tr>
      <w:tr w:rsidR="00F00476" w:rsidRPr="00326A0B" w14:paraId="2AF731E6" w14:textId="77777777">
        <w:trPr>
          <w:trHeight w:val="286"/>
        </w:trPr>
        <w:tc>
          <w:tcPr>
            <w:tcW w:w="6690" w:type="dxa"/>
          </w:tcPr>
          <w:p w14:paraId="2AF731E3" w14:textId="77777777" w:rsidR="00F00476" w:rsidRPr="00326A0B" w:rsidRDefault="00000000">
            <w:pPr>
              <w:rPr>
                <w:rFonts w:ascii="Aptos" w:eastAsia="Aptos" w:hAnsi="Aptos" w:cs="Aptos"/>
                <w:sz w:val="24"/>
                <w:szCs w:val="24"/>
              </w:rPr>
            </w:pPr>
            <w:r w:rsidRPr="00326A0B">
              <w:rPr>
                <w:rFonts w:ascii="Aptos" w:eastAsia="Aptos" w:hAnsi="Aptos" w:cs="Aptos"/>
                <w:sz w:val="24"/>
                <w:szCs w:val="24"/>
              </w:rPr>
              <w:t>Time lag of monitoring the landscape and producing the data.</w:t>
            </w:r>
          </w:p>
        </w:tc>
        <w:tc>
          <w:tcPr>
            <w:tcW w:w="1380" w:type="dxa"/>
          </w:tcPr>
          <w:p w14:paraId="2AF731E4" w14:textId="77777777" w:rsidR="00F00476" w:rsidRPr="00326A0B" w:rsidRDefault="00F00476">
            <w:pPr>
              <w:rPr>
                <w:rFonts w:ascii="Aptos" w:eastAsia="Aptos" w:hAnsi="Aptos" w:cs="Aptos"/>
                <w:sz w:val="24"/>
                <w:szCs w:val="24"/>
              </w:rPr>
            </w:pPr>
          </w:p>
        </w:tc>
        <w:tc>
          <w:tcPr>
            <w:tcW w:w="1380" w:type="dxa"/>
          </w:tcPr>
          <w:p w14:paraId="2AF731E5" w14:textId="77777777" w:rsidR="00F00476" w:rsidRPr="00326A0B" w:rsidRDefault="00000000">
            <w:pPr>
              <w:rPr>
                <w:rFonts w:ascii="Aptos" w:eastAsia="Aptos" w:hAnsi="Aptos" w:cs="Aptos"/>
                <w:sz w:val="24"/>
                <w:szCs w:val="24"/>
              </w:rPr>
            </w:pPr>
            <w:r w:rsidRPr="00326A0B">
              <w:rPr>
                <w:rFonts w:ascii="Aptos" w:eastAsia="Aptos" w:hAnsi="Aptos" w:cs="Aptos"/>
                <w:sz w:val="24"/>
                <w:szCs w:val="24"/>
              </w:rPr>
              <w:t>X</w:t>
            </w:r>
          </w:p>
        </w:tc>
      </w:tr>
      <w:tr w:rsidR="00F00476" w:rsidRPr="00326A0B" w14:paraId="2AF731EA" w14:textId="77777777">
        <w:trPr>
          <w:trHeight w:val="286"/>
        </w:trPr>
        <w:tc>
          <w:tcPr>
            <w:tcW w:w="6690" w:type="dxa"/>
          </w:tcPr>
          <w:p w14:paraId="2AF731E7" w14:textId="77777777" w:rsidR="00F00476" w:rsidRPr="00326A0B" w:rsidRDefault="00000000">
            <w:pPr>
              <w:rPr>
                <w:rFonts w:ascii="Aptos" w:eastAsia="Aptos" w:hAnsi="Aptos" w:cs="Aptos"/>
                <w:sz w:val="24"/>
                <w:szCs w:val="24"/>
              </w:rPr>
            </w:pPr>
            <w:r w:rsidRPr="00326A0B">
              <w:rPr>
                <w:rFonts w:ascii="Aptos" w:eastAsia="Aptos" w:hAnsi="Aptos" w:cs="Aptos"/>
                <w:sz w:val="24"/>
                <w:szCs w:val="24"/>
              </w:rPr>
              <w:t>Local government capacity to use the products produced.</w:t>
            </w:r>
          </w:p>
        </w:tc>
        <w:tc>
          <w:tcPr>
            <w:tcW w:w="1380" w:type="dxa"/>
          </w:tcPr>
          <w:p w14:paraId="2AF731E8" w14:textId="77777777" w:rsidR="00F00476" w:rsidRPr="00326A0B" w:rsidRDefault="00F00476">
            <w:pPr>
              <w:rPr>
                <w:rFonts w:ascii="Aptos" w:eastAsia="Aptos" w:hAnsi="Aptos" w:cs="Aptos"/>
                <w:sz w:val="24"/>
                <w:szCs w:val="24"/>
              </w:rPr>
            </w:pPr>
          </w:p>
        </w:tc>
        <w:tc>
          <w:tcPr>
            <w:tcW w:w="1380" w:type="dxa"/>
          </w:tcPr>
          <w:p w14:paraId="2AF731E9" w14:textId="77777777" w:rsidR="00F00476" w:rsidRPr="00326A0B" w:rsidRDefault="00000000">
            <w:pPr>
              <w:rPr>
                <w:rFonts w:ascii="Aptos" w:eastAsia="Aptos" w:hAnsi="Aptos" w:cs="Aptos"/>
                <w:sz w:val="24"/>
                <w:szCs w:val="24"/>
              </w:rPr>
            </w:pPr>
            <w:r w:rsidRPr="00326A0B">
              <w:rPr>
                <w:rFonts w:ascii="Aptos" w:eastAsia="Aptos" w:hAnsi="Aptos" w:cs="Aptos"/>
                <w:sz w:val="24"/>
                <w:szCs w:val="24"/>
              </w:rPr>
              <w:t>X</w:t>
            </w:r>
          </w:p>
        </w:tc>
      </w:tr>
      <w:tr w:rsidR="00F00476" w:rsidRPr="00326A0B" w14:paraId="2AF731EE" w14:textId="77777777">
        <w:trPr>
          <w:trHeight w:val="286"/>
        </w:trPr>
        <w:tc>
          <w:tcPr>
            <w:tcW w:w="6690" w:type="dxa"/>
          </w:tcPr>
          <w:p w14:paraId="2AF731EB" w14:textId="77777777" w:rsidR="00F00476" w:rsidRPr="00326A0B" w:rsidRDefault="00000000">
            <w:pPr>
              <w:rPr>
                <w:rFonts w:ascii="Aptos" w:eastAsia="Aptos" w:hAnsi="Aptos" w:cs="Aptos"/>
                <w:sz w:val="24"/>
                <w:szCs w:val="24"/>
              </w:rPr>
            </w:pPr>
            <w:r w:rsidRPr="00326A0B">
              <w:rPr>
                <w:rFonts w:ascii="Aptos" w:eastAsia="Aptos" w:hAnsi="Aptos" w:cs="Aptos"/>
                <w:sz w:val="24"/>
                <w:szCs w:val="24"/>
              </w:rPr>
              <w:lastRenderedPageBreak/>
              <w:t>Maintaining confidence in the data as it changes with new methods and data sources.</w:t>
            </w:r>
          </w:p>
        </w:tc>
        <w:tc>
          <w:tcPr>
            <w:tcW w:w="1380" w:type="dxa"/>
          </w:tcPr>
          <w:p w14:paraId="2AF731EC" w14:textId="77777777" w:rsidR="00F00476" w:rsidRPr="00326A0B" w:rsidRDefault="00000000">
            <w:pPr>
              <w:rPr>
                <w:rFonts w:ascii="Aptos" w:eastAsia="Aptos" w:hAnsi="Aptos" w:cs="Aptos"/>
                <w:sz w:val="24"/>
                <w:szCs w:val="24"/>
              </w:rPr>
            </w:pPr>
            <w:r w:rsidRPr="00326A0B">
              <w:rPr>
                <w:rFonts w:ascii="Aptos" w:eastAsia="Aptos" w:hAnsi="Aptos" w:cs="Aptos"/>
                <w:sz w:val="24"/>
                <w:szCs w:val="24"/>
              </w:rPr>
              <w:t>X</w:t>
            </w:r>
          </w:p>
        </w:tc>
        <w:tc>
          <w:tcPr>
            <w:tcW w:w="1380" w:type="dxa"/>
          </w:tcPr>
          <w:p w14:paraId="2AF731ED" w14:textId="77777777" w:rsidR="00F00476" w:rsidRPr="00326A0B" w:rsidRDefault="00F00476">
            <w:pPr>
              <w:rPr>
                <w:rFonts w:ascii="Aptos" w:eastAsia="Aptos" w:hAnsi="Aptos" w:cs="Aptos"/>
                <w:sz w:val="24"/>
                <w:szCs w:val="24"/>
              </w:rPr>
            </w:pPr>
          </w:p>
        </w:tc>
      </w:tr>
      <w:tr w:rsidR="00F00476" w:rsidRPr="00326A0B" w14:paraId="2AF731F2" w14:textId="77777777">
        <w:trPr>
          <w:trHeight w:val="286"/>
        </w:trPr>
        <w:tc>
          <w:tcPr>
            <w:tcW w:w="6690" w:type="dxa"/>
          </w:tcPr>
          <w:p w14:paraId="2AF731EF" w14:textId="77777777" w:rsidR="00F00476" w:rsidRPr="00326A0B" w:rsidRDefault="00000000">
            <w:pPr>
              <w:rPr>
                <w:rFonts w:ascii="Aptos" w:eastAsia="Aptos" w:hAnsi="Aptos" w:cs="Aptos"/>
                <w:sz w:val="24"/>
                <w:szCs w:val="24"/>
              </w:rPr>
            </w:pPr>
            <w:r w:rsidRPr="00326A0B">
              <w:rPr>
                <w:rFonts w:ascii="Aptos" w:eastAsia="Aptos" w:hAnsi="Aptos" w:cs="Aptos"/>
                <w:sz w:val="24"/>
                <w:szCs w:val="24"/>
              </w:rPr>
              <w:t>Lack of network of translators and trusted sources to deliver relevant land use information to local decision makers.</w:t>
            </w:r>
          </w:p>
        </w:tc>
        <w:tc>
          <w:tcPr>
            <w:tcW w:w="1380" w:type="dxa"/>
          </w:tcPr>
          <w:p w14:paraId="2AF731F0" w14:textId="77777777" w:rsidR="00F00476" w:rsidRPr="00326A0B" w:rsidRDefault="00F00476">
            <w:pPr>
              <w:rPr>
                <w:rFonts w:ascii="Aptos" w:eastAsia="Aptos" w:hAnsi="Aptos" w:cs="Aptos"/>
                <w:sz w:val="24"/>
                <w:szCs w:val="24"/>
              </w:rPr>
            </w:pPr>
          </w:p>
        </w:tc>
        <w:tc>
          <w:tcPr>
            <w:tcW w:w="1380" w:type="dxa"/>
          </w:tcPr>
          <w:p w14:paraId="2AF731F1" w14:textId="77777777" w:rsidR="00F00476" w:rsidRPr="00326A0B" w:rsidRDefault="00000000">
            <w:pPr>
              <w:rPr>
                <w:rFonts w:ascii="Aptos" w:eastAsia="Aptos" w:hAnsi="Aptos" w:cs="Aptos"/>
                <w:sz w:val="24"/>
                <w:szCs w:val="24"/>
              </w:rPr>
            </w:pPr>
            <w:r w:rsidRPr="00326A0B">
              <w:rPr>
                <w:rFonts w:ascii="Aptos" w:eastAsia="Aptos" w:hAnsi="Aptos" w:cs="Aptos"/>
                <w:sz w:val="24"/>
                <w:szCs w:val="24"/>
              </w:rPr>
              <w:t>X</w:t>
            </w:r>
          </w:p>
        </w:tc>
      </w:tr>
      <w:tr w:rsidR="00F00476" w:rsidRPr="00326A0B" w14:paraId="2AF731F6" w14:textId="77777777">
        <w:trPr>
          <w:trHeight w:val="286"/>
        </w:trPr>
        <w:tc>
          <w:tcPr>
            <w:tcW w:w="6690" w:type="dxa"/>
          </w:tcPr>
          <w:p w14:paraId="2AF731F3" w14:textId="77777777" w:rsidR="00F00476" w:rsidRPr="00326A0B" w:rsidRDefault="00000000">
            <w:pPr>
              <w:rPr>
                <w:rFonts w:ascii="Aptos" w:eastAsia="Aptos" w:hAnsi="Aptos" w:cs="Aptos"/>
                <w:sz w:val="24"/>
                <w:szCs w:val="24"/>
              </w:rPr>
            </w:pPr>
            <w:r w:rsidRPr="00326A0B">
              <w:rPr>
                <w:rFonts w:ascii="Aptos" w:eastAsia="Aptos" w:hAnsi="Aptos" w:cs="Aptos"/>
                <w:sz w:val="24"/>
                <w:szCs w:val="24"/>
              </w:rPr>
              <w:t>Rapid expansion of emergent phenomena (e.g., data centers, warehouses, solar fields, and agricultural intensification).</w:t>
            </w:r>
          </w:p>
        </w:tc>
        <w:tc>
          <w:tcPr>
            <w:tcW w:w="1380" w:type="dxa"/>
          </w:tcPr>
          <w:p w14:paraId="2AF731F4" w14:textId="77777777" w:rsidR="00F00476" w:rsidRPr="00326A0B" w:rsidRDefault="00F00476">
            <w:pPr>
              <w:rPr>
                <w:rFonts w:ascii="Aptos" w:eastAsia="Aptos" w:hAnsi="Aptos" w:cs="Aptos"/>
                <w:sz w:val="24"/>
                <w:szCs w:val="24"/>
              </w:rPr>
            </w:pPr>
          </w:p>
        </w:tc>
        <w:tc>
          <w:tcPr>
            <w:tcW w:w="1380" w:type="dxa"/>
          </w:tcPr>
          <w:p w14:paraId="2AF731F5" w14:textId="77777777" w:rsidR="00F00476" w:rsidRPr="00326A0B" w:rsidRDefault="00000000">
            <w:pPr>
              <w:rPr>
                <w:rFonts w:ascii="Aptos" w:eastAsia="Aptos" w:hAnsi="Aptos" w:cs="Aptos"/>
                <w:sz w:val="24"/>
                <w:szCs w:val="24"/>
              </w:rPr>
            </w:pPr>
            <w:r w:rsidRPr="00326A0B">
              <w:rPr>
                <w:rFonts w:ascii="Aptos" w:eastAsia="Aptos" w:hAnsi="Aptos" w:cs="Aptos"/>
                <w:sz w:val="24"/>
                <w:szCs w:val="24"/>
              </w:rPr>
              <w:t>X</w:t>
            </w:r>
          </w:p>
        </w:tc>
      </w:tr>
      <w:tr w:rsidR="00F00476" w:rsidRPr="00326A0B" w14:paraId="2AF731FA" w14:textId="77777777">
        <w:trPr>
          <w:trHeight w:val="302"/>
        </w:trPr>
        <w:tc>
          <w:tcPr>
            <w:tcW w:w="6690" w:type="dxa"/>
          </w:tcPr>
          <w:p w14:paraId="2AF731F7" w14:textId="77777777" w:rsidR="00F00476" w:rsidRPr="00326A0B" w:rsidRDefault="00F00476">
            <w:pPr>
              <w:rPr>
                <w:rFonts w:ascii="Aptos" w:eastAsia="Aptos" w:hAnsi="Aptos" w:cs="Aptos"/>
                <w:sz w:val="24"/>
                <w:szCs w:val="24"/>
              </w:rPr>
            </w:pPr>
          </w:p>
        </w:tc>
        <w:tc>
          <w:tcPr>
            <w:tcW w:w="1380" w:type="dxa"/>
          </w:tcPr>
          <w:p w14:paraId="2AF731F8" w14:textId="77777777" w:rsidR="00F00476" w:rsidRPr="00326A0B" w:rsidRDefault="00F00476">
            <w:pPr>
              <w:rPr>
                <w:rFonts w:ascii="Aptos" w:eastAsia="Aptos" w:hAnsi="Aptos" w:cs="Aptos"/>
                <w:sz w:val="24"/>
                <w:szCs w:val="24"/>
              </w:rPr>
            </w:pPr>
          </w:p>
        </w:tc>
        <w:tc>
          <w:tcPr>
            <w:tcW w:w="1380" w:type="dxa"/>
          </w:tcPr>
          <w:p w14:paraId="2AF731F9" w14:textId="77777777" w:rsidR="00F00476" w:rsidRPr="00326A0B" w:rsidRDefault="00F00476">
            <w:pPr>
              <w:rPr>
                <w:rFonts w:ascii="Aptos" w:eastAsia="Aptos" w:hAnsi="Aptos" w:cs="Aptos"/>
                <w:sz w:val="24"/>
                <w:szCs w:val="24"/>
              </w:rPr>
            </w:pPr>
          </w:p>
        </w:tc>
      </w:tr>
      <w:tr w:rsidR="00F00476" w:rsidRPr="00326A0B" w14:paraId="2AF731FE" w14:textId="77777777">
        <w:trPr>
          <w:trHeight w:val="286"/>
        </w:trPr>
        <w:tc>
          <w:tcPr>
            <w:tcW w:w="6690" w:type="dxa"/>
          </w:tcPr>
          <w:p w14:paraId="2AF731FB" w14:textId="77777777" w:rsidR="00F00476" w:rsidRPr="00326A0B" w:rsidRDefault="00F00476">
            <w:pPr>
              <w:rPr>
                <w:rFonts w:ascii="Aptos" w:eastAsia="Aptos" w:hAnsi="Aptos" w:cs="Aptos"/>
                <w:sz w:val="24"/>
                <w:szCs w:val="24"/>
              </w:rPr>
            </w:pPr>
          </w:p>
        </w:tc>
        <w:tc>
          <w:tcPr>
            <w:tcW w:w="1380" w:type="dxa"/>
          </w:tcPr>
          <w:p w14:paraId="2AF731FC" w14:textId="77777777" w:rsidR="00F00476" w:rsidRPr="00326A0B" w:rsidRDefault="00F00476">
            <w:pPr>
              <w:rPr>
                <w:rFonts w:ascii="Aptos" w:eastAsia="Aptos" w:hAnsi="Aptos" w:cs="Aptos"/>
                <w:sz w:val="24"/>
                <w:szCs w:val="24"/>
              </w:rPr>
            </w:pPr>
          </w:p>
        </w:tc>
        <w:tc>
          <w:tcPr>
            <w:tcW w:w="1380" w:type="dxa"/>
          </w:tcPr>
          <w:p w14:paraId="2AF731FD" w14:textId="77777777" w:rsidR="00F00476" w:rsidRPr="00326A0B" w:rsidRDefault="00F00476">
            <w:pPr>
              <w:rPr>
                <w:rFonts w:ascii="Aptos" w:eastAsia="Aptos" w:hAnsi="Aptos" w:cs="Aptos"/>
                <w:sz w:val="24"/>
                <w:szCs w:val="24"/>
              </w:rPr>
            </w:pPr>
          </w:p>
        </w:tc>
      </w:tr>
      <w:tr w:rsidR="00F00476" w:rsidRPr="00326A0B" w14:paraId="2AF73202" w14:textId="77777777">
        <w:trPr>
          <w:trHeight w:val="286"/>
        </w:trPr>
        <w:tc>
          <w:tcPr>
            <w:tcW w:w="6690" w:type="dxa"/>
          </w:tcPr>
          <w:p w14:paraId="2AF731FF" w14:textId="77777777" w:rsidR="00F00476" w:rsidRPr="00326A0B" w:rsidRDefault="00F00476">
            <w:pPr>
              <w:rPr>
                <w:rFonts w:ascii="Aptos" w:eastAsia="Aptos" w:hAnsi="Aptos" w:cs="Aptos"/>
                <w:sz w:val="24"/>
                <w:szCs w:val="24"/>
              </w:rPr>
            </w:pPr>
          </w:p>
        </w:tc>
        <w:tc>
          <w:tcPr>
            <w:tcW w:w="1380" w:type="dxa"/>
          </w:tcPr>
          <w:p w14:paraId="2AF73200" w14:textId="77777777" w:rsidR="00F00476" w:rsidRPr="00326A0B" w:rsidRDefault="00F00476">
            <w:pPr>
              <w:rPr>
                <w:rFonts w:ascii="Aptos" w:eastAsia="Aptos" w:hAnsi="Aptos" w:cs="Aptos"/>
                <w:sz w:val="24"/>
                <w:szCs w:val="24"/>
              </w:rPr>
            </w:pPr>
          </w:p>
        </w:tc>
        <w:tc>
          <w:tcPr>
            <w:tcW w:w="1380" w:type="dxa"/>
          </w:tcPr>
          <w:p w14:paraId="2AF73201" w14:textId="77777777" w:rsidR="00F00476" w:rsidRPr="00326A0B" w:rsidRDefault="00F00476">
            <w:pPr>
              <w:rPr>
                <w:rFonts w:ascii="Aptos" w:eastAsia="Aptos" w:hAnsi="Aptos" w:cs="Aptos"/>
                <w:sz w:val="24"/>
                <w:szCs w:val="24"/>
              </w:rPr>
            </w:pPr>
          </w:p>
        </w:tc>
      </w:tr>
      <w:tr w:rsidR="00F00476" w:rsidRPr="00326A0B" w14:paraId="2AF73206" w14:textId="77777777">
        <w:trPr>
          <w:trHeight w:val="194"/>
        </w:trPr>
        <w:tc>
          <w:tcPr>
            <w:tcW w:w="6690" w:type="dxa"/>
          </w:tcPr>
          <w:p w14:paraId="2AF73203" w14:textId="77777777" w:rsidR="00F00476" w:rsidRPr="00326A0B" w:rsidRDefault="00F00476">
            <w:pPr>
              <w:rPr>
                <w:rFonts w:ascii="Aptos" w:eastAsia="Aptos" w:hAnsi="Aptos" w:cs="Aptos"/>
                <w:sz w:val="24"/>
                <w:szCs w:val="24"/>
              </w:rPr>
            </w:pPr>
          </w:p>
        </w:tc>
        <w:tc>
          <w:tcPr>
            <w:tcW w:w="1380" w:type="dxa"/>
          </w:tcPr>
          <w:p w14:paraId="2AF73204" w14:textId="77777777" w:rsidR="00F00476" w:rsidRPr="00326A0B" w:rsidRDefault="00F00476">
            <w:pPr>
              <w:rPr>
                <w:rFonts w:ascii="Aptos" w:eastAsia="Aptos" w:hAnsi="Aptos" w:cs="Aptos"/>
                <w:sz w:val="24"/>
                <w:szCs w:val="24"/>
              </w:rPr>
            </w:pPr>
          </w:p>
        </w:tc>
        <w:tc>
          <w:tcPr>
            <w:tcW w:w="1380" w:type="dxa"/>
          </w:tcPr>
          <w:p w14:paraId="2AF73205" w14:textId="77777777" w:rsidR="00F00476" w:rsidRPr="00326A0B" w:rsidRDefault="00F00476">
            <w:pPr>
              <w:rPr>
                <w:rFonts w:ascii="Aptos" w:eastAsia="Aptos" w:hAnsi="Aptos" w:cs="Aptos"/>
                <w:sz w:val="24"/>
                <w:szCs w:val="24"/>
              </w:rPr>
            </w:pPr>
          </w:p>
        </w:tc>
      </w:tr>
      <w:tr w:rsidR="00F00476" w:rsidRPr="00326A0B" w14:paraId="2AF7320A" w14:textId="77777777">
        <w:trPr>
          <w:trHeight w:val="286"/>
        </w:trPr>
        <w:tc>
          <w:tcPr>
            <w:tcW w:w="6690" w:type="dxa"/>
          </w:tcPr>
          <w:p w14:paraId="2AF73207" w14:textId="77777777" w:rsidR="00F00476" w:rsidRPr="00326A0B" w:rsidRDefault="00F00476">
            <w:pPr>
              <w:rPr>
                <w:rFonts w:ascii="Aptos" w:eastAsia="Aptos" w:hAnsi="Aptos" w:cs="Aptos"/>
                <w:sz w:val="24"/>
                <w:szCs w:val="24"/>
              </w:rPr>
            </w:pPr>
          </w:p>
        </w:tc>
        <w:tc>
          <w:tcPr>
            <w:tcW w:w="1380" w:type="dxa"/>
          </w:tcPr>
          <w:p w14:paraId="2AF73208" w14:textId="77777777" w:rsidR="00F00476" w:rsidRPr="00326A0B" w:rsidRDefault="00F00476">
            <w:pPr>
              <w:rPr>
                <w:rFonts w:ascii="Aptos" w:eastAsia="Aptos" w:hAnsi="Aptos" w:cs="Aptos"/>
                <w:sz w:val="24"/>
                <w:szCs w:val="24"/>
              </w:rPr>
            </w:pPr>
          </w:p>
        </w:tc>
        <w:tc>
          <w:tcPr>
            <w:tcW w:w="1380" w:type="dxa"/>
          </w:tcPr>
          <w:p w14:paraId="2AF73209" w14:textId="77777777" w:rsidR="00F00476" w:rsidRPr="00326A0B" w:rsidRDefault="00F00476">
            <w:pPr>
              <w:rPr>
                <w:rFonts w:ascii="Aptos" w:eastAsia="Aptos" w:hAnsi="Aptos" w:cs="Aptos"/>
                <w:sz w:val="24"/>
                <w:szCs w:val="24"/>
              </w:rPr>
            </w:pPr>
          </w:p>
        </w:tc>
      </w:tr>
      <w:tr w:rsidR="00F00476" w:rsidRPr="00326A0B" w14:paraId="2AF7320E" w14:textId="77777777">
        <w:trPr>
          <w:trHeight w:val="286"/>
        </w:trPr>
        <w:tc>
          <w:tcPr>
            <w:tcW w:w="6690" w:type="dxa"/>
          </w:tcPr>
          <w:p w14:paraId="2AF7320B" w14:textId="77777777" w:rsidR="00F00476" w:rsidRPr="00326A0B" w:rsidRDefault="00F00476">
            <w:pPr>
              <w:rPr>
                <w:rFonts w:ascii="Aptos" w:eastAsia="Aptos" w:hAnsi="Aptos" w:cs="Aptos"/>
                <w:sz w:val="24"/>
                <w:szCs w:val="24"/>
              </w:rPr>
            </w:pPr>
          </w:p>
        </w:tc>
        <w:tc>
          <w:tcPr>
            <w:tcW w:w="1380" w:type="dxa"/>
          </w:tcPr>
          <w:p w14:paraId="2AF7320C" w14:textId="77777777" w:rsidR="00F00476" w:rsidRPr="00326A0B" w:rsidRDefault="00F00476">
            <w:pPr>
              <w:rPr>
                <w:rFonts w:ascii="Aptos" w:eastAsia="Aptos" w:hAnsi="Aptos" w:cs="Aptos"/>
                <w:sz w:val="24"/>
                <w:szCs w:val="24"/>
              </w:rPr>
            </w:pPr>
          </w:p>
        </w:tc>
        <w:tc>
          <w:tcPr>
            <w:tcW w:w="1380" w:type="dxa"/>
          </w:tcPr>
          <w:p w14:paraId="2AF7320D" w14:textId="77777777" w:rsidR="00F00476" w:rsidRPr="00326A0B" w:rsidRDefault="00F00476">
            <w:pPr>
              <w:rPr>
                <w:rFonts w:ascii="Aptos" w:eastAsia="Aptos" w:hAnsi="Aptos" w:cs="Aptos"/>
                <w:sz w:val="24"/>
                <w:szCs w:val="24"/>
              </w:rPr>
            </w:pPr>
          </w:p>
        </w:tc>
      </w:tr>
      <w:tr w:rsidR="00F00476" w:rsidRPr="00326A0B" w14:paraId="2AF73212" w14:textId="77777777">
        <w:trPr>
          <w:trHeight w:val="286"/>
        </w:trPr>
        <w:tc>
          <w:tcPr>
            <w:tcW w:w="6690" w:type="dxa"/>
          </w:tcPr>
          <w:p w14:paraId="2AF7320F" w14:textId="77777777" w:rsidR="00F00476" w:rsidRPr="00326A0B" w:rsidRDefault="00F00476">
            <w:pPr>
              <w:rPr>
                <w:rFonts w:ascii="Aptos" w:eastAsia="Aptos" w:hAnsi="Aptos" w:cs="Aptos"/>
                <w:sz w:val="24"/>
                <w:szCs w:val="24"/>
              </w:rPr>
            </w:pPr>
          </w:p>
        </w:tc>
        <w:tc>
          <w:tcPr>
            <w:tcW w:w="1380" w:type="dxa"/>
          </w:tcPr>
          <w:p w14:paraId="2AF73210" w14:textId="77777777" w:rsidR="00F00476" w:rsidRPr="00326A0B" w:rsidRDefault="00F00476">
            <w:pPr>
              <w:rPr>
                <w:rFonts w:ascii="Aptos" w:eastAsia="Aptos" w:hAnsi="Aptos" w:cs="Aptos"/>
                <w:sz w:val="24"/>
                <w:szCs w:val="24"/>
              </w:rPr>
            </w:pPr>
          </w:p>
        </w:tc>
        <w:tc>
          <w:tcPr>
            <w:tcW w:w="1380" w:type="dxa"/>
          </w:tcPr>
          <w:p w14:paraId="2AF73211" w14:textId="77777777" w:rsidR="00F00476" w:rsidRPr="00326A0B" w:rsidRDefault="00F00476">
            <w:pPr>
              <w:rPr>
                <w:rFonts w:ascii="Aptos" w:eastAsia="Aptos" w:hAnsi="Aptos" w:cs="Aptos"/>
                <w:sz w:val="24"/>
                <w:szCs w:val="24"/>
              </w:rPr>
            </w:pPr>
          </w:p>
        </w:tc>
      </w:tr>
    </w:tbl>
    <w:p w14:paraId="2AF73213" w14:textId="77777777" w:rsidR="00F00476" w:rsidRPr="00326A0B" w:rsidRDefault="00F00476">
      <w:pPr>
        <w:spacing w:line="240" w:lineRule="auto"/>
        <w:rPr>
          <w:rFonts w:ascii="Aptos" w:eastAsia="Aptos" w:hAnsi="Aptos" w:cs="Aptos"/>
          <w:sz w:val="24"/>
          <w:szCs w:val="24"/>
        </w:rPr>
      </w:pPr>
    </w:p>
    <w:p w14:paraId="2AF73214" w14:textId="77777777" w:rsidR="00F00476" w:rsidRPr="00326A0B" w:rsidRDefault="00F00476">
      <w:pPr>
        <w:spacing w:line="240" w:lineRule="auto"/>
        <w:rPr>
          <w:rFonts w:ascii="Aptos" w:eastAsia="Aptos" w:hAnsi="Aptos" w:cs="Aptos"/>
          <w:sz w:val="24"/>
          <w:szCs w:val="24"/>
        </w:rPr>
      </w:pPr>
    </w:p>
    <w:p w14:paraId="2AF73215" w14:textId="77777777" w:rsidR="00F00476" w:rsidRPr="00326A0B" w:rsidRDefault="00000000">
      <w:pPr>
        <w:spacing w:line="240" w:lineRule="auto"/>
        <w:rPr>
          <w:rFonts w:ascii="Aptos" w:eastAsia="Aptos" w:hAnsi="Aptos" w:cs="Aptos"/>
          <w:b/>
          <w:bCs/>
          <w:sz w:val="24"/>
          <w:szCs w:val="24"/>
        </w:rPr>
      </w:pPr>
      <w:r w:rsidRPr="00326A0B">
        <w:rPr>
          <w:rFonts w:ascii="Aptos" w:eastAsia="Aptos" w:hAnsi="Aptos" w:cs="Aptos"/>
          <w:b/>
          <w:bCs/>
          <w:sz w:val="24"/>
          <w:szCs w:val="24"/>
        </w:rPr>
        <w:t>Snapshot of Signatory Programs</w:t>
      </w:r>
    </w:p>
    <w:p w14:paraId="2AF73216" w14:textId="77777777" w:rsidR="00F00476" w:rsidRPr="00326A0B" w:rsidRDefault="00000000">
      <w:pPr>
        <w:spacing w:line="240" w:lineRule="auto"/>
        <w:rPr>
          <w:rFonts w:ascii="Aptos" w:eastAsia="Aptos" w:hAnsi="Aptos" w:cs="Aptos"/>
          <w:i/>
          <w:iCs/>
          <w:sz w:val="24"/>
          <w:szCs w:val="24"/>
        </w:rPr>
      </w:pPr>
      <w:r w:rsidRPr="00326A0B">
        <w:rPr>
          <w:rFonts w:ascii="Aptos" w:eastAsia="Aptos" w:hAnsi="Aptos" w:cs="Aptos"/>
          <w:i/>
          <w:iCs/>
          <w:sz w:val="24"/>
          <w:szCs w:val="24"/>
        </w:rPr>
        <w:t>Managing a large and difficult restoration and conservation program with “no assurance about the level of funds that may be available beyond the short term” (GAO, 2028) is a challenging undertaking that requires individual and collaborative action from signatory partners, as well as the many communities and individuals who live, work, play and learn in our region. This “Snapshot of Signatory Resources” seeks to better recognize the significant contribution that individual signatory partners and federal agencies make towards outcome attainment. The existing programs and funding spotlighted below are not intended to represent the full range of resources available or required to support progress towards outcome attainment; only the “biggest ticket” programs are included for each outcome and signatory partner. It is important to note that funding is reported from a single point in time (fiscal year 2025) and is not representative of future investments. Identifying the most critical programs and resources that exist at a particular moment in time can help the partnership focus its collaborative efforts on activities that have the greatest impact, and which don’t duplicate the work of existing programs.</w:t>
      </w:r>
    </w:p>
    <w:p w14:paraId="2AF73217" w14:textId="77777777" w:rsidR="00F00476" w:rsidRPr="00326A0B" w:rsidRDefault="00F00476">
      <w:pPr>
        <w:spacing w:line="278" w:lineRule="auto"/>
        <w:rPr>
          <w:rFonts w:ascii="Aptos" w:eastAsia="Aptos" w:hAnsi="Aptos" w:cs="Aptos"/>
          <w:sz w:val="24"/>
          <w:szCs w:val="24"/>
          <w:u w:val="single"/>
        </w:rPr>
      </w:pPr>
    </w:p>
    <w:p w14:paraId="2AF73218" w14:textId="77777777" w:rsidR="00F00476" w:rsidRPr="00326A0B" w:rsidRDefault="00000000">
      <w:pPr>
        <w:spacing w:line="278" w:lineRule="auto"/>
        <w:rPr>
          <w:rFonts w:ascii="Aptos" w:eastAsia="Aptos" w:hAnsi="Aptos" w:cs="Aptos"/>
          <w:i/>
          <w:iCs/>
          <w:sz w:val="24"/>
          <w:szCs w:val="24"/>
          <w:u w:val="single"/>
        </w:rPr>
      </w:pPr>
      <w:r w:rsidRPr="00326A0B">
        <w:rPr>
          <w:rFonts w:ascii="Aptos" w:eastAsia="Aptos" w:hAnsi="Aptos" w:cs="Aptos"/>
          <w:i/>
          <w:iCs/>
          <w:sz w:val="24"/>
          <w:szCs w:val="24"/>
          <w:u w:val="single"/>
        </w:rPr>
        <w:t>District of Columbia</w:t>
      </w:r>
    </w:p>
    <w:p w14:paraId="2AF73219" w14:textId="77777777" w:rsidR="00F00476" w:rsidRPr="00326A0B" w:rsidRDefault="00000000">
      <w:pPr>
        <w:numPr>
          <w:ilvl w:val="0"/>
          <w:numId w:val="2"/>
        </w:numPr>
        <w:pBdr>
          <w:top w:val="nil"/>
          <w:left w:val="nil"/>
          <w:bottom w:val="nil"/>
          <w:right w:val="nil"/>
          <w:between w:val="nil"/>
        </w:pBdr>
        <w:spacing w:line="240" w:lineRule="auto"/>
        <w:rPr>
          <w:rFonts w:ascii="Aptos" w:eastAsia="Aptos" w:hAnsi="Aptos" w:cs="Aptos"/>
          <w:i/>
          <w:iCs/>
          <w:color w:val="000000"/>
          <w:sz w:val="24"/>
          <w:szCs w:val="24"/>
        </w:rPr>
      </w:pPr>
      <w:r w:rsidRPr="00326A0B">
        <w:rPr>
          <w:rFonts w:ascii="Aptos" w:eastAsia="Aptos" w:hAnsi="Aptos" w:cs="Aptos"/>
          <w:i/>
          <w:iCs/>
          <w:color w:val="000000"/>
          <w:sz w:val="24"/>
          <w:szCs w:val="24"/>
        </w:rPr>
        <w:t>[Featured Program with hyperlink] ([Appropriations for Fiscal Year 2025]) [one sentence max description of how program relates to Outcome attainment]</w:t>
      </w:r>
    </w:p>
    <w:p w14:paraId="57628ED5" w14:textId="77777777" w:rsidR="00123F1F" w:rsidRPr="00123F1F" w:rsidRDefault="00123F1F" w:rsidP="00123F1F">
      <w:pPr>
        <w:rPr>
          <w:rFonts w:ascii="Aptos" w:eastAsia="Aptos" w:hAnsi="Aptos" w:cs="Aptos"/>
          <w:sz w:val="24"/>
          <w:szCs w:val="24"/>
          <w:u w:val="single"/>
        </w:rPr>
      </w:pPr>
      <w:r w:rsidRPr="00123F1F">
        <w:rPr>
          <w:rFonts w:ascii="Aptos" w:eastAsia="Aptos" w:hAnsi="Aptos" w:cs="Aptos"/>
          <w:sz w:val="24"/>
          <w:szCs w:val="24"/>
          <w:u w:val="single"/>
        </w:rPr>
        <w:t>Delaware</w:t>
      </w:r>
    </w:p>
    <w:p w14:paraId="372B0836" w14:textId="45268428" w:rsidR="00123F1F" w:rsidRPr="00123F1F" w:rsidRDefault="00123F1F" w:rsidP="00123F1F">
      <w:pPr>
        <w:pStyle w:val="ListParagraph"/>
        <w:numPr>
          <w:ilvl w:val="0"/>
          <w:numId w:val="2"/>
        </w:numPr>
        <w:spacing w:line="278" w:lineRule="auto"/>
        <w:rPr>
          <w:rFonts w:ascii="Aptos" w:eastAsia="Aptos" w:hAnsi="Aptos" w:cs="Aptos"/>
          <w:i/>
          <w:iCs/>
          <w:sz w:val="24"/>
          <w:szCs w:val="24"/>
          <w:u w:val="single"/>
        </w:rPr>
      </w:pPr>
      <w:r w:rsidRPr="00123F1F">
        <w:rPr>
          <w:rFonts w:ascii="Aptos" w:eastAsia="Aptos" w:hAnsi="Aptos" w:cs="Aptos"/>
          <w:color w:val="000000"/>
          <w:sz w:val="24"/>
          <w:szCs w:val="24"/>
        </w:rPr>
        <w:t xml:space="preserve">Chesapeake Implementation Program </w:t>
      </w:r>
      <w:r w:rsidRPr="00123F1F">
        <w:rPr>
          <w:rFonts w:ascii="Aptos" w:eastAsia="Aptos" w:hAnsi="Aptos" w:cs="Aptos"/>
          <w:color w:val="000000"/>
          <w:sz w:val="24"/>
          <w:szCs w:val="24"/>
        </w:rPr>
        <w:br/>
        <w:t>[</w:t>
      </w:r>
      <w:hyperlink r:id="rId11" w:history="1">
        <w:r w:rsidRPr="00123F1F">
          <w:rPr>
            <w:rStyle w:val="Hyperlink"/>
            <w:rFonts w:ascii="Aptos" w:eastAsia="Aptos" w:hAnsi="Aptos" w:cs="Aptos"/>
            <w:sz w:val="24"/>
            <w:szCs w:val="24"/>
          </w:rPr>
          <w:t>https://dnrec.delaware.gov/watershed-stewardship/chesapeake/</w:t>
        </w:r>
      </w:hyperlink>
      <w:r w:rsidRPr="00123F1F">
        <w:rPr>
          <w:rFonts w:ascii="Aptos" w:eastAsia="Aptos" w:hAnsi="Aptos" w:cs="Aptos"/>
          <w:color w:val="000000"/>
          <w:sz w:val="24"/>
          <w:szCs w:val="24"/>
        </w:rPr>
        <w:t xml:space="preserve">] (FY25 ~ </w:t>
      </w:r>
      <w:r>
        <w:rPr>
          <w:rFonts w:ascii="Aptos" w:eastAsia="Aptos" w:hAnsi="Aptos" w:cs="Aptos"/>
          <w:color w:val="000000"/>
          <w:sz w:val="24"/>
          <w:szCs w:val="24"/>
        </w:rPr>
        <w:t>$</w:t>
      </w:r>
      <w:r w:rsidRPr="00123F1F">
        <w:rPr>
          <w:rFonts w:ascii="Aptos" w:eastAsia="Aptos" w:hAnsi="Aptos" w:cs="Aptos"/>
          <w:color w:val="000000"/>
          <w:sz w:val="24"/>
          <w:szCs w:val="24"/>
        </w:rPr>
        <w:t xml:space="preserve">200,000) </w:t>
      </w:r>
      <w:r w:rsidRPr="00123F1F">
        <w:rPr>
          <w:rFonts w:ascii="Aptos" w:eastAsia="Aptos" w:hAnsi="Aptos" w:cs="Aptos"/>
          <w:color w:val="000000"/>
          <w:sz w:val="24"/>
          <w:szCs w:val="24"/>
        </w:rPr>
        <w:br/>
      </w:r>
      <w:r w:rsidRPr="00123F1F">
        <w:rPr>
          <w:rFonts w:ascii="Aptos" w:eastAsia="Aptos" w:hAnsi="Aptos" w:cs="Aptos"/>
          <w:color w:val="000000"/>
          <w:sz w:val="24"/>
          <w:szCs w:val="24"/>
          <w:lang w:val="en-US"/>
        </w:rPr>
        <w:t xml:space="preserve">The Chesapeake Implementation Program oversees several funding programs while working closely with related programs to help local governments, community groups and landowners in the Chesapeake Bay Watershed take actions and make </w:t>
      </w:r>
      <w:r w:rsidRPr="00123F1F">
        <w:rPr>
          <w:rFonts w:ascii="Aptos" w:eastAsia="Aptos" w:hAnsi="Aptos" w:cs="Aptos"/>
          <w:color w:val="000000"/>
          <w:sz w:val="24"/>
          <w:szCs w:val="24"/>
          <w:lang w:val="en-US"/>
        </w:rPr>
        <w:lastRenderedPageBreak/>
        <w:t xml:space="preserve">changes to protect and improve water quality in the watershed through planning and implementation. </w:t>
      </w:r>
      <w:r w:rsidRPr="00123F1F">
        <w:rPr>
          <w:rFonts w:ascii="Aptos" w:eastAsia="Aptos" w:hAnsi="Aptos" w:cs="Aptos"/>
          <w:color w:val="000000"/>
          <w:sz w:val="24"/>
          <w:szCs w:val="24"/>
        </w:rPr>
        <w:t xml:space="preserve"> </w:t>
      </w:r>
    </w:p>
    <w:p w14:paraId="2AF7321C" w14:textId="3285195E" w:rsidR="00F00476" w:rsidRPr="00123F1F" w:rsidRDefault="00000000" w:rsidP="00123F1F">
      <w:pPr>
        <w:spacing w:line="278" w:lineRule="auto"/>
        <w:rPr>
          <w:rFonts w:ascii="Aptos" w:eastAsia="Aptos" w:hAnsi="Aptos" w:cs="Aptos"/>
          <w:i/>
          <w:iCs/>
          <w:sz w:val="24"/>
          <w:szCs w:val="24"/>
          <w:u w:val="single"/>
        </w:rPr>
      </w:pPr>
      <w:r w:rsidRPr="00123F1F">
        <w:rPr>
          <w:rFonts w:ascii="Aptos" w:eastAsia="Aptos" w:hAnsi="Aptos" w:cs="Aptos"/>
          <w:i/>
          <w:iCs/>
          <w:sz w:val="24"/>
          <w:szCs w:val="24"/>
          <w:u w:val="single"/>
        </w:rPr>
        <w:t>Maryland</w:t>
      </w:r>
    </w:p>
    <w:p w14:paraId="2AF7321D" w14:textId="77777777" w:rsidR="00F00476" w:rsidRPr="00326A0B" w:rsidRDefault="00000000">
      <w:pPr>
        <w:numPr>
          <w:ilvl w:val="0"/>
          <w:numId w:val="2"/>
        </w:numPr>
        <w:pBdr>
          <w:top w:val="nil"/>
          <w:left w:val="nil"/>
          <w:bottom w:val="nil"/>
          <w:right w:val="nil"/>
          <w:between w:val="nil"/>
        </w:pBdr>
        <w:spacing w:line="240" w:lineRule="auto"/>
        <w:rPr>
          <w:rFonts w:ascii="Aptos" w:eastAsia="Aptos" w:hAnsi="Aptos" w:cs="Aptos"/>
          <w:i/>
          <w:iCs/>
          <w:color w:val="000000"/>
          <w:sz w:val="24"/>
          <w:szCs w:val="24"/>
        </w:rPr>
      </w:pPr>
      <w:r w:rsidRPr="00326A0B">
        <w:rPr>
          <w:rFonts w:ascii="Aptos" w:eastAsia="Aptos" w:hAnsi="Aptos" w:cs="Aptos"/>
          <w:i/>
          <w:iCs/>
          <w:color w:val="000000"/>
          <w:sz w:val="24"/>
          <w:szCs w:val="24"/>
        </w:rPr>
        <w:t>[Featured Program with hyperlink] ([Appropriations for Fiscal Year 2025]) [one sentence max description of how program relates to Outcome attainment]</w:t>
      </w:r>
    </w:p>
    <w:p w14:paraId="2AF7321E" w14:textId="77777777" w:rsidR="00F00476" w:rsidRPr="00326A0B" w:rsidRDefault="00000000">
      <w:pPr>
        <w:spacing w:line="278" w:lineRule="auto"/>
        <w:rPr>
          <w:rFonts w:ascii="Aptos" w:eastAsia="Aptos" w:hAnsi="Aptos" w:cs="Aptos"/>
          <w:i/>
          <w:iCs/>
          <w:sz w:val="24"/>
          <w:szCs w:val="24"/>
          <w:u w:val="single"/>
        </w:rPr>
      </w:pPr>
      <w:r w:rsidRPr="00326A0B">
        <w:rPr>
          <w:rFonts w:ascii="Aptos" w:eastAsia="Aptos" w:hAnsi="Aptos" w:cs="Aptos"/>
          <w:i/>
          <w:iCs/>
          <w:sz w:val="24"/>
          <w:szCs w:val="24"/>
          <w:u w:val="single"/>
        </w:rPr>
        <w:t>New York</w:t>
      </w:r>
    </w:p>
    <w:p w14:paraId="2AF7321F" w14:textId="77777777" w:rsidR="00F00476" w:rsidRPr="00326A0B" w:rsidRDefault="00000000">
      <w:pPr>
        <w:numPr>
          <w:ilvl w:val="0"/>
          <w:numId w:val="2"/>
        </w:numPr>
        <w:pBdr>
          <w:top w:val="nil"/>
          <w:left w:val="nil"/>
          <w:bottom w:val="nil"/>
          <w:right w:val="nil"/>
          <w:between w:val="nil"/>
        </w:pBdr>
        <w:spacing w:line="240" w:lineRule="auto"/>
        <w:rPr>
          <w:rFonts w:ascii="Aptos" w:eastAsia="Aptos" w:hAnsi="Aptos" w:cs="Aptos"/>
          <w:i/>
          <w:iCs/>
          <w:color w:val="000000"/>
          <w:sz w:val="24"/>
          <w:szCs w:val="24"/>
        </w:rPr>
      </w:pPr>
      <w:r w:rsidRPr="00326A0B">
        <w:rPr>
          <w:rFonts w:ascii="Aptos" w:eastAsia="Aptos" w:hAnsi="Aptos" w:cs="Aptos"/>
          <w:i/>
          <w:iCs/>
          <w:color w:val="000000"/>
          <w:sz w:val="24"/>
          <w:szCs w:val="24"/>
        </w:rPr>
        <w:t>[Featured Program with hyperlink] ([Appropriations for Fiscal Year 2025]) [one sentence max description of how program relates to Outcome attainment]</w:t>
      </w:r>
    </w:p>
    <w:p w14:paraId="2AF73220" w14:textId="77777777" w:rsidR="00F00476" w:rsidRPr="00326A0B" w:rsidRDefault="00000000">
      <w:pPr>
        <w:spacing w:line="278" w:lineRule="auto"/>
        <w:rPr>
          <w:rFonts w:ascii="Aptos" w:eastAsia="Aptos" w:hAnsi="Aptos" w:cs="Aptos"/>
          <w:i/>
          <w:iCs/>
          <w:sz w:val="24"/>
          <w:szCs w:val="24"/>
          <w:u w:val="single"/>
        </w:rPr>
      </w:pPr>
      <w:r w:rsidRPr="00326A0B">
        <w:rPr>
          <w:rFonts w:ascii="Aptos" w:eastAsia="Aptos" w:hAnsi="Aptos" w:cs="Aptos"/>
          <w:i/>
          <w:iCs/>
          <w:sz w:val="24"/>
          <w:szCs w:val="24"/>
          <w:u w:val="single"/>
        </w:rPr>
        <w:t>Pennsylvania</w:t>
      </w:r>
    </w:p>
    <w:p w14:paraId="2AF73221" w14:textId="77777777" w:rsidR="00F00476" w:rsidRPr="00326A0B" w:rsidRDefault="00000000">
      <w:pPr>
        <w:numPr>
          <w:ilvl w:val="0"/>
          <w:numId w:val="2"/>
        </w:numPr>
        <w:pBdr>
          <w:top w:val="nil"/>
          <w:left w:val="nil"/>
          <w:bottom w:val="nil"/>
          <w:right w:val="nil"/>
          <w:between w:val="nil"/>
        </w:pBdr>
        <w:spacing w:line="240" w:lineRule="auto"/>
        <w:rPr>
          <w:rFonts w:ascii="Aptos" w:eastAsia="Aptos" w:hAnsi="Aptos" w:cs="Aptos"/>
          <w:i/>
          <w:iCs/>
          <w:color w:val="000000"/>
          <w:sz w:val="24"/>
          <w:szCs w:val="24"/>
        </w:rPr>
      </w:pPr>
      <w:r w:rsidRPr="00326A0B">
        <w:rPr>
          <w:rFonts w:ascii="Aptos" w:eastAsia="Aptos" w:hAnsi="Aptos" w:cs="Aptos"/>
          <w:i/>
          <w:iCs/>
          <w:color w:val="000000"/>
          <w:sz w:val="24"/>
          <w:szCs w:val="24"/>
        </w:rPr>
        <w:t>[Featured Program with hyperlink] ([Appropriations for Fiscal Year 2025]) [one sentence max description of how program relates to Outcome attainment]</w:t>
      </w:r>
    </w:p>
    <w:p w14:paraId="2AF73222" w14:textId="77777777" w:rsidR="00F00476" w:rsidRPr="00326A0B" w:rsidRDefault="00000000">
      <w:pPr>
        <w:spacing w:line="278" w:lineRule="auto"/>
        <w:rPr>
          <w:rFonts w:ascii="Aptos" w:eastAsia="Aptos" w:hAnsi="Aptos" w:cs="Aptos"/>
          <w:i/>
          <w:iCs/>
          <w:sz w:val="24"/>
          <w:szCs w:val="24"/>
          <w:u w:val="single"/>
        </w:rPr>
      </w:pPr>
      <w:r w:rsidRPr="00326A0B">
        <w:rPr>
          <w:rFonts w:ascii="Aptos" w:eastAsia="Aptos" w:hAnsi="Aptos" w:cs="Aptos"/>
          <w:i/>
          <w:iCs/>
          <w:sz w:val="24"/>
          <w:szCs w:val="24"/>
          <w:u w:val="single"/>
        </w:rPr>
        <w:t>Virginia</w:t>
      </w:r>
    </w:p>
    <w:p w14:paraId="2AF73223" w14:textId="77777777" w:rsidR="00F00476" w:rsidRPr="00326A0B" w:rsidRDefault="00000000">
      <w:pPr>
        <w:numPr>
          <w:ilvl w:val="0"/>
          <w:numId w:val="2"/>
        </w:numPr>
        <w:pBdr>
          <w:top w:val="nil"/>
          <w:left w:val="nil"/>
          <w:bottom w:val="nil"/>
          <w:right w:val="nil"/>
          <w:between w:val="nil"/>
        </w:pBdr>
        <w:spacing w:line="240" w:lineRule="auto"/>
        <w:rPr>
          <w:rFonts w:ascii="Aptos" w:eastAsia="Aptos" w:hAnsi="Aptos" w:cs="Aptos"/>
          <w:i/>
          <w:iCs/>
          <w:color w:val="000000"/>
          <w:sz w:val="24"/>
          <w:szCs w:val="24"/>
        </w:rPr>
      </w:pPr>
      <w:r w:rsidRPr="00326A0B">
        <w:rPr>
          <w:rFonts w:ascii="Aptos" w:eastAsia="Aptos" w:hAnsi="Aptos" w:cs="Aptos"/>
          <w:i/>
          <w:iCs/>
          <w:color w:val="000000"/>
          <w:sz w:val="24"/>
          <w:szCs w:val="24"/>
        </w:rPr>
        <w:t>[Featured Program with hyperlink] ([Appropriations for Fiscal Year 2025]) [one sentence max description of how program relates to Outcome attainment]</w:t>
      </w:r>
    </w:p>
    <w:p w14:paraId="2AF73224" w14:textId="77777777" w:rsidR="00F00476" w:rsidRPr="00326A0B" w:rsidRDefault="00000000">
      <w:pPr>
        <w:spacing w:line="278" w:lineRule="auto"/>
        <w:rPr>
          <w:rFonts w:ascii="Aptos" w:eastAsia="Aptos" w:hAnsi="Aptos" w:cs="Aptos"/>
          <w:i/>
          <w:iCs/>
          <w:sz w:val="24"/>
          <w:szCs w:val="24"/>
          <w:u w:val="single"/>
        </w:rPr>
      </w:pPr>
      <w:r w:rsidRPr="00326A0B">
        <w:rPr>
          <w:rFonts w:ascii="Aptos" w:eastAsia="Aptos" w:hAnsi="Aptos" w:cs="Aptos"/>
          <w:i/>
          <w:iCs/>
          <w:sz w:val="24"/>
          <w:szCs w:val="24"/>
          <w:u w:val="single"/>
        </w:rPr>
        <w:t>West Virginia</w:t>
      </w:r>
    </w:p>
    <w:p w14:paraId="2AF73225" w14:textId="77777777" w:rsidR="00F00476" w:rsidRPr="00326A0B" w:rsidRDefault="00000000">
      <w:pPr>
        <w:numPr>
          <w:ilvl w:val="0"/>
          <w:numId w:val="2"/>
        </w:numPr>
        <w:pBdr>
          <w:top w:val="nil"/>
          <w:left w:val="nil"/>
          <w:bottom w:val="nil"/>
          <w:right w:val="nil"/>
          <w:between w:val="nil"/>
        </w:pBdr>
        <w:spacing w:line="240" w:lineRule="auto"/>
        <w:rPr>
          <w:rFonts w:ascii="Aptos" w:eastAsia="Aptos" w:hAnsi="Aptos" w:cs="Aptos"/>
          <w:i/>
          <w:iCs/>
          <w:color w:val="000000"/>
          <w:sz w:val="24"/>
          <w:szCs w:val="24"/>
        </w:rPr>
      </w:pPr>
      <w:r w:rsidRPr="00326A0B">
        <w:rPr>
          <w:rFonts w:ascii="Aptos" w:eastAsia="Aptos" w:hAnsi="Aptos" w:cs="Aptos"/>
          <w:i/>
          <w:iCs/>
          <w:color w:val="000000"/>
          <w:sz w:val="24"/>
          <w:szCs w:val="24"/>
        </w:rPr>
        <w:t>[Featured Program with hyperlink] ([Appropriations for Fiscal Year 2025]) [one sentence max description of how program relates to Outcome attainment]</w:t>
      </w:r>
    </w:p>
    <w:p w14:paraId="2AF73226" w14:textId="77777777" w:rsidR="00F00476" w:rsidRPr="00326A0B" w:rsidRDefault="00000000">
      <w:pPr>
        <w:spacing w:line="278" w:lineRule="auto"/>
        <w:rPr>
          <w:rFonts w:ascii="Aptos" w:eastAsia="Aptos" w:hAnsi="Aptos" w:cs="Aptos"/>
          <w:i/>
          <w:iCs/>
          <w:sz w:val="24"/>
          <w:szCs w:val="24"/>
          <w:u w:val="single"/>
        </w:rPr>
      </w:pPr>
      <w:r w:rsidRPr="00326A0B">
        <w:rPr>
          <w:rFonts w:ascii="Aptos" w:eastAsia="Aptos" w:hAnsi="Aptos" w:cs="Aptos"/>
          <w:i/>
          <w:iCs/>
          <w:sz w:val="24"/>
          <w:szCs w:val="24"/>
          <w:u w:val="single"/>
        </w:rPr>
        <w:t>Chesapeake Bay Commission</w:t>
      </w:r>
    </w:p>
    <w:p w14:paraId="2AF73227" w14:textId="77777777" w:rsidR="00F00476" w:rsidRPr="00326A0B" w:rsidRDefault="00000000">
      <w:pPr>
        <w:numPr>
          <w:ilvl w:val="0"/>
          <w:numId w:val="2"/>
        </w:numPr>
        <w:pBdr>
          <w:top w:val="nil"/>
          <w:left w:val="nil"/>
          <w:bottom w:val="nil"/>
          <w:right w:val="nil"/>
          <w:between w:val="nil"/>
        </w:pBdr>
        <w:spacing w:line="240" w:lineRule="auto"/>
        <w:rPr>
          <w:rFonts w:ascii="Aptos" w:eastAsia="Aptos" w:hAnsi="Aptos" w:cs="Aptos"/>
          <w:i/>
          <w:iCs/>
          <w:color w:val="000000"/>
          <w:sz w:val="24"/>
          <w:szCs w:val="24"/>
        </w:rPr>
      </w:pPr>
      <w:r w:rsidRPr="00326A0B">
        <w:rPr>
          <w:rFonts w:ascii="Aptos" w:eastAsia="Aptos" w:hAnsi="Aptos" w:cs="Aptos"/>
          <w:i/>
          <w:iCs/>
          <w:color w:val="000000"/>
          <w:sz w:val="24"/>
          <w:szCs w:val="24"/>
        </w:rPr>
        <w:t>[Featured Program with hyperlink] ([Appropriations for Fiscal Year 2025]) [one sentence max description of how program relates to Outcome attainment]</w:t>
      </w:r>
    </w:p>
    <w:p w14:paraId="2AF73228" w14:textId="77777777" w:rsidR="00F00476" w:rsidRPr="00326A0B" w:rsidRDefault="00000000">
      <w:pPr>
        <w:spacing w:line="278" w:lineRule="auto"/>
        <w:rPr>
          <w:rFonts w:ascii="Aptos" w:eastAsia="Aptos" w:hAnsi="Aptos" w:cs="Aptos"/>
          <w:sz w:val="24"/>
          <w:szCs w:val="24"/>
          <w:u w:val="single"/>
        </w:rPr>
      </w:pPr>
      <w:r w:rsidRPr="00326A0B">
        <w:rPr>
          <w:rFonts w:ascii="Aptos" w:eastAsia="Aptos" w:hAnsi="Aptos" w:cs="Aptos"/>
          <w:sz w:val="24"/>
          <w:szCs w:val="24"/>
          <w:u w:val="single"/>
        </w:rPr>
        <w:t>U.S. Environmental Protection Agency</w:t>
      </w:r>
    </w:p>
    <w:p w14:paraId="2AF73229" w14:textId="77777777" w:rsidR="00F00476" w:rsidRPr="00326A0B" w:rsidRDefault="00F00476">
      <w:pPr>
        <w:numPr>
          <w:ilvl w:val="0"/>
          <w:numId w:val="2"/>
        </w:numPr>
        <w:spacing w:line="240" w:lineRule="auto"/>
        <w:rPr>
          <w:rFonts w:ascii="Aptos" w:hAnsi="Aptos"/>
        </w:rPr>
      </w:pPr>
      <w:hyperlink r:id="rId12">
        <w:r w:rsidRPr="00326A0B">
          <w:rPr>
            <w:rFonts w:ascii="Aptos" w:eastAsia="Aptos" w:hAnsi="Aptos" w:cs="Aptos"/>
            <w:color w:val="1155CC"/>
            <w:sz w:val="24"/>
            <w:szCs w:val="24"/>
            <w:u w:val="single"/>
          </w:rPr>
          <w:t>Interagency agreement with USGS</w:t>
        </w:r>
      </w:hyperlink>
      <w:r w:rsidR="00000000" w:rsidRPr="00326A0B">
        <w:rPr>
          <w:rFonts w:ascii="Aptos" w:eastAsia="Aptos" w:hAnsi="Aptos" w:cs="Aptos"/>
          <w:sz w:val="24"/>
          <w:szCs w:val="24"/>
        </w:rPr>
        <w:t xml:space="preserve"> (~ $1.5M Appropriations for Fiscal Year 2025).</w:t>
      </w:r>
    </w:p>
    <w:p w14:paraId="2AF7322A" w14:textId="77777777" w:rsidR="00F00476" w:rsidRPr="00326A0B" w:rsidRDefault="00000000">
      <w:pPr>
        <w:numPr>
          <w:ilvl w:val="1"/>
          <w:numId w:val="2"/>
        </w:numPr>
        <w:spacing w:line="240" w:lineRule="auto"/>
        <w:rPr>
          <w:rFonts w:ascii="Aptos" w:hAnsi="Aptos"/>
        </w:rPr>
      </w:pPr>
      <w:r w:rsidRPr="00326A0B">
        <w:rPr>
          <w:rFonts w:ascii="Aptos" w:eastAsia="Aptos" w:hAnsi="Aptos" w:cs="Aptos"/>
          <w:sz w:val="24"/>
          <w:szCs w:val="24"/>
        </w:rPr>
        <w:t>This agreement provided the Chesapeake Bay Program with technical expertise to investigate and communicate land use related information to address relevant topics.</w:t>
      </w:r>
    </w:p>
    <w:p w14:paraId="2AF7322B" w14:textId="77777777" w:rsidR="00F00476" w:rsidRPr="00326A0B" w:rsidRDefault="00F00476">
      <w:pPr>
        <w:numPr>
          <w:ilvl w:val="0"/>
          <w:numId w:val="2"/>
        </w:numPr>
        <w:spacing w:line="240" w:lineRule="auto"/>
        <w:rPr>
          <w:rFonts w:ascii="Aptos" w:hAnsi="Aptos"/>
        </w:rPr>
      </w:pPr>
      <w:hyperlink r:id="rId13">
        <w:r w:rsidRPr="00326A0B">
          <w:rPr>
            <w:rFonts w:ascii="Aptos" w:eastAsia="Aptos" w:hAnsi="Aptos" w:cs="Aptos"/>
            <w:color w:val="1155CC"/>
            <w:sz w:val="24"/>
            <w:szCs w:val="24"/>
            <w:u w:val="single"/>
          </w:rPr>
          <w:t>Agreement with the Chesapeake Conservancy</w:t>
        </w:r>
      </w:hyperlink>
      <w:r w:rsidR="00000000" w:rsidRPr="00326A0B">
        <w:rPr>
          <w:rFonts w:ascii="Aptos" w:eastAsia="Aptos" w:hAnsi="Aptos" w:cs="Aptos"/>
          <w:sz w:val="24"/>
          <w:szCs w:val="24"/>
        </w:rPr>
        <w:t xml:space="preserve"> (~ $1.3M Appropriations for Fiscal Year 2025)</w:t>
      </w:r>
    </w:p>
    <w:p w14:paraId="2AF7322C" w14:textId="77777777" w:rsidR="00F00476" w:rsidRPr="00326A0B" w:rsidRDefault="00000000">
      <w:pPr>
        <w:numPr>
          <w:ilvl w:val="1"/>
          <w:numId w:val="2"/>
        </w:numPr>
        <w:spacing w:line="240" w:lineRule="auto"/>
        <w:rPr>
          <w:rFonts w:ascii="Aptos" w:hAnsi="Aptos"/>
        </w:rPr>
      </w:pPr>
      <w:r w:rsidRPr="00326A0B">
        <w:rPr>
          <w:rFonts w:ascii="Aptos" w:eastAsia="Aptos" w:hAnsi="Aptos" w:cs="Aptos"/>
          <w:sz w:val="24"/>
          <w:szCs w:val="24"/>
        </w:rPr>
        <w:t>This agreement provides the Chesapeake Bay Program decision-makers and partners with the data and tools needed to support protection and restoration efforts impacting the Chesapeake Bay watershed.</w:t>
      </w:r>
    </w:p>
    <w:p w14:paraId="2AF7322D" w14:textId="77777777" w:rsidR="00F00476" w:rsidRPr="00326A0B" w:rsidRDefault="00F00476">
      <w:pPr>
        <w:spacing w:line="278" w:lineRule="auto"/>
        <w:rPr>
          <w:rFonts w:ascii="Aptos" w:eastAsia="Aptos" w:hAnsi="Aptos" w:cs="Aptos"/>
          <w:b/>
          <w:bCs/>
          <w:sz w:val="24"/>
          <w:szCs w:val="24"/>
        </w:rPr>
      </w:pPr>
    </w:p>
    <w:p w14:paraId="2AF7322E" w14:textId="77777777" w:rsidR="00F00476" w:rsidRPr="00326A0B" w:rsidRDefault="00000000" w:rsidP="009810B1">
      <w:pPr>
        <w:spacing w:line="240" w:lineRule="auto"/>
        <w:rPr>
          <w:rFonts w:ascii="Aptos" w:eastAsia="Aptos" w:hAnsi="Aptos" w:cs="Aptos"/>
          <w:color w:val="156082"/>
          <w:sz w:val="24"/>
          <w:szCs w:val="24"/>
        </w:rPr>
      </w:pPr>
      <w:r w:rsidRPr="00326A0B">
        <w:rPr>
          <w:rFonts w:ascii="Aptos" w:eastAsia="Aptos" w:hAnsi="Aptos" w:cs="Aptos"/>
          <w:b/>
          <w:bCs/>
          <w:sz w:val="24"/>
          <w:szCs w:val="24"/>
        </w:rPr>
        <w:t>Management Approaches for Outcome [3]: Land Use Planning and Decision Support</w:t>
      </w:r>
    </w:p>
    <w:p w14:paraId="2AF7322F" w14:textId="77777777" w:rsidR="00F00476" w:rsidRPr="00326A0B" w:rsidRDefault="00F00476" w:rsidP="009810B1">
      <w:pPr>
        <w:spacing w:line="240" w:lineRule="auto"/>
        <w:rPr>
          <w:rFonts w:ascii="Aptos" w:eastAsia="Aptos" w:hAnsi="Aptos" w:cs="Aptos"/>
          <w:color w:val="FF0000"/>
          <w:sz w:val="24"/>
          <w:szCs w:val="24"/>
        </w:rPr>
      </w:pPr>
    </w:p>
    <w:p w14:paraId="2AF73230" w14:textId="77777777" w:rsidR="00F00476" w:rsidRPr="00326A0B" w:rsidRDefault="00000000" w:rsidP="009810B1">
      <w:pPr>
        <w:spacing w:line="240" w:lineRule="auto"/>
        <w:rPr>
          <w:rFonts w:ascii="Aptos" w:eastAsia="Aptos" w:hAnsi="Aptos" w:cs="Aptos"/>
          <w:sz w:val="24"/>
          <w:szCs w:val="24"/>
        </w:rPr>
      </w:pPr>
      <w:r w:rsidRPr="00326A0B">
        <w:rPr>
          <w:rFonts w:ascii="Aptos" w:eastAsia="Aptos" w:hAnsi="Aptos" w:cs="Aptos"/>
          <w:b/>
          <w:bCs/>
          <w:sz w:val="24"/>
          <w:szCs w:val="24"/>
        </w:rPr>
        <w:t>Management Approach 3.3.1:</w:t>
      </w:r>
      <w:r w:rsidRPr="00326A0B">
        <w:rPr>
          <w:rFonts w:ascii="Aptos" w:hAnsi="Aptos"/>
          <w:b/>
          <w:bCs/>
          <w:sz w:val="24"/>
          <w:szCs w:val="24"/>
        </w:rPr>
        <w:t xml:space="preserve"> Expand and Improve the Land Use Decision Support Use</w:t>
      </w:r>
      <w:r w:rsidRPr="00326A0B">
        <w:rPr>
          <w:rFonts w:ascii="Cambria Math" w:hAnsi="Cambria Math" w:cs="Cambria Math"/>
          <w:b/>
          <w:bCs/>
          <w:sz w:val="24"/>
          <w:szCs w:val="24"/>
        </w:rPr>
        <w:t>‑</w:t>
      </w:r>
      <w:r w:rsidRPr="00326A0B">
        <w:rPr>
          <w:rFonts w:ascii="Aptos" w:hAnsi="Aptos"/>
          <w:b/>
          <w:bCs/>
          <w:sz w:val="24"/>
          <w:szCs w:val="24"/>
        </w:rPr>
        <w:t>Case Repository</w:t>
      </w:r>
    </w:p>
    <w:p w14:paraId="2AF73231" w14:textId="77777777" w:rsidR="00F00476" w:rsidRPr="00326A0B" w:rsidRDefault="00F00476" w:rsidP="009810B1">
      <w:pPr>
        <w:spacing w:line="240" w:lineRule="auto"/>
        <w:rPr>
          <w:rFonts w:ascii="Aptos" w:eastAsia="Aptos" w:hAnsi="Aptos" w:cs="Aptos"/>
          <w:sz w:val="24"/>
          <w:szCs w:val="24"/>
        </w:rPr>
      </w:pPr>
    </w:p>
    <w:p w14:paraId="2AF73233" w14:textId="056EDFDE" w:rsidR="00F00476" w:rsidRDefault="00000000" w:rsidP="009810B1">
      <w:pPr>
        <w:spacing w:line="240" w:lineRule="auto"/>
        <w:rPr>
          <w:rFonts w:ascii="Aptos" w:eastAsia="Aptos" w:hAnsi="Aptos" w:cs="Aptos"/>
          <w:sz w:val="24"/>
          <w:szCs w:val="24"/>
        </w:rPr>
      </w:pPr>
      <w:r w:rsidRPr="00326A0B">
        <w:rPr>
          <w:rFonts w:ascii="Aptos" w:hAnsi="Aptos"/>
          <w:sz w:val="24"/>
          <w:szCs w:val="24"/>
        </w:rPr>
        <w:t>To enhance the quality, accessibility, and influence of land</w:t>
      </w:r>
      <w:r w:rsidRPr="00326A0B">
        <w:rPr>
          <w:rFonts w:ascii="Cambria Math" w:hAnsi="Cambria Math" w:cs="Cambria Math"/>
          <w:sz w:val="24"/>
          <w:szCs w:val="24"/>
        </w:rPr>
        <w:t>‑</w:t>
      </w:r>
      <w:r w:rsidRPr="00326A0B">
        <w:rPr>
          <w:rFonts w:ascii="Aptos" w:hAnsi="Aptos"/>
          <w:sz w:val="24"/>
          <w:szCs w:val="24"/>
        </w:rPr>
        <w:t>use decision support across the Chesapeake Bay watershed, the Land Use Workgroup (LUWG) will expand and improve its existing use</w:t>
      </w:r>
      <w:r w:rsidRPr="00326A0B">
        <w:rPr>
          <w:rFonts w:ascii="Cambria Math" w:hAnsi="Cambria Math" w:cs="Cambria Math"/>
          <w:sz w:val="24"/>
          <w:szCs w:val="24"/>
        </w:rPr>
        <w:t>‑</w:t>
      </w:r>
      <w:r w:rsidRPr="00326A0B">
        <w:rPr>
          <w:rFonts w:ascii="Aptos" w:hAnsi="Aptos"/>
          <w:sz w:val="24"/>
          <w:szCs w:val="24"/>
        </w:rPr>
        <w:t>case repository, transforming it into a comprehensive and accessible system that produces consistent, high</w:t>
      </w:r>
      <w:r w:rsidRPr="00326A0B">
        <w:rPr>
          <w:rFonts w:ascii="Cambria Math" w:hAnsi="Cambria Math" w:cs="Cambria Math"/>
          <w:sz w:val="24"/>
          <w:szCs w:val="24"/>
        </w:rPr>
        <w:t>‑</w:t>
      </w:r>
      <w:r w:rsidRPr="00326A0B">
        <w:rPr>
          <w:rFonts w:ascii="Aptos" w:hAnsi="Aptos"/>
          <w:sz w:val="24"/>
          <w:szCs w:val="24"/>
        </w:rPr>
        <w:t xml:space="preserve">value case studies tailored to local planning needs and Chesapeake Bay restoration outcomes. This effort will support jurisdictions in </w:t>
      </w:r>
      <w:r w:rsidRPr="00326A0B">
        <w:rPr>
          <w:rFonts w:ascii="Aptos" w:hAnsi="Aptos"/>
          <w:sz w:val="24"/>
          <w:szCs w:val="24"/>
        </w:rPr>
        <w:lastRenderedPageBreak/>
        <w:t>discovering relevant examples and scaling successful approaches to address their own land</w:t>
      </w:r>
      <w:r w:rsidRPr="00326A0B">
        <w:rPr>
          <w:rFonts w:ascii="Cambria Math" w:hAnsi="Cambria Math" w:cs="Cambria Math"/>
          <w:sz w:val="24"/>
          <w:szCs w:val="24"/>
        </w:rPr>
        <w:t>‑</w:t>
      </w:r>
      <w:r w:rsidRPr="00326A0B">
        <w:rPr>
          <w:rFonts w:ascii="Aptos" w:hAnsi="Aptos"/>
          <w:sz w:val="24"/>
          <w:szCs w:val="24"/>
        </w:rPr>
        <w:t>use challenges.</w:t>
      </w:r>
    </w:p>
    <w:p w14:paraId="4EEB5949" w14:textId="77777777" w:rsidR="00D87165" w:rsidRPr="00326A0B" w:rsidRDefault="00D87165" w:rsidP="009810B1">
      <w:pPr>
        <w:spacing w:line="240" w:lineRule="auto"/>
        <w:rPr>
          <w:rFonts w:ascii="Aptos" w:eastAsia="Aptos" w:hAnsi="Aptos" w:cs="Aptos"/>
          <w:sz w:val="24"/>
          <w:szCs w:val="24"/>
        </w:rPr>
      </w:pPr>
    </w:p>
    <w:p w14:paraId="2AF73234" w14:textId="77777777" w:rsidR="00F00476" w:rsidRPr="00326A0B" w:rsidRDefault="00000000" w:rsidP="009810B1">
      <w:pPr>
        <w:spacing w:line="240" w:lineRule="auto"/>
        <w:rPr>
          <w:rFonts w:ascii="Aptos" w:hAnsi="Aptos"/>
          <w:sz w:val="24"/>
          <w:szCs w:val="24"/>
        </w:rPr>
      </w:pPr>
      <w:r w:rsidRPr="00326A0B">
        <w:rPr>
          <w:rFonts w:ascii="Aptos" w:hAnsi="Aptos"/>
          <w:sz w:val="24"/>
          <w:szCs w:val="24"/>
        </w:rPr>
        <w:t>A key component of this strategy involves revising and refining the use</w:t>
      </w:r>
      <w:r w:rsidRPr="00326A0B">
        <w:rPr>
          <w:rFonts w:ascii="Cambria Math" w:hAnsi="Cambria Math" w:cs="Cambria Math"/>
          <w:sz w:val="24"/>
          <w:szCs w:val="24"/>
        </w:rPr>
        <w:t>‑</w:t>
      </w:r>
      <w:r w:rsidRPr="00326A0B">
        <w:rPr>
          <w:rFonts w:ascii="Aptos" w:hAnsi="Aptos"/>
          <w:sz w:val="24"/>
          <w:szCs w:val="24"/>
        </w:rPr>
        <w:t>case intake process. LUWG will develop a concise follow</w:t>
      </w:r>
      <w:r w:rsidRPr="00326A0B">
        <w:rPr>
          <w:rFonts w:ascii="Cambria Math" w:hAnsi="Cambria Math" w:cs="Cambria Math"/>
          <w:sz w:val="24"/>
          <w:szCs w:val="24"/>
        </w:rPr>
        <w:t>‑</w:t>
      </w:r>
      <w:r w:rsidRPr="00326A0B">
        <w:rPr>
          <w:rFonts w:ascii="Aptos" w:hAnsi="Aptos"/>
          <w:sz w:val="24"/>
          <w:szCs w:val="24"/>
        </w:rPr>
        <w:t>up survey designed to collect essential information that ensures completeness, clarity, and replicability. The survey will capture background and problem definitions, the decision context</w:t>
      </w:r>
      <w:r w:rsidRPr="00326A0B">
        <w:rPr>
          <w:rFonts w:ascii="Aptos" w:hAnsi="Aptos" w:cs="Aptos"/>
          <w:sz w:val="24"/>
          <w:szCs w:val="24"/>
        </w:rPr>
        <w:t>—</w:t>
      </w:r>
      <w:r w:rsidRPr="00326A0B">
        <w:rPr>
          <w:rFonts w:ascii="Aptos" w:hAnsi="Aptos"/>
          <w:sz w:val="24"/>
          <w:szCs w:val="24"/>
        </w:rPr>
        <w:t>including what decision was influenced and when</w:t>
      </w:r>
      <w:r w:rsidRPr="00326A0B">
        <w:rPr>
          <w:rFonts w:ascii="Aptos" w:hAnsi="Aptos" w:cs="Aptos"/>
          <w:sz w:val="24"/>
          <w:szCs w:val="24"/>
        </w:rPr>
        <w:t>—</w:t>
      </w:r>
      <w:r w:rsidRPr="00326A0B">
        <w:rPr>
          <w:rFonts w:ascii="Aptos" w:hAnsi="Aptos"/>
          <w:sz w:val="24"/>
          <w:szCs w:val="24"/>
        </w:rPr>
        <w:t>data sources used, project partners, analytical methods, and any outcomes or co</w:t>
      </w:r>
      <w:r w:rsidRPr="00326A0B">
        <w:rPr>
          <w:rFonts w:ascii="Cambria Math" w:hAnsi="Cambria Math" w:cs="Cambria Math"/>
          <w:sz w:val="24"/>
          <w:szCs w:val="24"/>
        </w:rPr>
        <w:t>‑</w:t>
      </w:r>
      <w:r w:rsidRPr="00326A0B">
        <w:rPr>
          <w:rFonts w:ascii="Aptos" w:hAnsi="Aptos"/>
          <w:sz w:val="24"/>
          <w:szCs w:val="24"/>
        </w:rPr>
        <w:t>benefits achieved. It will also gather information on opportunities for replication or scaling and, where relevant, funding mechanisms. By streamlining the intake process, the LUWG aims to make it easy for local partners to contribute while still collecting the detail needed to develop meaningful, transferable use cases. Improving intake consistency will support uniform documentation across jurisdictions and enable other communities to more easily apply the examples.</w:t>
      </w:r>
    </w:p>
    <w:p w14:paraId="2AF73235" w14:textId="77777777" w:rsidR="00F00476" w:rsidRPr="00326A0B" w:rsidRDefault="00F00476" w:rsidP="009810B1">
      <w:pPr>
        <w:spacing w:line="240" w:lineRule="auto"/>
        <w:rPr>
          <w:rFonts w:ascii="Aptos" w:eastAsia="Aptos" w:hAnsi="Aptos" w:cs="Aptos"/>
          <w:sz w:val="24"/>
          <w:szCs w:val="24"/>
        </w:rPr>
      </w:pPr>
    </w:p>
    <w:p w14:paraId="2AF73236" w14:textId="77777777" w:rsidR="00F00476" w:rsidRPr="00326A0B" w:rsidRDefault="00000000" w:rsidP="009810B1">
      <w:pPr>
        <w:spacing w:line="240" w:lineRule="auto"/>
        <w:rPr>
          <w:rFonts w:ascii="Aptos" w:hAnsi="Aptos"/>
          <w:sz w:val="24"/>
          <w:szCs w:val="24"/>
        </w:rPr>
      </w:pPr>
      <w:r w:rsidRPr="00326A0B">
        <w:rPr>
          <w:rFonts w:ascii="Aptos" w:hAnsi="Aptos"/>
          <w:sz w:val="24"/>
          <w:szCs w:val="24"/>
        </w:rPr>
        <w:t>To improve accessibility and usability of the growing set of case studies, the LUWG will build a public</w:t>
      </w:r>
      <w:r w:rsidRPr="00326A0B">
        <w:rPr>
          <w:rFonts w:ascii="Cambria Math" w:hAnsi="Cambria Math" w:cs="Cambria Math"/>
          <w:sz w:val="24"/>
          <w:szCs w:val="24"/>
        </w:rPr>
        <w:t>‑</w:t>
      </w:r>
      <w:r w:rsidRPr="00326A0B">
        <w:rPr>
          <w:rFonts w:ascii="Aptos" w:hAnsi="Aptos"/>
          <w:sz w:val="24"/>
          <w:szCs w:val="24"/>
        </w:rPr>
        <w:t>facing online use</w:t>
      </w:r>
      <w:r w:rsidRPr="00326A0B">
        <w:rPr>
          <w:rFonts w:ascii="Cambria Math" w:hAnsi="Cambria Math" w:cs="Cambria Math"/>
          <w:sz w:val="24"/>
          <w:szCs w:val="24"/>
        </w:rPr>
        <w:t>‑</w:t>
      </w:r>
      <w:r w:rsidRPr="00326A0B">
        <w:rPr>
          <w:rFonts w:ascii="Aptos" w:hAnsi="Aptos"/>
          <w:sz w:val="24"/>
          <w:szCs w:val="24"/>
        </w:rPr>
        <w:t>case viewer and story map platform. The platform will allow users to search by topic, tag, jurisdiction, or sub</w:t>
      </w:r>
      <w:r w:rsidRPr="00326A0B">
        <w:rPr>
          <w:rFonts w:ascii="Cambria Math" w:hAnsi="Cambria Math" w:cs="Cambria Math"/>
          <w:sz w:val="24"/>
          <w:szCs w:val="24"/>
        </w:rPr>
        <w:t>‑</w:t>
      </w:r>
      <w:r w:rsidRPr="00326A0B">
        <w:rPr>
          <w:rFonts w:ascii="Aptos" w:hAnsi="Aptos"/>
          <w:sz w:val="24"/>
          <w:szCs w:val="24"/>
        </w:rPr>
        <w:t>watershed and explore case studies through multiple visualization formats such as maps and story</w:t>
      </w:r>
      <w:r w:rsidRPr="00326A0B">
        <w:rPr>
          <w:rFonts w:ascii="Cambria Math" w:hAnsi="Cambria Math" w:cs="Cambria Math"/>
          <w:sz w:val="24"/>
          <w:szCs w:val="24"/>
        </w:rPr>
        <w:t>‑</w:t>
      </w:r>
      <w:r w:rsidRPr="00326A0B">
        <w:rPr>
          <w:rFonts w:ascii="Aptos" w:hAnsi="Aptos"/>
          <w:sz w:val="24"/>
          <w:szCs w:val="24"/>
        </w:rPr>
        <w:t>map narratives. The platform will also provide direct links to relevant datasets</w:t>
      </w:r>
      <w:r w:rsidRPr="00326A0B">
        <w:rPr>
          <w:rFonts w:ascii="Aptos" w:hAnsi="Aptos" w:cs="Aptos"/>
          <w:sz w:val="24"/>
          <w:szCs w:val="24"/>
        </w:rPr>
        <w:t>—</w:t>
      </w:r>
      <w:r w:rsidRPr="00326A0B">
        <w:rPr>
          <w:rFonts w:ascii="Aptos" w:hAnsi="Aptos"/>
          <w:sz w:val="24"/>
          <w:szCs w:val="24"/>
        </w:rPr>
        <w:t>including land</w:t>
      </w:r>
      <w:r w:rsidRPr="00326A0B">
        <w:rPr>
          <w:rFonts w:ascii="Cambria Math" w:hAnsi="Cambria Math" w:cs="Cambria Math"/>
          <w:sz w:val="24"/>
          <w:szCs w:val="24"/>
        </w:rPr>
        <w:t>‑</w:t>
      </w:r>
      <w:r w:rsidRPr="00326A0B">
        <w:rPr>
          <w:rFonts w:ascii="Aptos" w:hAnsi="Aptos"/>
          <w:sz w:val="24"/>
          <w:szCs w:val="24"/>
        </w:rPr>
        <w:t>use/land</w:t>
      </w:r>
      <w:r w:rsidRPr="00326A0B">
        <w:rPr>
          <w:rFonts w:ascii="Cambria Math" w:hAnsi="Cambria Math" w:cs="Cambria Math"/>
          <w:sz w:val="24"/>
          <w:szCs w:val="24"/>
        </w:rPr>
        <w:t>‑</w:t>
      </w:r>
      <w:r w:rsidRPr="00326A0B">
        <w:rPr>
          <w:rFonts w:ascii="Aptos" w:hAnsi="Aptos"/>
          <w:sz w:val="24"/>
          <w:szCs w:val="24"/>
        </w:rPr>
        <w:t>cover data, hyper</w:t>
      </w:r>
      <w:r w:rsidRPr="00326A0B">
        <w:rPr>
          <w:rFonts w:ascii="Cambria Math" w:hAnsi="Cambria Math" w:cs="Cambria Math"/>
          <w:sz w:val="24"/>
          <w:szCs w:val="24"/>
        </w:rPr>
        <w:t>‑</w:t>
      </w:r>
      <w:r w:rsidRPr="00326A0B">
        <w:rPr>
          <w:rFonts w:ascii="Aptos" w:hAnsi="Aptos"/>
          <w:sz w:val="24"/>
          <w:szCs w:val="24"/>
        </w:rPr>
        <w:t>resolution hydrography, and indicator pages</w:t>
      </w:r>
      <w:r w:rsidRPr="00326A0B">
        <w:rPr>
          <w:rFonts w:ascii="Aptos" w:hAnsi="Aptos" w:cs="Aptos"/>
          <w:sz w:val="24"/>
          <w:szCs w:val="24"/>
        </w:rPr>
        <w:t>—</w:t>
      </w:r>
      <w:r w:rsidRPr="00326A0B">
        <w:rPr>
          <w:rFonts w:ascii="Aptos" w:hAnsi="Aptos"/>
          <w:sz w:val="24"/>
          <w:szCs w:val="24"/>
        </w:rPr>
        <w:t>ensuring that technical resources are easily accessible. Through this platform, jurisdictions will be able to quickly locate examples suited to their priorities, scale of analysis, or planning processes.</w:t>
      </w:r>
    </w:p>
    <w:p w14:paraId="2AF73237" w14:textId="77777777" w:rsidR="00F00476" w:rsidRPr="00326A0B" w:rsidRDefault="00F00476" w:rsidP="009810B1">
      <w:pPr>
        <w:spacing w:line="240" w:lineRule="auto"/>
        <w:rPr>
          <w:rFonts w:ascii="Aptos" w:hAnsi="Aptos"/>
          <w:sz w:val="24"/>
          <w:szCs w:val="24"/>
        </w:rPr>
      </w:pPr>
    </w:p>
    <w:p w14:paraId="2AF73238" w14:textId="77777777" w:rsidR="00F00476" w:rsidRPr="00326A0B" w:rsidRDefault="00000000" w:rsidP="009810B1">
      <w:pPr>
        <w:spacing w:line="240" w:lineRule="auto"/>
        <w:rPr>
          <w:rFonts w:ascii="Aptos" w:hAnsi="Aptos"/>
          <w:sz w:val="24"/>
          <w:szCs w:val="24"/>
        </w:rPr>
      </w:pPr>
      <w:r w:rsidRPr="00326A0B">
        <w:rPr>
          <w:rFonts w:ascii="Aptos" w:hAnsi="Aptos"/>
          <w:sz w:val="24"/>
          <w:szCs w:val="24"/>
        </w:rPr>
        <w:t xml:space="preserve">To highlight progress and encourage continued contributions, LUWG will publish an annual “Impact Memo”. Each year, the memo will feature at least five use cases that demonstrate measurable influence on decisions and two widely applicable use cases that offer strong models for replication. The LUWG leadership will work with the workgroup to establish guidelines for defining what constitutes an “impactful” use case. Every jurisdiction will contribute at least one example to the repository each year and will also “champion” a use case to be considered for inclusion in the Impact Memo. </w:t>
      </w:r>
    </w:p>
    <w:p w14:paraId="2AF73239" w14:textId="77777777" w:rsidR="00F00476" w:rsidRPr="00326A0B" w:rsidRDefault="00F00476" w:rsidP="009810B1">
      <w:pPr>
        <w:spacing w:line="240" w:lineRule="auto"/>
        <w:rPr>
          <w:rFonts w:ascii="Aptos" w:hAnsi="Aptos"/>
          <w:sz w:val="24"/>
          <w:szCs w:val="24"/>
        </w:rPr>
      </w:pPr>
    </w:p>
    <w:p w14:paraId="2AF7323A" w14:textId="77777777" w:rsidR="00F00476" w:rsidRPr="00326A0B" w:rsidRDefault="00000000" w:rsidP="009810B1">
      <w:pPr>
        <w:spacing w:line="240" w:lineRule="auto"/>
        <w:rPr>
          <w:rFonts w:ascii="Aptos" w:hAnsi="Aptos"/>
          <w:sz w:val="24"/>
          <w:szCs w:val="24"/>
        </w:rPr>
      </w:pPr>
      <w:r w:rsidRPr="00326A0B">
        <w:rPr>
          <w:rFonts w:ascii="Aptos" w:hAnsi="Aptos"/>
          <w:sz w:val="24"/>
          <w:szCs w:val="24"/>
        </w:rPr>
        <w:t>The Impact Memo may also feature state</w:t>
      </w:r>
      <w:r w:rsidRPr="00326A0B">
        <w:rPr>
          <w:rFonts w:ascii="Cambria Math" w:hAnsi="Cambria Math" w:cs="Cambria Math"/>
          <w:sz w:val="24"/>
          <w:szCs w:val="24"/>
        </w:rPr>
        <w:t>‑</w:t>
      </w:r>
      <w:r w:rsidRPr="00326A0B">
        <w:rPr>
          <w:rFonts w:ascii="Aptos" w:hAnsi="Aptos"/>
          <w:sz w:val="24"/>
          <w:szCs w:val="24"/>
        </w:rPr>
        <w:t>submitted land</w:t>
      </w:r>
      <w:r w:rsidRPr="00326A0B">
        <w:rPr>
          <w:rFonts w:ascii="Cambria Math" w:hAnsi="Cambria Math" w:cs="Cambria Math"/>
          <w:sz w:val="24"/>
          <w:szCs w:val="24"/>
        </w:rPr>
        <w:t>‑</w:t>
      </w:r>
      <w:r w:rsidRPr="00326A0B">
        <w:rPr>
          <w:rFonts w:ascii="Aptos" w:hAnsi="Aptos"/>
          <w:sz w:val="24"/>
          <w:szCs w:val="24"/>
        </w:rPr>
        <w:t>use policies and achievements, providing a broader view of land</w:t>
      </w:r>
      <w:r w:rsidRPr="00326A0B">
        <w:rPr>
          <w:rFonts w:ascii="Cambria Math" w:hAnsi="Cambria Math" w:cs="Cambria Math"/>
          <w:sz w:val="24"/>
          <w:szCs w:val="24"/>
        </w:rPr>
        <w:t>‑</w:t>
      </w:r>
      <w:r w:rsidRPr="00326A0B">
        <w:rPr>
          <w:rFonts w:ascii="Aptos" w:hAnsi="Aptos"/>
          <w:sz w:val="24"/>
          <w:szCs w:val="24"/>
        </w:rPr>
        <w:t>use progress across the watershed. The memo could summarize metrics that demonstrate influence and utility, such as jurisdictions referencing use cases in plans or codes, documented changes in decisions or policies, and co</w:t>
      </w:r>
      <w:r w:rsidRPr="00326A0B">
        <w:rPr>
          <w:rFonts w:ascii="Cambria Math" w:hAnsi="Cambria Math" w:cs="Cambria Math"/>
          <w:sz w:val="24"/>
          <w:szCs w:val="24"/>
        </w:rPr>
        <w:t>‑</w:t>
      </w:r>
      <w:r w:rsidRPr="00326A0B">
        <w:rPr>
          <w:rFonts w:ascii="Aptos" w:hAnsi="Aptos"/>
          <w:sz w:val="24"/>
          <w:szCs w:val="24"/>
        </w:rPr>
        <w:t>benefits achieved. These metrics will help LUWG track where use</w:t>
      </w:r>
      <w:r w:rsidRPr="00326A0B">
        <w:rPr>
          <w:rFonts w:ascii="Cambria Math" w:hAnsi="Cambria Math" w:cs="Cambria Math"/>
          <w:sz w:val="24"/>
          <w:szCs w:val="24"/>
        </w:rPr>
        <w:t>‑</w:t>
      </w:r>
      <w:r w:rsidRPr="00326A0B">
        <w:rPr>
          <w:rFonts w:ascii="Aptos" w:hAnsi="Aptos"/>
          <w:sz w:val="24"/>
          <w:szCs w:val="24"/>
        </w:rPr>
        <w:t>case insights are taking root and provide evidence of how shared examples are shaping land</w:t>
      </w:r>
      <w:r w:rsidRPr="00326A0B">
        <w:rPr>
          <w:rFonts w:ascii="Cambria Math" w:hAnsi="Cambria Math" w:cs="Cambria Math"/>
          <w:sz w:val="24"/>
          <w:szCs w:val="24"/>
        </w:rPr>
        <w:t>‑</w:t>
      </w:r>
      <w:r w:rsidRPr="00326A0B">
        <w:rPr>
          <w:rFonts w:ascii="Aptos" w:hAnsi="Aptos"/>
          <w:sz w:val="24"/>
          <w:szCs w:val="24"/>
        </w:rPr>
        <w:t>use outcomes across the watershed.</w:t>
      </w:r>
    </w:p>
    <w:p w14:paraId="2AF7323B" w14:textId="77777777" w:rsidR="00F00476" w:rsidRPr="00326A0B" w:rsidRDefault="00F00476" w:rsidP="009810B1">
      <w:pPr>
        <w:spacing w:line="240" w:lineRule="auto"/>
        <w:rPr>
          <w:rFonts w:ascii="Aptos" w:hAnsi="Aptos"/>
          <w:sz w:val="24"/>
          <w:szCs w:val="24"/>
        </w:rPr>
      </w:pPr>
    </w:p>
    <w:p w14:paraId="2AF7323C" w14:textId="77777777" w:rsidR="00F00476" w:rsidRPr="00326A0B" w:rsidRDefault="00000000" w:rsidP="009810B1">
      <w:pPr>
        <w:spacing w:line="240" w:lineRule="auto"/>
        <w:rPr>
          <w:rFonts w:ascii="Aptos" w:eastAsia="Aptos" w:hAnsi="Aptos" w:cs="Aptos"/>
          <w:sz w:val="24"/>
          <w:szCs w:val="24"/>
        </w:rPr>
      </w:pPr>
      <w:r w:rsidRPr="00326A0B">
        <w:rPr>
          <w:rFonts w:ascii="Aptos" w:hAnsi="Aptos"/>
          <w:sz w:val="24"/>
          <w:szCs w:val="24"/>
        </w:rPr>
        <w:t>Taken together, this strategy will transform the use</w:t>
      </w:r>
      <w:r w:rsidRPr="00326A0B">
        <w:rPr>
          <w:rFonts w:ascii="Cambria Math" w:hAnsi="Cambria Math" w:cs="Cambria Math"/>
          <w:sz w:val="24"/>
          <w:szCs w:val="24"/>
        </w:rPr>
        <w:t>‑</w:t>
      </w:r>
      <w:r w:rsidRPr="00326A0B">
        <w:rPr>
          <w:rFonts w:ascii="Aptos" w:hAnsi="Aptos"/>
          <w:sz w:val="24"/>
          <w:szCs w:val="24"/>
        </w:rPr>
        <w:t>case repository into a robust, user</w:t>
      </w:r>
      <w:r w:rsidRPr="00326A0B">
        <w:rPr>
          <w:rFonts w:ascii="Cambria Math" w:hAnsi="Cambria Math" w:cs="Cambria Math"/>
          <w:sz w:val="24"/>
          <w:szCs w:val="24"/>
        </w:rPr>
        <w:t>‑</w:t>
      </w:r>
      <w:r w:rsidRPr="00326A0B">
        <w:rPr>
          <w:rFonts w:ascii="Aptos" w:hAnsi="Aptos"/>
          <w:sz w:val="24"/>
          <w:szCs w:val="24"/>
        </w:rPr>
        <w:t xml:space="preserve">friendly system that strengthens local decision-making, accelerates the replication of </w:t>
      </w:r>
      <w:r w:rsidRPr="00326A0B">
        <w:rPr>
          <w:rFonts w:ascii="Aptos" w:hAnsi="Aptos"/>
          <w:sz w:val="24"/>
          <w:szCs w:val="24"/>
        </w:rPr>
        <w:lastRenderedPageBreak/>
        <w:t>successful practices, and deepens the connection between local land</w:t>
      </w:r>
      <w:r w:rsidRPr="00326A0B">
        <w:rPr>
          <w:rFonts w:ascii="Cambria Math" w:hAnsi="Cambria Math" w:cs="Cambria Math"/>
          <w:sz w:val="24"/>
          <w:szCs w:val="24"/>
        </w:rPr>
        <w:t>‑</w:t>
      </w:r>
      <w:r w:rsidRPr="00326A0B">
        <w:rPr>
          <w:rFonts w:ascii="Aptos" w:hAnsi="Aptos"/>
          <w:sz w:val="24"/>
          <w:szCs w:val="24"/>
        </w:rPr>
        <w:t>use planning and Chesapeake Bay restoration goals.</w:t>
      </w:r>
    </w:p>
    <w:p w14:paraId="2AF7323D" w14:textId="77777777" w:rsidR="00F00476" w:rsidRPr="00326A0B" w:rsidRDefault="00F00476" w:rsidP="009810B1">
      <w:pPr>
        <w:spacing w:after="160" w:line="240" w:lineRule="auto"/>
        <w:rPr>
          <w:rFonts w:ascii="Aptos" w:eastAsia="Aptos" w:hAnsi="Aptos" w:cs="Aptos"/>
          <w:color w:val="FF0000"/>
          <w:sz w:val="24"/>
          <w:szCs w:val="24"/>
        </w:rPr>
      </w:pPr>
    </w:p>
    <w:p w14:paraId="2AF7323E" w14:textId="77777777" w:rsidR="00F00476" w:rsidRPr="00326A0B" w:rsidRDefault="00000000" w:rsidP="009810B1">
      <w:pPr>
        <w:spacing w:line="240" w:lineRule="auto"/>
        <w:rPr>
          <w:rFonts w:ascii="Aptos" w:eastAsia="Aptos" w:hAnsi="Aptos" w:cs="Aptos"/>
          <w:b/>
          <w:bCs/>
          <w:sz w:val="24"/>
          <w:szCs w:val="24"/>
        </w:rPr>
      </w:pPr>
      <w:r w:rsidRPr="00326A0B">
        <w:rPr>
          <w:rFonts w:ascii="Aptos" w:eastAsia="Aptos" w:hAnsi="Aptos" w:cs="Aptos"/>
          <w:b/>
          <w:bCs/>
          <w:sz w:val="24"/>
          <w:szCs w:val="24"/>
        </w:rPr>
        <w:t>Management Approach 3.3.2: Develop Local Land Use Decision Support Pathways Through Sub-Watershed Engagement</w:t>
      </w:r>
    </w:p>
    <w:p w14:paraId="2AF7323F" w14:textId="77777777" w:rsidR="00F00476" w:rsidRPr="00326A0B" w:rsidRDefault="00F00476" w:rsidP="009810B1">
      <w:pPr>
        <w:spacing w:line="240" w:lineRule="auto"/>
        <w:rPr>
          <w:rFonts w:ascii="Aptos" w:eastAsia="Aptos" w:hAnsi="Aptos" w:cs="Aptos"/>
          <w:b/>
          <w:bCs/>
          <w:sz w:val="24"/>
          <w:szCs w:val="24"/>
        </w:rPr>
      </w:pPr>
    </w:p>
    <w:p w14:paraId="2AF73240" w14:textId="77777777" w:rsidR="00F00476" w:rsidRPr="00326A0B" w:rsidRDefault="00000000" w:rsidP="009810B1">
      <w:pPr>
        <w:spacing w:line="240" w:lineRule="auto"/>
        <w:rPr>
          <w:rFonts w:ascii="Aptos" w:hAnsi="Aptos"/>
          <w:sz w:val="24"/>
          <w:szCs w:val="24"/>
        </w:rPr>
      </w:pPr>
      <w:r w:rsidRPr="00326A0B">
        <w:rPr>
          <w:rFonts w:ascii="Aptos" w:hAnsi="Aptos"/>
          <w:sz w:val="24"/>
          <w:szCs w:val="24"/>
        </w:rPr>
        <w:t>To strengthen the alignment between regional land use products and the realities of local decision-making, the Land Use Workgroup (LUWG) will identify seven pilot areas across the Chesapeake Bay watershed and use them to develop a place</w:t>
      </w:r>
      <w:r w:rsidRPr="00326A0B">
        <w:rPr>
          <w:rFonts w:ascii="Cambria Math" w:hAnsi="Cambria Math" w:cs="Cambria Math"/>
          <w:sz w:val="24"/>
          <w:szCs w:val="24"/>
        </w:rPr>
        <w:t>‑</w:t>
      </w:r>
      <w:r w:rsidRPr="00326A0B">
        <w:rPr>
          <w:rFonts w:ascii="Aptos" w:hAnsi="Aptos"/>
          <w:sz w:val="24"/>
          <w:szCs w:val="24"/>
        </w:rPr>
        <w:t>based Land Use Decision Support (LUDS) roadmap. Each jurisdiction will select an area of particular interest</w:t>
      </w:r>
      <w:r w:rsidRPr="00326A0B">
        <w:rPr>
          <w:rFonts w:ascii="Aptos" w:hAnsi="Aptos" w:cs="Aptos"/>
          <w:sz w:val="24"/>
          <w:szCs w:val="24"/>
        </w:rPr>
        <w:t>—</w:t>
      </w:r>
      <w:r w:rsidRPr="00326A0B">
        <w:rPr>
          <w:rFonts w:ascii="Aptos" w:hAnsi="Aptos"/>
          <w:sz w:val="24"/>
          <w:szCs w:val="24"/>
        </w:rPr>
        <w:t>whether defined by growth pressure, land conversion risk, or other emerging challenges such as transportation expansion, energy development, or stormwater concerns. By working through these diverse pilot locations, the LUWG will establish a structured, replicable engagement model that builds two</w:t>
      </w:r>
      <w:r w:rsidRPr="00326A0B">
        <w:rPr>
          <w:rFonts w:ascii="Cambria Math" w:hAnsi="Cambria Math" w:cs="Cambria Math"/>
          <w:sz w:val="24"/>
          <w:szCs w:val="24"/>
        </w:rPr>
        <w:t>‑</w:t>
      </w:r>
      <w:r w:rsidRPr="00326A0B">
        <w:rPr>
          <w:rFonts w:ascii="Aptos" w:hAnsi="Aptos"/>
          <w:sz w:val="24"/>
          <w:szCs w:val="24"/>
        </w:rPr>
        <w:t>way communication pathways with trusted local partners.</w:t>
      </w:r>
    </w:p>
    <w:p w14:paraId="2AF73241" w14:textId="77777777" w:rsidR="00F00476" w:rsidRPr="00326A0B" w:rsidRDefault="00F00476" w:rsidP="009810B1">
      <w:pPr>
        <w:spacing w:line="240" w:lineRule="auto"/>
        <w:rPr>
          <w:rFonts w:ascii="Aptos" w:hAnsi="Aptos"/>
          <w:sz w:val="24"/>
          <w:szCs w:val="24"/>
        </w:rPr>
      </w:pPr>
    </w:p>
    <w:p w14:paraId="2AF73242" w14:textId="77777777" w:rsidR="00F00476" w:rsidRPr="00326A0B" w:rsidRDefault="00000000" w:rsidP="009810B1">
      <w:pPr>
        <w:spacing w:line="240" w:lineRule="auto"/>
        <w:rPr>
          <w:rFonts w:ascii="Aptos" w:hAnsi="Aptos"/>
          <w:sz w:val="24"/>
          <w:szCs w:val="24"/>
        </w:rPr>
      </w:pPr>
      <w:r w:rsidRPr="00326A0B">
        <w:rPr>
          <w:rFonts w:ascii="Aptos" w:hAnsi="Aptos"/>
          <w:sz w:val="24"/>
          <w:szCs w:val="24"/>
        </w:rPr>
        <w:t>Within each pilot area, LUWG state representatives, LUWG leadership, and relevant at</w:t>
      </w:r>
      <w:r w:rsidRPr="00326A0B">
        <w:rPr>
          <w:rFonts w:ascii="Cambria Math" w:hAnsi="Cambria Math" w:cs="Cambria Math"/>
          <w:sz w:val="24"/>
          <w:szCs w:val="24"/>
        </w:rPr>
        <w:t>‑</w:t>
      </w:r>
      <w:r w:rsidRPr="00326A0B">
        <w:rPr>
          <w:rFonts w:ascii="Aptos" w:hAnsi="Aptos"/>
          <w:sz w:val="24"/>
          <w:szCs w:val="24"/>
        </w:rPr>
        <w:t xml:space="preserve">large members will work together to identify existing networks and trusted sources of information. These sources will not necessarily be limited to local government staff; in many communities, ally organizations, watershed groups, agricultural partners, or regional NGOs serve as the most influential conduits for technical information. </w:t>
      </w:r>
    </w:p>
    <w:p w14:paraId="2AF73243" w14:textId="77777777" w:rsidR="00F00476" w:rsidRPr="00326A0B" w:rsidRDefault="00000000" w:rsidP="009810B1">
      <w:pPr>
        <w:spacing w:line="240" w:lineRule="auto"/>
        <w:rPr>
          <w:rFonts w:ascii="Aptos" w:hAnsi="Aptos"/>
          <w:sz w:val="24"/>
          <w:szCs w:val="24"/>
        </w:rPr>
      </w:pPr>
      <w:r w:rsidRPr="00326A0B">
        <w:rPr>
          <w:rFonts w:ascii="Aptos" w:hAnsi="Aptos"/>
          <w:sz w:val="24"/>
          <w:szCs w:val="24"/>
        </w:rPr>
        <w:t>Understanding and engaging such networks will support the creation of a locally tailored LUDS roadmap that meets communities where they already seek information.</w:t>
      </w:r>
    </w:p>
    <w:p w14:paraId="2AF73244" w14:textId="77777777" w:rsidR="00F00476" w:rsidRPr="00326A0B" w:rsidRDefault="00F00476" w:rsidP="009810B1">
      <w:pPr>
        <w:spacing w:line="240" w:lineRule="auto"/>
        <w:rPr>
          <w:rFonts w:ascii="Aptos" w:hAnsi="Aptos"/>
          <w:sz w:val="24"/>
          <w:szCs w:val="24"/>
        </w:rPr>
      </w:pPr>
    </w:p>
    <w:p w14:paraId="2AF73245" w14:textId="77777777" w:rsidR="00F00476" w:rsidRPr="00326A0B" w:rsidRDefault="00000000" w:rsidP="009810B1">
      <w:pPr>
        <w:spacing w:line="240" w:lineRule="auto"/>
        <w:rPr>
          <w:rFonts w:ascii="Aptos" w:hAnsi="Aptos"/>
          <w:sz w:val="24"/>
          <w:szCs w:val="24"/>
        </w:rPr>
      </w:pPr>
      <w:r w:rsidRPr="00326A0B">
        <w:rPr>
          <w:rFonts w:ascii="Aptos" w:hAnsi="Aptos"/>
          <w:sz w:val="24"/>
          <w:szCs w:val="24"/>
        </w:rPr>
        <w:t>Each pilot location will function as a “planning unit” where the LUWG will conduct a sub</w:t>
      </w:r>
      <w:r w:rsidRPr="00326A0B">
        <w:rPr>
          <w:rFonts w:ascii="Cambria Math" w:hAnsi="Cambria Math" w:cs="Cambria Math"/>
          <w:sz w:val="24"/>
          <w:szCs w:val="24"/>
        </w:rPr>
        <w:t>‑</w:t>
      </w:r>
      <w:r w:rsidRPr="00326A0B">
        <w:rPr>
          <w:rFonts w:ascii="Aptos" w:hAnsi="Aptos"/>
          <w:sz w:val="24"/>
          <w:szCs w:val="24"/>
        </w:rPr>
        <w:t>watershed inventory to establish a foundation for engagement. This inventory will document the key actors, priorities, pressures, and decision cycles that shape land use choices. LUWG will identify the local governments and ally organizations most involved in land use issues, learn what information they need or already use to make decisions, and determine how they prefer to receive technical content. Priority issues may range widely—from development pressure to solar siting, pluvial flooding, data center expansion, and housing affordability.</w:t>
      </w:r>
    </w:p>
    <w:p w14:paraId="2AF73246" w14:textId="77777777" w:rsidR="00F00476" w:rsidRPr="00326A0B" w:rsidRDefault="00F00476" w:rsidP="009810B1">
      <w:pPr>
        <w:spacing w:line="240" w:lineRule="auto"/>
        <w:rPr>
          <w:rFonts w:ascii="Aptos" w:hAnsi="Aptos"/>
          <w:sz w:val="24"/>
          <w:szCs w:val="24"/>
        </w:rPr>
      </w:pPr>
    </w:p>
    <w:p w14:paraId="2AF73247" w14:textId="77777777" w:rsidR="00F00476" w:rsidRPr="00326A0B" w:rsidRDefault="00000000" w:rsidP="009810B1">
      <w:pPr>
        <w:spacing w:line="240" w:lineRule="auto"/>
        <w:rPr>
          <w:rFonts w:ascii="Aptos" w:hAnsi="Aptos"/>
          <w:sz w:val="24"/>
          <w:szCs w:val="24"/>
        </w:rPr>
      </w:pPr>
      <w:r w:rsidRPr="00326A0B">
        <w:rPr>
          <w:rFonts w:ascii="Aptos" w:hAnsi="Aptos"/>
          <w:sz w:val="24"/>
          <w:szCs w:val="24"/>
        </w:rPr>
        <w:t>The inventory will also map individual decision-makers and trusted entities, including planners, zoning officials, public works departments, advisory boards, watershed groups, and nonprofit partners. Understanding both “who needs to see the information” and “who they listen to” will be critical to creating effective communication and support pathways. LUWG will also document existing trusted data sources and communication channels, ensuring that the initiative strengthens rather than duplicates locally established relationships.</w:t>
      </w:r>
    </w:p>
    <w:p w14:paraId="2AF73248" w14:textId="77777777" w:rsidR="00F00476" w:rsidRPr="00326A0B" w:rsidRDefault="00F00476" w:rsidP="009810B1">
      <w:pPr>
        <w:spacing w:line="240" w:lineRule="auto"/>
        <w:rPr>
          <w:rFonts w:ascii="Aptos" w:hAnsi="Aptos"/>
          <w:sz w:val="24"/>
          <w:szCs w:val="24"/>
        </w:rPr>
      </w:pPr>
    </w:p>
    <w:p w14:paraId="2AF73249" w14:textId="77777777" w:rsidR="00F00476" w:rsidRPr="00326A0B" w:rsidRDefault="00000000" w:rsidP="009810B1">
      <w:pPr>
        <w:spacing w:line="240" w:lineRule="auto"/>
        <w:rPr>
          <w:rFonts w:ascii="Aptos" w:hAnsi="Aptos"/>
          <w:sz w:val="24"/>
          <w:szCs w:val="24"/>
        </w:rPr>
      </w:pPr>
      <w:r w:rsidRPr="00326A0B">
        <w:rPr>
          <w:rFonts w:ascii="Aptos" w:hAnsi="Aptos"/>
          <w:sz w:val="24"/>
          <w:szCs w:val="24"/>
        </w:rPr>
        <w:lastRenderedPageBreak/>
        <w:t>A core component of the inventory will involve characterizing each jurisdiction’s decision cadence and workflow. Through brief interviews or one-on-one conversations, the LUWG will outline the timing of comprehensive plan updates, zoning or ordinance revisions, MS4/TMDL program cycles, hazard mitigation planning, and state-specific processes, for example, updates to Local Land Preservation and Parks &amp; Recreation Plans and the Whole Watershed Act in Maryland. Understanding these timelines will allow the LUWG to deliver information when it is most actionable.</w:t>
      </w:r>
    </w:p>
    <w:p w14:paraId="2AF7324A" w14:textId="77777777" w:rsidR="00F00476" w:rsidRPr="00326A0B" w:rsidRDefault="00F00476" w:rsidP="009810B1">
      <w:pPr>
        <w:spacing w:line="240" w:lineRule="auto"/>
        <w:rPr>
          <w:rFonts w:ascii="Aptos" w:hAnsi="Aptos"/>
          <w:sz w:val="24"/>
          <w:szCs w:val="24"/>
        </w:rPr>
      </w:pPr>
    </w:p>
    <w:p w14:paraId="2AF7324B" w14:textId="77777777" w:rsidR="00F00476" w:rsidRPr="00326A0B" w:rsidRDefault="00000000" w:rsidP="009810B1">
      <w:pPr>
        <w:spacing w:line="240" w:lineRule="auto"/>
        <w:rPr>
          <w:rFonts w:ascii="Aptos" w:hAnsi="Aptos"/>
          <w:sz w:val="24"/>
          <w:szCs w:val="24"/>
        </w:rPr>
      </w:pPr>
      <w:r w:rsidRPr="00326A0B">
        <w:rPr>
          <w:rFonts w:ascii="Aptos" w:hAnsi="Aptos"/>
          <w:sz w:val="24"/>
          <w:szCs w:val="24"/>
        </w:rPr>
        <w:t>Using the insights gathered from the inventory, the LUWG will co</w:t>
      </w:r>
      <w:r w:rsidRPr="00326A0B">
        <w:rPr>
          <w:rFonts w:ascii="Cambria Math" w:hAnsi="Cambria Math" w:cs="Cambria Math"/>
          <w:sz w:val="24"/>
          <w:szCs w:val="24"/>
        </w:rPr>
        <w:t>‑</w:t>
      </w:r>
      <w:r w:rsidRPr="00326A0B">
        <w:rPr>
          <w:rFonts w:ascii="Aptos" w:hAnsi="Aptos"/>
          <w:sz w:val="24"/>
          <w:szCs w:val="24"/>
        </w:rPr>
        <w:t>develop a sub</w:t>
      </w:r>
      <w:r w:rsidRPr="00326A0B">
        <w:rPr>
          <w:rFonts w:ascii="Cambria Math" w:hAnsi="Cambria Math" w:cs="Cambria Math"/>
          <w:sz w:val="24"/>
          <w:szCs w:val="24"/>
        </w:rPr>
        <w:t>‑</w:t>
      </w:r>
      <w:r w:rsidRPr="00326A0B">
        <w:rPr>
          <w:rFonts w:ascii="Aptos" w:hAnsi="Aptos"/>
          <w:sz w:val="24"/>
          <w:szCs w:val="24"/>
        </w:rPr>
        <w:t>watershed</w:t>
      </w:r>
      <w:r w:rsidRPr="00326A0B">
        <w:rPr>
          <w:rFonts w:ascii="Cambria Math" w:hAnsi="Cambria Math" w:cs="Cambria Math"/>
          <w:sz w:val="24"/>
          <w:szCs w:val="24"/>
        </w:rPr>
        <w:t>‑</w:t>
      </w:r>
      <w:r w:rsidRPr="00326A0B">
        <w:rPr>
          <w:rFonts w:ascii="Aptos" w:hAnsi="Aptos"/>
          <w:sz w:val="24"/>
          <w:szCs w:val="24"/>
        </w:rPr>
        <w:t>specific LUDS roadmap with local partners. This roadmap will tailor information products, analyses, and messaging to the unique priorities of each pilot area. In some cases, this may involve creating additional data products, while in others it may involve updating already-existing data products to meet local needs. Some examples of this may include creating impervious surface change summaries, updating tree canopy analyses, integrating parcel</w:t>
      </w:r>
      <w:r w:rsidRPr="00326A0B">
        <w:rPr>
          <w:rFonts w:ascii="Cambria Math" w:hAnsi="Cambria Math" w:cs="Cambria Math"/>
          <w:sz w:val="24"/>
          <w:szCs w:val="24"/>
        </w:rPr>
        <w:t>‑</w:t>
      </w:r>
      <w:r w:rsidRPr="00326A0B">
        <w:rPr>
          <w:rFonts w:ascii="Aptos" w:hAnsi="Aptos"/>
          <w:sz w:val="24"/>
          <w:szCs w:val="24"/>
        </w:rPr>
        <w:t>level data with Chesapeake Bay Program land use datasets, identifying flood</w:t>
      </w:r>
      <w:r w:rsidRPr="00326A0B">
        <w:rPr>
          <w:rFonts w:ascii="Cambria Math" w:hAnsi="Cambria Math" w:cs="Cambria Math"/>
          <w:sz w:val="24"/>
          <w:szCs w:val="24"/>
        </w:rPr>
        <w:t>‑</w:t>
      </w:r>
      <w:r w:rsidRPr="00326A0B">
        <w:rPr>
          <w:rFonts w:ascii="Aptos" w:hAnsi="Aptos"/>
          <w:sz w:val="24"/>
          <w:szCs w:val="24"/>
        </w:rPr>
        <w:t xml:space="preserve">prone areas, or mapping future development probability using land use forecasting tools. A key component of this step is to look for opportunities to adapt or replicate existing use cases to support local projects, helping jurisdictions apply established examples of success, rather than beginning from scratch. </w:t>
      </w:r>
    </w:p>
    <w:p w14:paraId="2AF7324C" w14:textId="77777777" w:rsidR="00F00476" w:rsidRPr="00326A0B" w:rsidRDefault="00F00476" w:rsidP="009810B1">
      <w:pPr>
        <w:spacing w:line="240" w:lineRule="auto"/>
        <w:rPr>
          <w:rFonts w:ascii="Aptos" w:hAnsi="Aptos"/>
          <w:sz w:val="24"/>
          <w:szCs w:val="24"/>
        </w:rPr>
      </w:pPr>
    </w:p>
    <w:p w14:paraId="2AF7324D" w14:textId="77777777" w:rsidR="00F00476" w:rsidRPr="00326A0B" w:rsidRDefault="00000000" w:rsidP="009810B1">
      <w:pPr>
        <w:spacing w:line="240" w:lineRule="auto"/>
        <w:rPr>
          <w:rFonts w:ascii="Aptos" w:hAnsi="Aptos"/>
          <w:sz w:val="24"/>
          <w:szCs w:val="24"/>
        </w:rPr>
      </w:pPr>
      <w:r w:rsidRPr="00326A0B">
        <w:rPr>
          <w:rFonts w:ascii="Aptos" w:hAnsi="Aptos"/>
          <w:sz w:val="24"/>
          <w:szCs w:val="24"/>
        </w:rPr>
        <w:t>The LUWG will maintain consistent two</w:t>
      </w:r>
      <w:r w:rsidRPr="00326A0B">
        <w:rPr>
          <w:rFonts w:ascii="Cambria Math" w:hAnsi="Cambria Math" w:cs="Cambria Math"/>
          <w:sz w:val="24"/>
          <w:szCs w:val="24"/>
        </w:rPr>
        <w:t>‑</w:t>
      </w:r>
      <w:r w:rsidRPr="00326A0B">
        <w:rPr>
          <w:rFonts w:ascii="Aptos" w:hAnsi="Aptos"/>
          <w:sz w:val="24"/>
          <w:szCs w:val="24"/>
        </w:rPr>
        <w:t>way communication throughout this process, establishing mechanisms for regular check</w:t>
      </w:r>
      <w:r w:rsidRPr="00326A0B">
        <w:rPr>
          <w:rFonts w:ascii="Cambria Math" w:hAnsi="Cambria Math" w:cs="Cambria Math"/>
          <w:sz w:val="24"/>
          <w:szCs w:val="24"/>
        </w:rPr>
        <w:t>‑</w:t>
      </w:r>
      <w:r w:rsidRPr="00326A0B">
        <w:rPr>
          <w:rFonts w:ascii="Aptos" w:hAnsi="Aptos"/>
          <w:sz w:val="24"/>
          <w:szCs w:val="24"/>
        </w:rPr>
        <w:t>ins, feedback loops, and co</w:t>
      </w:r>
      <w:r w:rsidRPr="00326A0B">
        <w:rPr>
          <w:rFonts w:ascii="Cambria Math" w:hAnsi="Cambria Math" w:cs="Cambria Math"/>
          <w:sz w:val="24"/>
          <w:szCs w:val="24"/>
        </w:rPr>
        <w:t>‑</w:t>
      </w:r>
      <w:r w:rsidRPr="00326A0B">
        <w:rPr>
          <w:rFonts w:ascii="Aptos" w:hAnsi="Aptos"/>
          <w:sz w:val="24"/>
          <w:szCs w:val="24"/>
        </w:rPr>
        <w:t>production of new data products. These engagements will support shared refinement of land</w:t>
      </w:r>
      <w:r w:rsidRPr="00326A0B">
        <w:rPr>
          <w:rFonts w:ascii="Cambria Math" w:hAnsi="Cambria Math" w:cs="Cambria Math"/>
          <w:sz w:val="24"/>
          <w:szCs w:val="24"/>
        </w:rPr>
        <w:t>‑</w:t>
      </w:r>
      <w:r w:rsidRPr="00326A0B">
        <w:rPr>
          <w:rFonts w:ascii="Aptos" w:hAnsi="Aptos"/>
          <w:sz w:val="24"/>
          <w:szCs w:val="24"/>
        </w:rPr>
        <w:t>use</w:t>
      </w:r>
      <w:r w:rsidRPr="00326A0B">
        <w:rPr>
          <w:rFonts w:ascii="Cambria Math" w:hAnsi="Cambria Math" w:cs="Cambria Math"/>
          <w:sz w:val="24"/>
          <w:szCs w:val="24"/>
        </w:rPr>
        <w:t>‑</w:t>
      </w:r>
      <w:r w:rsidRPr="00326A0B">
        <w:rPr>
          <w:rFonts w:ascii="Aptos" w:hAnsi="Aptos"/>
          <w:sz w:val="24"/>
          <w:szCs w:val="24"/>
        </w:rPr>
        <w:t xml:space="preserve">related data, tools, and classifications. </w:t>
      </w:r>
    </w:p>
    <w:p w14:paraId="2AF7324E" w14:textId="77777777" w:rsidR="00F00476" w:rsidRPr="00326A0B" w:rsidRDefault="00F00476" w:rsidP="009810B1">
      <w:pPr>
        <w:spacing w:line="240" w:lineRule="auto"/>
        <w:rPr>
          <w:rFonts w:ascii="Aptos" w:hAnsi="Aptos"/>
          <w:sz w:val="24"/>
          <w:szCs w:val="24"/>
        </w:rPr>
      </w:pPr>
    </w:p>
    <w:p w14:paraId="2AF7324F" w14:textId="77777777" w:rsidR="00F00476" w:rsidRPr="00326A0B" w:rsidRDefault="00000000" w:rsidP="009810B1">
      <w:pPr>
        <w:spacing w:line="240" w:lineRule="auto"/>
        <w:rPr>
          <w:rFonts w:ascii="Aptos" w:eastAsia="Aptos" w:hAnsi="Aptos" w:cs="Aptos"/>
          <w:sz w:val="24"/>
          <w:szCs w:val="24"/>
        </w:rPr>
      </w:pPr>
      <w:r w:rsidRPr="00326A0B">
        <w:rPr>
          <w:rFonts w:ascii="Aptos" w:hAnsi="Aptos"/>
          <w:sz w:val="24"/>
          <w:szCs w:val="24"/>
        </w:rPr>
        <w:t>The outcome of this approach will be a repeatable, sub</w:t>
      </w:r>
      <w:r w:rsidRPr="00326A0B">
        <w:rPr>
          <w:rFonts w:ascii="Cambria Math" w:hAnsi="Cambria Math" w:cs="Cambria Math"/>
          <w:sz w:val="24"/>
          <w:szCs w:val="24"/>
        </w:rPr>
        <w:t>‑</w:t>
      </w:r>
      <w:r w:rsidRPr="00326A0B">
        <w:rPr>
          <w:rFonts w:ascii="Aptos" w:hAnsi="Aptos"/>
          <w:sz w:val="24"/>
          <w:szCs w:val="24"/>
        </w:rPr>
        <w:t>watershed-based engagement model that enhances trust, relevance, and actionable support for local land use decisions throughout the Chesapeake Bay watershed. By grounding regional products in local priorities, timelines, and communication networks, the LUDS pilot project will help communities make informed choices that support long-term watershed health.</w:t>
      </w:r>
    </w:p>
    <w:p w14:paraId="2AF73250" w14:textId="77777777" w:rsidR="00F00476" w:rsidRPr="00326A0B" w:rsidRDefault="00F00476" w:rsidP="009810B1">
      <w:pPr>
        <w:spacing w:line="240" w:lineRule="auto"/>
        <w:rPr>
          <w:rFonts w:ascii="Aptos" w:eastAsia="Aptos" w:hAnsi="Aptos" w:cs="Aptos"/>
          <w:sz w:val="24"/>
          <w:szCs w:val="24"/>
        </w:rPr>
      </w:pPr>
    </w:p>
    <w:p w14:paraId="2AF73251" w14:textId="77777777" w:rsidR="00F00476" w:rsidRPr="00326A0B" w:rsidRDefault="00000000">
      <w:pPr>
        <w:spacing w:line="240" w:lineRule="auto"/>
        <w:rPr>
          <w:rFonts w:ascii="Aptos" w:eastAsia="Aptos" w:hAnsi="Aptos" w:cs="Aptos"/>
          <w:b/>
          <w:bCs/>
          <w:sz w:val="24"/>
          <w:szCs w:val="24"/>
        </w:rPr>
      </w:pPr>
      <w:r w:rsidRPr="00326A0B">
        <w:rPr>
          <w:rFonts w:ascii="Aptos" w:eastAsia="Aptos" w:hAnsi="Aptos" w:cs="Aptos"/>
          <w:b/>
          <w:bCs/>
          <w:sz w:val="24"/>
          <w:szCs w:val="24"/>
        </w:rPr>
        <w:t>Participating Partners</w:t>
      </w:r>
    </w:p>
    <w:p w14:paraId="2AF73252" w14:textId="77777777" w:rsidR="00F00476" w:rsidRPr="00326A0B" w:rsidRDefault="00000000">
      <w:pPr>
        <w:spacing w:line="240" w:lineRule="auto"/>
        <w:rPr>
          <w:rFonts w:ascii="Aptos" w:eastAsia="Aptos" w:hAnsi="Aptos" w:cs="Aptos"/>
          <w:i/>
          <w:iCs/>
          <w:sz w:val="24"/>
          <w:szCs w:val="24"/>
        </w:rPr>
      </w:pPr>
      <w:r w:rsidRPr="00326A0B">
        <w:rPr>
          <w:rFonts w:ascii="Aptos" w:eastAsia="Aptos" w:hAnsi="Aptos" w:cs="Aptos"/>
          <w:i/>
          <w:iCs/>
          <w:sz w:val="24"/>
          <w:szCs w:val="24"/>
        </w:rPr>
        <w:t xml:space="preserve">The following partners participated in the creation of this Management Strategy and expressed their intention to collaborate on Management Strategy implementation over the next six years. Per the Chesapeake Bay Watershed Agreement, “participation in developing Management Strategies or in the achievement of Outcomes varies by signatory based on differing priorities across the watershed. This participation may include commitments such as sharing knowledge, data or information, educating the public, working on future legislation and developing or implementing programs or verified practices” (2025). Signatory partners may join implementation efforts at any time. Partners also recognize that Signatory participation is voluntary and may vary accordingly. </w:t>
      </w:r>
    </w:p>
    <w:p w14:paraId="2AF73253" w14:textId="77777777" w:rsidR="00F00476" w:rsidRPr="00326A0B" w:rsidRDefault="00F00476">
      <w:pPr>
        <w:spacing w:line="240" w:lineRule="auto"/>
        <w:rPr>
          <w:rFonts w:ascii="Aptos" w:eastAsia="Aptos" w:hAnsi="Aptos" w:cs="Aptos"/>
          <w:sz w:val="24"/>
          <w:szCs w:val="24"/>
        </w:rPr>
      </w:pPr>
    </w:p>
    <w:p w14:paraId="2AF73254" w14:textId="77777777" w:rsidR="00F00476" w:rsidRPr="00326A0B" w:rsidRDefault="00000000">
      <w:pPr>
        <w:numPr>
          <w:ilvl w:val="0"/>
          <w:numId w:val="3"/>
        </w:numPr>
        <w:pBdr>
          <w:top w:val="nil"/>
          <w:left w:val="nil"/>
          <w:bottom w:val="nil"/>
          <w:right w:val="nil"/>
          <w:between w:val="nil"/>
        </w:pBdr>
        <w:spacing w:line="240" w:lineRule="auto"/>
        <w:rPr>
          <w:rFonts w:ascii="Aptos" w:eastAsia="Aptos" w:hAnsi="Aptos" w:cs="Aptos"/>
          <w:b/>
          <w:bCs/>
          <w:color w:val="000000"/>
          <w:sz w:val="24"/>
          <w:szCs w:val="24"/>
        </w:rPr>
      </w:pPr>
      <w:r w:rsidRPr="00326A0B">
        <w:rPr>
          <w:rFonts w:ascii="Aptos" w:eastAsia="Aptos" w:hAnsi="Aptos" w:cs="Aptos"/>
          <w:b/>
          <w:bCs/>
          <w:color w:val="000000"/>
          <w:sz w:val="24"/>
          <w:szCs w:val="24"/>
        </w:rPr>
        <w:t>Signatory Partners</w:t>
      </w:r>
    </w:p>
    <w:p w14:paraId="2AF73255" w14:textId="77777777" w:rsidR="00F00476" w:rsidRPr="00326A0B" w:rsidRDefault="00000000">
      <w:pPr>
        <w:numPr>
          <w:ilvl w:val="1"/>
          <w:numId w:val="3"/>
        </w:numPr>
        <w:pBdr>
          <w:top w:val="nil"/>
          <w:left w:val="nil"/>
          <w:bottom w:val="nil"/>
          <w:right w:val="nil"/>
          <w:between w:val="nil"/>
        </w:pBdr>
        <w:spacing w:line="240" w:lineRule="auto"/>
        <w:rPr>
          <w:rFonts w:ascii="Aptos" w:eastAsia="Aptos" w:hAnsi="Aptos" w:cs="Aptos"/>
          <w:sz w:val="24"/>
          <w:szCs w:val="24"/>
        </w:rPr>
      </w:pPr>
      <w:r w:rsidRPr="00326A0B">
        <w:rPr>
          <w:rFonts w:ascii="Aptos" w:eastAsia="Aptos" w:hAnsi="Aptos" w:cs="Aptos"/>
          <w:sz w:val="24"/>
          <w:szCs w:val="24"/>
        </w:rPr>
        <w:lastRenderedPageBreak/>
        <w:t>District of Columbia Department of Energy &amp; Environment</w:t>
      </w:r>
    </w:p>
    <w:p w14:paraId="2AF73256" w14:textId="77777777" w:rsidR="00F00476" w:rsidRPr="00326A0B" w:rsidRDefault="00000000">
      <w:pPr>
        <w:numPr>
          <w:ilvl w:val="1"/>
          <w:numId w:val="3"/>
        </w:numPr>
        <w:pBdr>
          <w:top w:val="nil"/>
          <w:left w:val="nil"/>
          <w:bottom w:val="nil"/>
          <w:right w:val="nil"/>
          <w:between w:val="nil"/>
        </w:pBdr>
        <w:spacing w:line="240" w:lineRule="auto"/>
        <w:rPr>
          <w:rFonts w:ascii="Aptos" w:eastAsia="Aptos" w:hAnsi="Aptos" w:cs="Aptos"/>
          <w:sz w:val="24"/>
          <w:szCs w:val="24"/>
        </w:rPr>
      </w:pPr>
      <w:r w:rsidRPr="00326A0B">
        <w:rPr>
          <w:rFonts w:ascii="Aptos" w:eastAsia="Aptos" w:hAnsi="Aptos" w:cs="Aptos"/>
          <w:sz w:val="24"/>
          <w:szCs w:val="24"/>
        </w:rPr>
        <w:t>Delaware Department of Natural Resources and Environmental Control</w:t>
      </w:r>
    </w:p>
    <w:p w14:paraId="2AF73257" w14:textId="77777777" w:rsidR="00F00476" w:rsidRPr="00326A0B" w:rsidRDefault="00000000">
      <w:pPr>
        <w:numPr>
          <w:ilvl w:val="1"/>
          <w:numId w:val="3"/>
        </w:numPr>
        <w:pBdr>
          <w:top w:val="nil"/>
          <w:left w:val="nil"/>
          <w:bottom w:val="nil"/>
          <w:right w:val="nil"/>
          <w:between w:val="nil"/>
        </w:pBdr>
        <w:spacing w:line="240" w:lineRule="auto"/>
        <w:rPr>
          <w:rFonts w:ascii="Aptos" w:eastAsia="Aptos" w:hAnsi="Aptos" w:cs="Aptos"/>
          <w:sz w:val="24"/>
          <w:szCs w:val="24"/>
        </w:rPr>
      </w:pPr>
      <w:r w:rsidRPr="00326A0B">
        <w:rPr>
          <w:rFonts w:ascii="Aptos" w:eastAsia="Aptos" w:hAnsi="Aptos" w:cs="Aptos"/>
          <w:sz w:val="24"/>
          <w:szCs w:val="24"/>
        </w:rPr>
        <w:t>New York State Department of Environmental Conservation</w:t>
      </w:r>
    </w:p>
    <w:p w14:paraId="2AF73258" w14:textId="77777777" w:rsidR="00F00476" w:rsidRPr="00326A0B" w:rsidRDefault="00000000">
      <w:pPr>
        <w:numPr>
          <w:ilvl w:val="1"/>
          <w:numId w:val="3"/>
        </w:numPr>
        <w:pBdr>
          <w:top w:val="nil"/>
          <w:left w:val="nil"/>
          <w:bottom w:val="nil"/>
          <w:right w:val="nil"/>
          <w:between w:val="nil"/>
        </w:pBdr>
        <w:spacing w:line="240" w:lineRule="auto"/>
        <w:rPr>
          <w:rFonts w:ascii="Aptos" w:eastAsia="Aptos" w:hAnsi="Aptos" w:cs="Aptos"/>
          <w:sz w:val="24"/>
          <w:szCs w:val="24"/>
        </w:rPr>
      </w:pPr>
      <w:r w:rsidRPr="00326A0B">
        <w:rPr>
          <w:rFonts w:ascii="Aptos" w:eastAsia="Aptos" w:hAnsi="Aptos" w:cs="Aptos"/>
          <w:sz w:val="24"/>
          <w:szCs w:val="24"/>
        </w:rPr>
        <w:t>Maryland Department of Planning</w:t>
      </w:r>
    </w:p>
    <w:p w14:paraId="2AF73259" w14:textId="77777777" w:rsidR="00F00476" w:rsidRPr="00326A0B" w:rsidRDefault="00000000">
      <w:pPr>
        <w:numPr>
          <w:ilvl w:val="1"/>
          <w:numId w:val="3"/>
        </w:numPr>
        <w:pBdr>
          <w:top w:val="nil"/>
          <w:left w:val="nil"/>
          <w:bottom w:val="nil"/>
          <w:right w:val="nil"/>
          <w:between w:val="nil"/>
        </w:pBdr>
        <w:spacing w:line="240" w:lineRule="auto"/>
        <w:rPr>
          <w:rFonts w:ascii="Aptos" w:eastAsia="Aptos" w:hAnsi="Aptos" w:cs="Aptos"/>
          <w:sz w:val="24"/>
          <w:szCs w:val="24"/>
        </w:rPr>
      </w:pPr>
      <w:r w:rsidRPr="00326A0B">
        <w:rPr>
          <w:rFonts w:ascii="Aptos" w:eastAsia="Aptos" w:hAnsi="Aptos" w:cs="Aptos"/>
          <w:sz w:val="24"/>
          <w:szCs w:val="24"/>
        </w:rPr>
        <w:t>Pennsylvania Department of Environmental Protection</w:t>
      </w:r>
    </w:p>
    <w:p w14:paraId="2AF7325A" w14:textId="77777777" w:rsidR="00F00476" w:rsidRPr="00326A0B" w:rsidRDefault="00000000">
      <w:pPr>
        <w:numPr>
          <w:ilvl w:val="1"/>
          <w:numId w:val="3"/>
        </w:numPr>
        <w:pBdr>
          <w:top w:val="nil"/>
          <w:left w:val="nil"/>
          <w:bottom w:val="nil"/>
          <w:right w:val="nil"/>
          <w:between w:val="nil"/>
        </w:pBdr>
        <w:spacing w:line="240" w:lineRule="auto"/>
        <w:rPr>
          <w:rFonts w:ascii="Aptos" w:eastAsia="Aptos" w:hAnsi="Aptos" w:cs="Aptos"/>
          <w:sz w:val="24"/>
          <w:szCs w:val="24"/>
        </w:rPr>
      </w:pPr>
      <w:r w:rsidRPr="00326A0B">
        <w:rPr>
          <w:rFonts w:ascii="Aptos" w:eastAsia="Aptos" w:hAnsi="Aptos" w:cs="Aptos"/>
          <w:sz w:val="24"/>
          <w:szCs w:val="24"/>
        </w:rPr>
        <w:t>West Virginia Department of Environmental Protection</w:t>
      </w:r>
    </w:p>
    <w:p w14:paraId="2AF7325B" w14:textId="77777777" w:rsidR="00F00476" w:rsidRPr="00326A0B" w:rsidRDefault="00000000">
      <w:pPr>
        <w:numPr>
          <w:ilvl w:val="1"/>
          <w:numId w:val="3"/>
        </w:numPr>
        <w:pBdr>
          <w:top w:val="nil"/>
          <w:left w:val="nil"/>
          <w:bottom w:val="nil"/>
          <w:right w:val="nil"/>
          <w:between w:val="nil"/>
        </w:pBdr>
        <w:spacing w:line="240" w:lineRule="auto"/>
        <w:rPr>
          <w:rFonts w:ascii="Aptos" w:eastAsia="Aptos" w:hAnsi="Aptos" w:cs="Aptos"/>
          <w:sz w:val="24"/>
          <w:szCs w:val="24"/>
        </w:rPr>
      </w:pPr>
      <w:r w:rsidRPr="00326A0B">
        <w:rPr>
          <w:rFonts w:ascii="Aptos" w:eastAsia="Aptos" w:hAnsi="Aptos" w:cs="Aptos"/>
          <w:sz w:val="24"/>
          <w:szCs w:val="24"/>
        </w:rPr>
        <w:t>Chesapeake Bay Commission</w:t>
      </w:r>
    </w:p>
    <w:p w14:paraId="2AF7325C" w14:textId="77777777" w:rsidR="00F00476" w:rsidRPr="00326A0B" w:rsidRDefault="00000000">
      <w:pPr>
        <w:numPr>
          <w:ilvl w:val="1"/>
          <w:numId w:val="3"/>
        </w:numPr>
        <w:pBdr>
          <w:top w:val="nil"/>
          <w:left w:val="nil"/>
          <w:bottom w:val="nil"/>
          <w:right w:val="nil"/>
          <w:between w:val="nil"/>
        </w:pBdr>
        <w:spacing w:line="240" w:lineRule="auto"/>
        <w:rPr>
          <w:rFonts w:ascii="Aptos" w:eastAsia="Aptos" w:hAnsi="Aptos" w:cs="Aptos"/>
          <w:sz w:val="24"/>
          <w:szCs w:val="24"/>
        </w:rPr>
      </w:pPr>
      <w:r w:rsidRPr="00326A0B">
        <w:rPr>
          <w:rFonts w:ascii="Aptos" w:eastAsia="Aptos" w:hAnsi="Aptos" w:cs="Aptos"/>
          <w:sz w:val="24"/>
          <w:szCs w:val="24"/>
        </w:rPr>
        <w:t>U.S. Environmental Protection Agency</w:t>
      </w:r>
    </w:p>
    <w:p w14:paraId="2AF7325D" w14:textId="77777777" w:rsidR="00F00476" w:rsidRPr="00326A0B" w:rsidRDefault="00000000">
      <w:pPr>
        <w:numPr>
          <w:ilvl w:val="0"/>
          <w:numId w:val="3"/>
        </w:numPr>
        <w:pBdr>
          <w:top w:val="nil"/>
          <w:left w:val="nil"/>
          <w:bottom w:val="nil"/>
          <w:right w:val="nil"/>
          <w:between w:val="nil"/>
        </w:pBdr>
        <w:spacing w:line="240" w:lineRule="auto"/>
        <w:rPr>
          <w:rFonts w:ascii="Aptos" w:eastAsia="Aptos" w:hAnsi="Aptos" w:cs="Aptos"/>
          <w:b/>
          <w:bCs/>
          <w:color w:val="000000"/>
          <w:sz w:val="24"/>
          <w:szCs w:val="24"/>
        </w:rPr>
      </w:pPr>
      <w:r w:rsidRPr="00326A0B">
        <w:rPr>
          <w:rFonts w:ascii="Aptos" w:eastAsia="Aptos" w:hAnsi="Aptos" w:cs="Aptos"/>
          <w:b/>
          <w:bCs/>
          <w:color w:val="000000"/>
          <w:sz w:val="24"/>
          <w:szCs w:val="24"/>
        </w:rPr>
        <w:t>Other Partners</w:t>
      </w:r>
    </w:p>
    <w:p w14:paraId="2AF7325E" w14:textId="77777777" w:rsidR="00F00476" w:rsidRPr="00326A0B" w:rsidRDefault="00000000">
      <w:pPr>
        <w:numPr>
          <w:ilvl w:val="1"/>
          <w:numId w:val="3"/>
        </w:numPr>
        <w:pBdr>
          <w:top w:val="nil"/>
          <w:left w:val="nil"/>
          <w:bottom w:val="nil"/>
          <w:right w:val="nil"/>
          <w:between w:val="nil"/>
        </w:pBdr>
        <w:spacing w:line="278" w:lineRule="auto"/>
        <w:rPr>
          <w:rFonts w:ascii="Aptos" w:eastAsia="Aptos" w:hAnsi="Aptos" w:cs="Aptos"/>
          <w:b/>
          <w:bCs/>
          <w:sz w:val="24"/>
          <w:szCs w:val="24"/>
        </w:rPr>
      </w:pPr>
      <w:r w:rsidRPr="00326A0B">
        <w:rPr>
          <w:rFonts w:ascii="Aptos" w:eastAsia="Aptos" w:hAnsi="Aptos" w:cs="Aptos"/>
          <w:sz w:val="24"/>
          <w:szCs w:val="24"/>
        </w:rPr>
        <w:t xml:space="preserve">Hampton Roads Planning District Commission </w:t>
      </w:r>
    </w:p>
    <w:p w14:paraId="2AF7325F" w14:textId="77777777" w:rsidR="00F00476" w:rsidRPr="00326A0B" w:rsidRDefault="00000000">
      <w:pPr>
        <w:numPr>
          <w:ilvl w:val="1"/>
          <w:numId w:val="3"/>
        </w:numPr>
        <w:pBdr>
          <w:top w:val="nil"/>
          <w:left w:val="nil"/>
          <w:bottom w:val="nil"/>
          <w:right w:val="nil"/>
          <w:between w:val="nil"/>
        </w:pBdr>
        <w:spacing w:line="278" w:lineRule="auto"/>
        <w:rPr>
          <w:rFonts w:ascii="Aptos" w:eastAsia="Aptos" w:hAnsi="Aptos" w:cs="Aptos"/>
          <w:b/>
          <w:bCs/>
          <w:sz w:val="24"/>
          <w:szCs w:val="24"/>
        </w:rPr>
      </w:pPr>
      <w:r w:rsidRPr="00326A0B">
        <w:rPr>
          <w:rFonts w:ascii="Aptos" w:eastAsia="Aptos" w:hAnsi="Aptos" w:cs="Aptos"/>
          <w:sz w:val="24"/>
          <w:szCs w:val="24"/>
        </w:rPr>
        <w:t>Eastern Shore Land Conservancy</w:t>
      </w:r>
    </w:p>
    <w:p w14:paraId="2AF73260" w14:textId="77777777" w:rsidR="00F00476" w:rsidRPr="00326A0B" w:rsidRDefault="00000000">
      <w:pPr>
        <w:numPr>
          <w:ilvl w:val="1"/>
          <w:numId w:val="3"/>
        </w:numPr>
        <w:pBdr>
          <w:top w:val="nil"/>
          <w:left w:val="nil"/>
          <w:bottom w:val="nil"/>
          <w:right w:val="nil"/>
          <w:between w:val="nil"/>
        </w:pBdr>
        <w:spacing w:line="278" w:lineRule="auto"/>
        <w:rPr>
          <w:rFonts w:ascii="Aptos" w:eastAsia="Aptos" w:hAnsi="Aptos" w:cs="Aptos"/>
          <w:b/>
          <w:bCs/>
          <w:sz w:val="24"/>
          <w:szCs w:val="24"/>
        </w:rPr>
      </w:pPr>
      <w:r w:rsidRPr="00326A0B">
        <w:rPr>
          <w:rFonts w:ascii="Aptos" w:eastAsia="Aptos" w:hAnsi="Aptos" w:cs="Aptos"/>
          <w:sz w:val="24"/>
          <w:szCs w:val="24"/>
        </w:rPr>
        <w:t>Chesapeake Conservancy</w:t>
      </w:r>
    </w:p>
    <w:p w14:paraId="2AF73261" w14:textId="77777777" w:rsidR="00F00476" w:rsidRPr="00326A0B" w:rsidRDefault="00000000">
      <w:pPr>
        <w:numPr>
          <w:ilvl w:val="1"/>
          <w:numId w:val="3"/>
        </w:numPr>
        <w:pBdr>
          <w:top w:val="nil"/>
          <w:left w:val="nil"/>
          <w:bottom w:val="nil"/>
          <w:right w:val="nil"/>
          <w:between w:val="nil"/>
        </w:pBdr>
        <w:spacing w:line="278" w:lineRule="auto"/>
        <w:rPr>
          <w:rFonts w:ascii="Aptos" w:eastAsia="Aptos" w:hAnsi="Aptos" w:cs="Aptos"/>
          <w:b/>
          <w:bCs/>
          <w:sz w:val="24"/>
          <w:szCs w:val="24"/>
        </w:rPr>
      </w:pPr>
      <w:r w:rsidRPr="00326A0B">
        <w:rPr>
          <w:rFonts w:ascii="Aptos" w:eastAsia="Aptos" w:hAnsi="Aptos" w:cs="Aptos"/>
          <w:sz w:val="24"/>
          <w:szCs w:val="24"/>
        </w:rPr>
        <w:t>Choose Clean Water Coalition</w:t>
      </w:r>
    </w:p>
    <w:p w14:paraId="2AF73262" w14:textId="77777777" w:rsidR="00F00476" w:rsidRPr="00326A0B" w:rsidRDefault="00000000">
      <w:pPr>
        <w:numPr>
          <w:ilvl w:val="1"/>
          <w:numId w:val="3"/>
        </w:numPr>
        <w:pBdr>
          <w:top w:val="nil"/>
          <w:left w:val="nil"/>
          <w:bottom w:val="nil"/>
          <w:right w:val="nil"/>
          <w:between w:val="nil"/>
        </w:pBdr>
        <w:spacing w:line="278" w:lineRule="auto"/>
        <w:rPr>
          <w:rFonts w:ascii="Aptos" w:eastAsia="Aptos" w:hAnsi="Aptos" w:cs="Aptos"/>
          <w:sz w:val="24"/>
          <w:szCs w:val="24"/>
        </w:rPr>
      </w:pPr>
      <w:r w:rsidRPr="00326A0B">
        <w:rPr>
          <w:rFonts w:ascii="Aptos" w:eastAsia="Aptos" w:hAnsi="Aptos" w:cs="Aptos"/>
          <w:sz w:val="24"/>
          <w:szCs w:val="24"/>
        </w:rPr>
        <w:t>U.S. Geological Survey</w:t>
      </w:r>
    </w:p>
    <w:p w14:paraId="2AF73263" w14:textId="77777777" w:rsidR="00F00476" w:rsidRPr="00326A0B" w:rsidRDefault="00F00476">
      <w:pPr>
        <w:pBdr>
          <w:top w:val="nil"/>
          <w:left w:val="nil"/>
          <w:bottom w:val="nil"/>
          <w:right w:val="nil"/>
          <w:between w:val="nil"/>
        </w:pBdr>
        <w:spacing w:line="278" w:lineRule="auto"/>
        <w:rPr>
          <w:rFonts w:ascii="Aptos" w:eastAsia="Aptos" w:hAnsi="Aptos" w:cs="Aptos"/>
          <w:b/>
          <w:bCs/>
          <w:color w:val="FF0000"/>
          <w:sz w:val="24"/>
          <w:szCs w:val="24"/>
        </w:rPr>
      </w:pPr>
    </w:p>
    <w:p w14:paraId="2AF73264" w14:textId="77777777" w:rsidR="00F00476" w:rsidRPr="00326A0B" w:rsidRDefault="00000000">
      <w:pPr>
        <w:spacing w:line="240" w:lineRule="auto"/>
        <w:rPr>
          <w:rFonts w:ascii="Aptos" w:eastAsia="Aptos" w:hAnsi="Aptos" w:cs="Aptos"/>
          <w:b/>
          <w:bCs/>
          <w:sz w:val="24"/>
          <w:szCs w:val="24"/>
        </w:rPr>
      </w:pPr>
      <w:r w:rsidRPr="00326A0B">
        <w:rPr>
          <w:rFonts w:ascii="Aptos" w:eastAsia="Aptos" w:hAnsi="Aptos" w:cs="Aptos"/>
          <w:b/>
          <w:bCs/>
          <w:sz w:val="32"/>
          <w:szCs w:val="32"/>
        </w:rPr>
        <w:t xml:space="preserve">Appendix 1. Signatory Statutory Authorities Driving Outcome Attainment </w:t>
      </w:r>
    </w:p>
    <w:p w14:paraId="2AF73265" w14:textId="77777777" w:rsidR="00F00476" w:rsidRPr="00326A0B" w:rsidRDefault="00000000">
      <w:pPr>
        <w:spacing w:line="240" w:lineRule="auto"/>
        <w:rPr>
          <w:rFonts w:ascii="Aptos" w:eastAsia="Aptos" w:hAnsi="Aptos" w:cs="Aptos"/>
          <w:sz w:val="24"/>
          <w:szCs w:val="24"/>
        </w:rPr>
      </w:pPr>
      <w:r w:rsidRPr="00326A0B">
        <w:rPr>
          <w:rFonts w:ascii="Aptos" w:eastAsia="Aptos" w:hAnsi="Aptos" w:cs="Aptos"/>
          <w:sz w:val="24"/>
          <w:szCs w:val="24"/>
        </w:rPr>
        <w:t xml:space="preserve"> </w:t>
      </w:r>
    </w:p>
    <w:p w14:paraId="2AF73266" w14:textId="77777777" w:rsidR="00F00476" w:rsidRPr="00326A0B" w:rsidRDefault="00000000">
      <w:pPr>
        <w:spacing w:line="240" w:lineRule="auto"/>
        <w:rPr>
          <w:rFonts w:ascii="Aptos" w:eastAsia="Aptos" w:hAnsi="Aptos" w:cs="Aptos"/>
          <w:i/>
          <w:iCs/>
          <w:sz w:val="24"/>
          <w:szCs w:val="24"/>
        </w:rPr>
      </w:pPr>
      <w:r w:rsidRPr="00326A0B">
        <w:rPr>
          <w:rFonts w:ascii="Aptos" w:eastAsia="Aptos" w:hAnsi="Aptos" w:cs="Aptos"/>
          <w:i/>
          <w:iCs/>
          <w:sz w:val="24"/>
          <w:szCs w:val="24"/>
        </w:rPr>
        <w:t>The law and regulation of signatory partners may support, justify or motivate their participation in the collaborative work of the Chesapeake Bay Program related to the attainment of specific Outcomes and Targets of the Watershed Agreement.</w:t>
      </w:r>
    </w:p>
    <w:p w14:paraId="2AF73267" w14:textId="77777777" w:rsidR="00F00476" w:rsidRPr="00326A0B" w:rsidRDefault="00F00476">
      <w:pPr>
        <w:spacing w:line="240" w:lineRule="auto"/>
        <w:rPr>
          <w:rFonts w:ascii="Aptos" w:eastAsia="Aptos" w:hAnsi="Aptos" w:cs="Aptos"/>
          <w:i/>
          <w:iCs/>
          <w:sz w:val="24"/>
          <w:szCs w:val="24"/>
        </w:rPr>
      </w:pPr>
    </w:p>
    <w:p w14:paraId="2AF73268" w14:textId="77777777" w:rsidR="00F00476" w:rsidRPr="00326A0B" w:rsidRDefault="00000000">
      <w:pPr>
        <w:spacing w:line="240" w:lineRule="auto"/>
        <w:rPr>
          <w:rFonts w:ascii="Aptos" w:eastAsia="Aptos" w:hAnsi="Aptos" w:cs="Aptos"/>
          <w:i/>
          <w:iCs/>
          <w:sz w:val="24"/>
          <w:szCs w:val="24"/>
        </w:rPr>
      </w:pPr>
      <w:r w:rsidRPr="00326A0B">
        <w:rPr>
          <w:rFonts w:ascii="Aptos" w:eastAsia="Aptos" w:hAnsi="Aptos" w:cs="Aptos"/>
          <w:i/>
          <w:iCs/>
          <w:sz w:val="24"/>
          <w:szCs w:val="24"/>
        </w:rPr>
        <w:t xml:space="preserve">The following documentation identifies core statutory authorities that provide part of the impetus for the attainment of Chesapeake Bay Watershed Agreement Outcomes and their related Targets. While Chesapeake Bay Program partners acknowledge that the Chesapeake Bay Watershed Agreement is voluntary, subject to the availability of appropriated funds, and does not preempt, supersede or override any other law or regulation applicable to each signatory, they also acknowledge that the law or regulation of individual signatories can support each partner’s participation in outcome attainment. The table below is not an exhaustive list of all relevant laws and regulations. Rather, this appendix identifies the driving motivators that can bring about signatory partner engagement in efforts described in this Strategic Plan, associated Management Strategies, and Workplans. </w:t>
      </w:r>
    </w:p>
    <w:p w14:paraId="2AF73269" w14:textId="77777777" w:rsidR="00F00476" w:rsidRPr="00326A0B" w:rsidRDefault="00F00476">
      <w:pPr>
        <w:spacing w:line="240" w:lineRule="auto"/>
        <w:rPr>
          <w:rFonts w:ascii="Aptos" w:eastAsia="Aptos" w:hAnsi="Aptos" w:cs="Aptos"/>
          <w:sz w:val="24"/>
          <w:szCs w:val="24"/>
        </w:rPr>
      </w:pPr>
    </w:p>
    <w:p w14:paraId="2AF7326A" w14:textId="77777777" w:rsidR="00F00476" w:rsidRPr="00326A0B" w:rsidRDefault="00000000">
      <w:pPr>
        <w:spacing w:line="240" w:lineRule="auto"/>
        <w:rPr>
          <w:rFonts w:ascii="Aptos" w:eastAsia="Aptos" w:hAnsi="Aptos" w:cs="Aptos"/>
          <w:b/>
          <w:bCs/>
          <w:sz w:val="28"/>
          <w:szCs w:val="28"/>
        </w:rPr>
      </w:pPr>
      <w:r w:rsidRPr="00326A0B">
        <w:rPr>
          <w:rFonts w:ascii="Aptos" w:eastAsia="Aptos" w:hAnsi="Aptos" w:cs="Aptos"/>
          <w:b/>
          <w:bCs/>
          <w:sz w:val="28"/>
          <w:szCs w:val="28"/>
        </w:rPr>
        <w:t>Goal [#]: Healthy Landscapes</w:t>
      </w:r>
    </w:p>
    <w:p w14:paraId="2AF7326B" w14:textId="77777777" w:rsidR="00F00476" w:rsidRPr="00326A0B" w:rsidRDefault="00F00476">
      <w:pPr>
        <w:spacing w:line="240" w:lineRule="auto"/>
        <w:rPr>
          <w:rFonts w:ascii="Aptos" w:eastAsia="Aptos" w:hAnsi="Aptos" w:cs="Aptos"/>
          <w:sz w:val="24"/>
          <w:szCs w:val="24"/>
        </w:rPr>
      </w:pPr>
    </w:p>
    <w:tbl>
      <w:tblPr>
        <w:tblStyle w:val="a0"/>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89"/>
        <w:gridCol w:w="7461"/>
      </w:tblGrid>
      <w:tr w:rsidR="00F00476" w:rsidRPr="00326A0B" w14:paraId="2AF7326D" w14:textId="77777777">
        <w:tc>
          <w:tcPr>
            <w:tcW w:w="9350" w:type="dxa"/>
            <w:gridSpan w:val="2"/>
          </w:tcPr>
          <w:p w14:paraId="2AF7326C" w14:textId="77777777" w:rsidR="00F00476" w:rsidRPr="00326A0B" w:rsidRDefault="00000000">
            <w:pPr>
              <w:jc w:val="center"/>
              <w:rPr>
                <w:rFonts w:ascii="Aptos" w:eastAsia="Aptos" w:hAnsi="Aptos" w:cs="Aptos"/>
                <w:b/>
                <w:bCs/>
                <w:sz w:val="24"/>
                <w:szCs w:val="24"/>
              </w:rPr>
            </w:pPr>
            <w:r w:rsidRPr="00326A0B">
              <w:rPr>
                <w:rFonts w:ascii="Aptos" w:eastAsia="Aptos" w:hAnsi="Aptos" w:cs="Aptos"/>
                <w:b/>
                <w:bCs/>
                <w:sz w:val="24"/>
                <w:szCs w:val="24"/>
              </w:rPr>
              <w:t>Outcome: Land Use Planning and Decision Support</w:t>
            </w:r>
          </w:p>
        </w:tc>
      </w:tr>
      <w:tr w:rsidR="00F00476" w:rsidRPr="00326A0B" w14:paraId="2AF73270" w14:textId="77777777">
        <w:tc>
          <w:tcPr>
            <w:tcW w:w="1889" w:type="dxa"/>
          </w:tcPr>
          <w:p w14:paraId="2AF7326E" w14:textId="77777777" w:rsidR="00F00476" w:rsidRPr="00326A0B" w:rsidRDefault="00000000">
            <w:pPr>
              <w:rPr>
                <w:rFonts w:ascii="Aptos" w:eastAsia="Aptos" w:hAnsi="Aptos" w:cs="Aptos"/>
                <w:b/>
                <w:bCs/>
                <w:sz w:val="24"/>
                <w:szCs w:val="24"/>
              </w:rPr>
            </w:pPr>
            <w:r w:rsidRPr="00326A0B">
              <w:rPr>
                <w:rFonts w:ascii="Aptos" w:eastAsia="Aptos" w:hAnsi="Aptos" w:cs="Aptos"/>
                <w:b/>
                <w:bCs/>
                <w:sz w:val="24"/>
                <w:szCs w:val="24"/>
              </w:rPr>
              <w:t>Signatory</w:t>
            </w:r>
          </w:p>
        </w:tc>
        <w:tc>
          <w:tcPr>
            <w:tcW w:w="7461" w:type="dxa"/>
          </w:tcPr>
          <w:p w14:paraId="2AF7326F" w14:textId="77777777" w:rsidR="00F00476" w:rsidRPr="00326A0B" w:rsidRDefault="00000000">
            <w:pPr>
              <w:rPr>
                <w:rFonts w:ascii="Aptos" w:eastAsia="Aptos" w:hAnsi="Aptos" w:cs="Aptos"/>
                <w:b/>
                <w:bCs/>
                <w:sz w:val="24"/>
                <w:szCs w:val="24"/>
              </w:rPr>
            </w:pPr>
            <w:r w:rsidRPr="00326A0B">
              <w:rPr>
                <w:rFonts w:ascii="Aptos" w:eastAsia="Aptos" w:hAnsi="Aptos" w:cs="Aptos"/>
                <w:b/>
                <w:bCs/>
                <w:sz w:val="24"/>
                <w:szCs w:val="24"/>
              </w:rPr>
              <w:t xml:space="preserve">Statutory Authority </w:t>
            </w:r>
          </w:p>
        </w:tc>
      </w:tr>
      <w:tr w:rsidR="00F00476" w:rsidRPr="00326A0B" w14:paraId="2AF73273" w14:textId="77777777">
        <w:tc>
          <w:tcPr>
            <w:tcW w:w="1889" w:type="dxa"/>
            <w:vMerge w:val="restart"/>
          </w:tcPr>
          <w:p w14:paraId="2AF73271" w14:textId="77777777" w:rsidR="00F00476" w:rsidRPr="00326A0B" w:rsidRDefault="00000000">
            <w:pPr>
              <w:rPr>
                <w:rFonts w:ascii="Aptos" w:eastAsia="Aptos" w:hAnsi="Aptos" w:cs="Aptos"/>
                <w:sz w:val="24"/>
                <w:szCs w:val="24"/>
              </w:rPr>
            </w:pPr>
            <w:r w:rsidRPr="00326A0B">
              <w:rPr>
                <w:rFonts w:ascii="Aptos" w:eastAsia="Aptos" w:hAnsi="Aptos" w:cs="Aptos"/>
                <w:sz w:val="24"/>
                <w:szCs w:val="24"/>
              </w:rPr>
              <w:t>[Signatory Name]</w:t>
            </w:r>
          </w:p>
        </w:tc>
        <w:tc>
          <w:tcPr>
            <w:tcW w:w="7461" w:type="dxa"/>
          </w:tcPr>
          <w:p w14:paraId="2AF73272" w14:textId="77777777" w:rsidR="00F00476" w:rsidRPr="00326A0B" w:rsidRDefault="00F00476">
            <w:pPr>
              <w:rPr>
                <w:rFonts w:ascii="Aptos" w:eastAsia="Aptos" w:hAnsi="Aptos" w:cs="Aptos"/>
                <w:color w:val="156082"/>
                <w:sz w:val="24"/>
                <w:szCs w:val="24"/>
                <w:u w:val="single"/>
              </w:rPr>
            </w:pPr>
          </w:p>
        </w:tc>
      </w:tr>
      <w:tr w:rsidR="00F00476" w:rsidRPr="00326A0B" w14:paraId="2AF73276" w14:textId="77777777">
        <w:tc>
          <w:tcPr>
            <w:tcW w:w="1889" w:type="dxa"/>
            <w:vMerge/>
          </w:tcPr>
          <w:p w14:paraId="2AF73274" w14:textId="77777777" w:rsidR="00F00476" w:rsidRPr="00326A0B" w:rsidRDefault="00F00476">
            <w:pPr>
              <w:widowControl w:val="0"/>
              <w:pBdr>
                <w:top w:val="nil"/>
                <w:left w:val="nil"/>
                <w:bottom w:val="nil"/>
                <w:right w:val="nil"/>
                <w:between w:val="nil"/>
              </w:pBdr>
              <w:spacing w:line="276" w:lineRule="auto"/>
              <w:rPr>
                <w:rFonts w:ascii="Aptos" w:eastAsia="Aptos" w:hAnsi="Aptos" w:cs="Aptos"/>
                <w:color w:val="156082"/>
                <w:sz w:val="24"/>
                <w:szCs w:val="24"/>
                <w:highlight w:val="yellow"/>
                <w:u w:val="single"/>
              </w:rPr>
            </w:pPr>
          </w:p>
        </w:tc>
        <w:tc>
          <w:tcPr>
            <w:tcW w:w="7461" w:type="dxa"/>
          </w:tcPr>
          <w:p w14:paraId="2AF73275" w14:textId="77777777" w:rsidR="00F00476" w:rsidRPr="00326A0B" w:rsidRDefault="00F00476">
            <w:pPr>
              <w:rPr>
                <w:rFonts w:ascii="Aptos" w:eastAsia="Aptos" w:hAnsi="Aptos" w:cs="Aptos"/>
                <w:color w:val="156082"/>
                <w:sz w:val="24"/>
                <w:szCs w:val="24"/>
                <w:u w:val="single"/>
              </w:rPr>
            </w:pPr>
          </w:p>
        </w:tc>
      </w:tr>
      <w:tr w:rsidR="00F00476" w:rsidRPr="00326A0B" w14:paraId="2AF73279" w14:textId="77777777">
        <w:tc>
          <w:tcPr>
            <w:tcW w:w="1889" w:type="dxa"/>
            <w:vMerge w:val="restart"/>
          </w:tcPr>
          <w:p w14:paraId="2AF73277" w14:textId="77777777" w:rsidR="00F00476" w:rsidRPr="00326A0B" w:rsidRDefault="00000000">
            <w:pPr>
              <w:rPr>
                <w:rFonts w:ascii="Aptos" w:eastAsia="Aptos" w:hAnsi="Aptos" w:cs="Aptos"/>
                <w:sz w:val="24"/>
                <w:szCs w:val="24"/>
              </w:rPr>
            </w:pPr>
            <w:r w:rsidRPr="00326A0B">
              <w:rPr>
                <w:rFonts w:ascii="Aptos" w:eastAsia="Aptos" w:hAnsi="Aptos" w:cs="Aptos"/>
                <w:sz w:val="24"/>
                <w:szCs w:val="24"/>
              </w:rPr>
              <w:t>[Signatory Name]</w:t>
            </w:r>
          </w:p>
        </w:tc>
        <w:tc>
          <w:tcPr>
            <w:tcW w:w="7461" w:type="dxa"/>
          </w:tcPr>
          <w:p w14:paraId="2AF73278" w14:textId="77777777" w:rsidR="00F00476" w:rsidRPr="00326A0B" w:rsidRDefault="00F00476">
            <w:pPr>
              <w:rPr>
                <w:rFonts w:ascii="Aptos" w:eastAsia="Aptos" w:hAnsi="Aptos" w:cs="Aptos"/>
                <w:color w:val="156082"/>
                <w:sz w:val="24"/>
                <w:szCs w:val="24"/>
                <w:u w:val="single"/>
              </w:rPr>
            </w:pPr>
          </w:p>
        </w:tc>
      </w:tr>
      <w:tr w:rsidR="00F00476" w:rsidRPr="00326A0B" w14:paraId="2AF7327C" w14:textId="77777777">
        <w:tc>
          <w:tcPr>
            <w:tcW w:w="1889" w:type="dxa"/>
            <w:vMerge/>
          </w:tcPr>
          <w:p w14:paraId="2AF7327A" w14:textId="77777777" w:rsidR="00F00476" w:rsidRPr="00326A0B" w:rsidRDefault="00F00476">
            <w:pPr>
              <w:widowControl w:val="0"/>
              <w:pBdr>
                <w:top w:val="nil"/>
                <w:left w:val="nil"/>
                <w:bottom w:val="nil"/>
                <w:right w:val="nil"/>
                <w:between w:val="nil"/>
              </w:pBdr>
              <w:spacing w:line="276" w:lineRule="auto"/>
              <w:rPr>
                <w:rFonts w:ascii="Aptos" w:eastAsia="Aptos" w:hAnsi="Aptos" w:cs="Aptos"/>
                <w:color w:val="156082"/>
                <w:sz w:val="24"/>
                <w:szCs w:val="24"/>
                <w:highlight w:val="yellow"/>
                <w:u w:val="single"/>
              </w:rPr>
            </w:pPr>
          </w:p>
        </w:tc>
        <w:tc>
          <w:tcPr>
            <w:tcW w:w="7461" w:type="dxa"/>
          </w:tcPr>
          <w:p w14:paraId="2AF7327B" w14:textId="77777777" w:rsidR="00F00476" w:rsidRPr="00326A0B" w:rsidRDefault="00F00476">
            <w:pPr>
              <w:rPr>
                <w:rFonts w:ascii="Aptos" w:eastAsia="Aptos" w:hAnsi="Aptos" w:cs="Aptos"/>
                <w:color w:val="156082"/>
                <w:sz w:val="24"/>
                <w:szCs w:val="24"/>
                <w:u w:val="single"/>
              </w:rPr>
            </w:pPr>
          </w:p>
        </w:tc>
      </w:tr>
      <w:tr w:rsidR="00F00476" w:rsidRPr="00326A0B" w14:paraId="2AF7327F" w14:textId="77777777">
        <w:tc>
          <w:tcPr>
            <w:tcW w:w="1889" w:type="dxa"/>
            <w:vMerge w:val="restart"/>
          </w:tcPr>
          <w:p w14:paraId="2AF7327D" w14:textId="77777777" w:rsidR="00F00476" w:rsidRPr="00326A0B" w:rsidRDefault="00000000">
            <w:pPr>
              <w:rPr>
                <w:rFonts w:ascii="Aptos" w:eastAsia="Aptos" w:hAnsi="Aptos" w:cs="Aptos"/>
                <w:sz w:val="24"/>
                <w:szCs w:val="24"/>
              </w:rPr>
            </w:pPr>
            <w:r w:rsidRPr="00326A0B">
              <w:rPr>
                <w:rFonts w:ascii="Aptos" w:eastAsia="Aptos" w:hAnsi="Aptos" w:cs="Aptos"/>
                <w:sz w:val="24"/>
                <w:szCs w:val="24"/>
              </w:rPr>
              <w:t>[Signatory Name]</w:t>
            </w:r>
          </w:p>
        </w:tc>
        <w:tc>
          <w:tcPr>
            <w:tcW w:w="7461" w:type="dxa"/>
          </w:tcPr>
          <w:p w14:paraId="2AF7327E" w14:textId="77777777" w:rsidR="00F00476" w:rsidRPr="00326A0B" w:rsidRDefault="00F00476">
            <w:pPr>
              <w:rPr>
                <w:rFonts w:ascii="Aptos" w:eastAsia="Aptos" w:hAnsi="Aptos" w:cs="Aptos"/>
                <w:color w:val="156082"/>
                <w:sz w:val="24"/>
                <w:szCs w:val="24"/>
                <w:u w:val="single"/>
              </w:rPr>
            </w:pPr>
          </w:p>
        </w:tc>
      </w:tr>
      <w:tr w:rsidR="00F00476" w:rsidRPr="00326A0B" w14:paraId="2AF73282" w14:textId="77777777">
        <w:tc>
          <w:tcPr>
            <w:tcW w:w="1889" w:type="dxa"/>
            <w:vMerge/>
          </w:tcPr>
          <w:p w14:paraId="2AF73280" w14:textId="77777777" w:rsidR="00F00476" w:rsidRPr="00326A0B" w:rsidRDefault="00F00476">
            <w:pPr>
              <w:widowControl w:val="0"/>
              <w:pBdr>
                <w:top w:val="nil"/>
                <w:left w:val="nil"/>
                <w:bottom w:val="nil"/>
                <w:right w:val="nil"/>
                <w:between w:val="nil"/>
              </w:pBdr>
              <w:spacing w:line="276" w:lineRule="auto"/>
              <w:rPr>
                <w:rFonts w:ascii="Aptos" w:eastAsia="Aptos" w:hAnsi="Aptos" w:cs="Aptos"/>
                <w:color w:val="156082"/>
                <w:sz w:val="24"/>
                <w:szCs w:val="24"/>
                <w:highlight w:val="yellow"/>
                <w:u w:val="single"/>
              </w:rPr>
            </w:pPr>
          </w:p>
        </w:tc>
        <w:tc>
          <w:tcPr>
            <w:tcW w:w="7461" w:type="dxa"/>
          </w:tcPr>
          <w:p w14:paraId="2AF73281" w14:textId="77777777" w:rsidR="00F00476" w:rsidRPr="00326A0B" w:rsidRDefault="00F00476">
            <w:pPr>
              <w:rPr>
                <w:rFonts w:ascii="Aptos" w:eastAsia="Aptos" w:hAnsi="Aptos" w:cs="Aptos"/>
                <w:color w:val="156082"/>
                <w:sz w:val="24"/>
                <w:szCs w:val="24"/>
                <w:u w:val="single"/>
              </w:rPr>
            </w:pPr>
          </w:p>
        </w:tc>
      </w:tr>
      <w:tr w:rsidR="00F00476" w:rsidRPr="00326A0B" w14:paraId="2AF73285" w14:textId="77777777">
        <w:tc>
          <w:tcPr>
            <w:tcW w:w="1889" w:type="dxa"/>
            <w:vMerge w:val="restart"/>
          </w:tcPr>
          <w:p w14:paraId="2AF73283" w14:textId="77777777" w:rsidR="00F00476" w:rsidRPr="00326A0B" w:rsidRDefault="00000000">
            <w:pPr>
              <w:rPr>
                <w:rFonts w:ascii="Aptos" w:eastAsia="Aptos" w:hAnsi="Aptos" w:cs="Aptos"/>
                <w:sz w:val="24"/>
                <w:szCs w:val="24"/>
              </w:rPr>
            </w:pPr>
            <w:r w:rsidRPr="00326A0B">
              <w:rPr>
                <w:rFonts w:ascii="Aptos" w:eastAsia="Aptos" w:hAnsi="Aptos" w:cs="Aptos"/>
                <w:sz w:val="24"/>
                <w:szCs w:val="24"/>
              </w:rPr>
              <w:t>[Signatory Name]</w:t>
            </w:r>
          </w:p>
        </w:tc>
        <w:tc>
          <w:tcPr>
            <w:tcW w:w="7461" w:type="dxa"/>
          </w:tcPr>
          <w:p w14:paraId="2AF73284" w14:textId="77777777" w:rsidR="00F00476" w:rsidRPr="00326A0B" w:rsidRDefault="00F00476">
            <w:pPr>
              <w:rPr>
                <w:rFonts w:ascii="Aptos" w:eastAsia="Aptos" w:hAnsi="Aptos" w:cs="Aptos"/>
                <w:color w:val="156082"/>
                <w:sz w:val="24"/>
                <w:szCs w:val="24"/>
                <w:u w:val="single"/>
              </w:rPr>
            </w:pPr>
          </w:p>
        </w:tc>
      </w:tr>
      <w:tr w:rsidR="00F00476" w:rsidRPr="00326A0B" w14:paraId="2AF73288" w14:textId="77777777">
        <w:tc>
          <w:tcPr>
            <w:tcW w:w="1889" w:type="dxa"/>
            <w:vMerge/>
          </w:tcPr>
          <w:p w14:paraId="2AF73286" w14:textId="77777777" w:rsidR="00F00476" w:rsidRPr="00326A0B" w:rsidRDefault="00F00476">
            <w:pPr>
              <w:widowControl w:val="0"/>
              <w:pBdr>
                <w:top w:val="nil"/>
                <w:left w:val="nil"/>
                <w:bottom w:val="nil"/>
                <w:right w:val="nil"/>
                <w:between w:val="nil"/>
              </w:pBdr>
              <w:spacing w:line="276" w:lineRule="auto"/>
              <w:rPr>
                <w:rFonts w:ascii="Aptos" w:eastAsia="Aptos" w:hAnsi="Aptos" w:cs="Aptos"/>
                <w:color w:val="156082"/>
                <w:sz w:val="24"/>
                <w:szCs w:val="24"/>
                <w:highlight w:val="yellow"/>
                <w:u w:val="single"/>
              </w:rPr>
            </w:pPr>
          </w:p>
        </w:tc>
        <w:tc>
          <w:tcPr>
            <w:tcW w:w="7461" w:type="dxa"/>
          </w:tcPr>
          <w:p w14:paraId="2AF73287" w14:textId="77777777" w:rsidR="00F00476" w:rsidRPr="00326A0B" w:rsidRDefault="00F00476">
            <w:pPr>
              <w:rPr>
                <w:rFonts w:ascii="Aptos" w:eastAsia="Aptos" w:hAnsi="Aptos" w:cs="Aptos"/>
                <w:color w:val="156082"/>
                <w:sz w:val="24"/>
                <w:szCs w:val="24"/>
                <w:u w:val="single"/>
              </w:rPr>
            </w:pPr>
          </w:p>
        </w:tc>
      </w:tr>
      <w:tr w:rsidR="00F00476" w:rsidRPr="00326A0B" w14:paraId="2AF7328B" w14:textId="77777777">
        <w:tc>
          <w:tcPr>
            <w:tcW w:w="1889" w:type="dxa"/>
            <w:vMerge w:val="restart"/>
          </w:tcPr>
          <w:p w14:paraId="2AF73289" w14:textId="77777777" w:rsidR="00F00476" w:rsidRPr="00326A0B" w:rsidRDefault="00000000">
            <w:pPr>
              <w:rPr>
                <w:rFonts w:ascii="Aptos" w:eastAsia="Aptos" w:hAnsi="Aptos" w:cs="Aptos"/>
                <w:sz w:val="24"/>
                <w:szCs w:val="24"/>
              </w:rPr>
            </w:pPr>
            <w:r w:rsidRPr="00326A0B">
              <w:rPr>
                <w:rFonts w:ascii="Aptos" w:eastAsia="Aptos" w:hAnsi="Aptos" w:cs="Aptos"/>
                <w:sz w:val="24"/>
                <w:szCs w:val="24"/>
              </w:rPr>
              <w:t>[Signatory Name]</w:t>
            </w:r>
          </w:p>
        </w:tc>
        <w:tc>
          <w:tcPr>
            <w:tcW w:w="7461" w:type="dxa"/>
          </w:tcPr>
          <w:p w14:paraId="2AF7328A" w14:textId="77777777" w:rsidR="00F00476" w:rsidRPr="00326A0B" w:rsidRDefault="00F00476">
            <w:pPr>
              <w:rPr>
                <w:rFonts w:ascii="Aptos" w:eastAsia="Aptos" w:hAnsi="Aptos" w:cs="Aptos"/>
                <w:color w:val="156082"/>
                <w:sz w:val="24"/>
                <w:szCs w:val="24"/>
                <w:u w:val="single"/>
              </w:rPr>
            </w:pPr>
          </w:p>
        </w:tc>
      </w:tr>
      <w:tr w:rsidR="00F00476" w:rsidRPr="00326A0B" w14:paraId="2AF7328E" w14:textId="77777777">
        <w:tc>
          <w:tcPr>
            <w:tcW w:w="1889" w:type="dxa"/>
            <w:vMerge/>
          </w:tcPr>
          <w:p w14:paraId="2AF7328C" w14:textId="77777777" w:rsidR="00F00476" w:rsidRPr="00326A0B" w:rsidRDefault="00F00476">
            <w:pPr>
              <w:widowControl w:val="0"/>
              <w:pBdr>
                <w:top w:val="nil"/>
                <w:left w:val="nil"/>
                <w:bottom w:val="nil"/>
                <w:right w:val="nil"/>
                <w:between w:val="nil"/>
              </w:pBdr>
              <w:spacing w:line="276" w:lineRule="auto"/>
              <w:rPr>
                <w:rFonts w:ascii="Aptos" w:eastAsia="Aptos" w:hAnsi="Aptos" w:cs="Aptos"/>
                <w:color w:val="156082"/>
                <w:sz w:val="24"/>
                <w:szCs w:val="24"/>
                <w:highlight w:val="yellow"/>
                <w:u w:val="single"/>
              </w:rPr>
            </w:pPr>
          </w:p>
        </w:tc>
        <w:tc>
          <w:tcPr>
            <w:tcW w:w="7461" w:type="dxa"/>
          </w:tcPr>
          <w:p w14:paraId="2AF7328D" w14:textId="77777777" w:rsidR="00F00476" w:rsidRPr="00326A0B" w:rsidRDefault="00F00476">
            <w:pPr>
              <w:rPr>
                <w:rFonts w:ascii="Aptos" w:eastAsia="Aptos" w:hAnsi="Aptos" w:cs="Aptos"/>
                <w:color w:val="156082"/>
                <w:sz w:val="24"/>
                <w:szCs w:val="24"/>
                <w:u w:val="single"/>
              </w:rPr>
            </w:pPr>
          </w:p>
        </w:tc>
      </w:tr>
      <w:tr w:rsidR="00F00476" w:rsidRPr="00326A0B" w14:paraId="2AF73291" w14:textId="77777777">
        <w:tc>
          <w:tcPr>
            <w:tcW w:w="1889" w:type="dxa"/>
            <w:vMerge w:val="restart"/>
          </w:tcPr>
          <w:p w14:paraId="2AF7328F" w14:textId="77777777" w:rsidR="00F00476" w:rsidRPr="00326A0B" w:rsidRDefault="00000000">
            <w:pPr>
              <w:rPr>
                <w:rFonts w:ascii="Aptos" w:eastAsia="Aptos" w:hAnsi="Aptos" w:cs="Aptos"/>
                <w:sz w:val="24"/>
                <w:szCs w:val="24"/>
              </w:rPr>
            </w:pPr>
            <w:r w:rsidRPr="00326A0B">
              <w:rPr>
                <w:rFonts w:ascii="Aptos" w:eastAsia="Aptos" w:hAnsi="Aptos" w:cs="Aptos"/>
                <w:sz w:val="24"/>
                <w:szCs w:val="24"/>
              </w:rPr>
              <w:t>[Signatory Name]</w:t>
            </w:r>
          </w:p>
        </w:tc>
        <w:tc>
          <w:tcPr>
            <w:tcW w:w="7461" w:type="dxa"/>
          </w:tcPr>
          <w:p w14:paraId="2AF73290" w14:textId="77777777" w:rsidR="00F00476" w:rsidRPr="00326A0B" w:rsidRDefault="00F00476">
            <w:pPr>
              <w:rPr>
                <w:rFonts w:ascii="Aptos" w:eastAsia="Aptos" w:hAnsi="Aptos" w:cs="Aptos"/>
                <w:color w:val="156082"/>
                <w:sz w:val="24"/>
                <w:szCs w:val="24"/>
                <w:u w:val="single"/>
              </w:rPr>
            </w:pPr>
          </w:p>
        </w:tc>
      </w:tr>
      <w:tr w:rsidR="00F00476" w:rsidRPr="00326A0B" w14:paraId="2AF73294" w14:textId="77777777">
        <w:tc>
          <w:tcPr>
            <w:tcW w:w="1889" w:type="dxa"/>
            <w:vMerge/>
          </w:tcPr>
          <w:p w14:paraId="2AF73292" w14:textId="77777777" w:rsidR="00F00476" w:rsidRPr="00326A0B" w:rsidRDefault="00F00476">
            <w:pPr>
              <w:widowControl w:val="0"/>
              <w:pBdr>
                <w:top w:val="nil"/>
                <w:left w:val="nil"/>
                <w:bottom w:val="nil"/>
                <w:right w:val="nil"/>
                <w:between w:val="nil"/>
              </w:pBdr>
              <w:spacing w:line="276" w:lineRule="auto"/>
              <w:rPr>
                <w:rFonts w:ascii="Aptos" w:eastAsia="Aptos" w:hAnsi="Aptos" w:cs="Aptos"/>
                <w:color w:val="156082"/>
                <w:sz w:val="24"/>
                <w:szCs w:val="24"/>
                <w:highlight w:val="yellow"/>
                <w:u w:val="single"/>
              </w:rPr>
            </w:pPr>
          </w:p>
        </w:tc>
        <w:tc>
          <w:tcPr>
            <w:tcW w:w="7461" w:type="dxa"/>
          </w:tcPr>
          <w:p w14:paraId="2AF73293" w14:textId="77777777" w:rsidR="00F00476" w:rsidRPr="00326A0B" w:rsidRDefault="00F00476">
            <w:pPr>
              <w:rPr>
                <w:rFonts w:ascii="Aptos" w:eastAsia="Aptos" w:hAnsi="Aptos" w:cs="Aptos"/>
                <w:color w:val="156082"/>
                <w:sz w:val="24"/>
                <w:szCs w:val="24"/>
                <w:u w:val="single"/>
              </w:rPr>
            </w:pPr>
          </w:p>
        </w:tc>
      </w:tr>
      <w:tr w:rsidR="00F00476" w:rsidRPr="00326A0B" w14:paraId="2AF73297" w14:textId="77777777">
        <w:tc>
          <w:tcPr>
            <w:tcW w:w="1889" w:type="dxa"/>
            <w:vMerge w:val="restart"/>
          </w:tcPr>
          <w:p w14:paraId="2AF73295" w14:textId="77777777" w:rsidR="00F00476" w:rsidRPr="00326A0B" w:rsidRDefault="00000000">
            <w:pPr>
              <w:rPr>
                <w:rFonts w:ascii="Aptos" w:eastAsia="Aptos" w:hAnsi="Aptos" w:cs="Aptos"/>
                <w:sz w:val="24"/>
                <w:szCs w:val="24"/>
              </w:rPr>
            </w:pPr>
            <w:r w:rsidRPr="00326A0B">
              <w:rPr>
                <w:rFonts w:ascii="Aptos" w:eastAsia="Aptos" w:hAnsi="Aptos" w:cs="Aptos"/>
                <w:sz w:val="24"/>
                <w:szCs w:val="24"/>
              </w:rPr>
              <w:t>[Signatory Name]</w:t>
            </w:r>
          </w:p>
        </w:tc>
        <w:tc>
          <w:tcPr>
            <w:tcW w:w="7461" w:type="dxa"/>
          </w:tcPr>
          <w:p w14:paraId="2AF73296" w14:textId="77777777" w:rsidR="00F00476" w:rsidRPr="00326A0B" w:rsidRDefault="00F00476">
            <w:pPr>
              <w:rPr>
                <w:rFonts w:ascii="Aptos" w:eastAsia="Aptos" w:hAnsi="Aptos" w:cs="Aptos"/>
                <w:color w:val="156082"/>
                <w:sz w:val="24"/>
                <w:szCs w:val="24"/>
                <w:u w:val="single"/>
              </w:rPr>
            </w:pPr>
          </w:p>
        </w:tc>
      </w:tr>
      <w:tr w:rsidR="00F00476" w:rsidRPr="00326A0B" w14:paraId="2AF7329A" w14:textId="77777777">
        <w:tc>
          <w:tcPr>
            <w:tcW w:w="1889" w:type="dxa"/>
            <w:vMerge/>
          </w:tcPr>
          <w:p w14:paraId="2AF73298" w14:textId="77777777" w:rsidR="00F00476" w:rsidRPr="00326A0B" w:rsidRDefault="00F00476">
            <w:pPr>
              <w:widowControl w:val="0"/>
              <w:pBdr>
                <w:top w:val="nil"/>
                <w:left w:val="nil"/>
                <w:bottom w:val="nil"/>
                <w:right w:val="nil"/>
                <w:between w:val="nil"/>
              </w:pBdr>
              <w:spacing w:line="276" w:lineRule="auto"/>
              <w:rPr>
                <w:rFonts w:ascii="Aptos" w:eastAsia="Aptos" w:hAnsi="Aptos" w:cs="Aptos"/>
                <w:color w:val="156082"/>
                <w:sz w:val="24"/>
                <w:szCs w:val="24"/>
                <w:highlight w:val="yellow"/>
                <w:u w:val="single"/>
              </w:rPr>
            </w:pPr>
          </w:p>
        </w:tc>
        <w:tc>
          <w:tcPr>
            <w:tcW w:w="7461" w:type="dxa"/>
          </w:tcPr>
          <w:p w14:paraId="2AF73299" w14:textId="77777777" w:rsidR="00F00476" w:rsidRPr="00326A0B" w:rsidRDefault="00F00476">
            <w:pPr>
              <w:rPr>
                <w:rFonts w:ascii="Aptos" w:eastAsia="Aptos" w:hAnsi="Aptos" w:cs="Aptos"/>
                <w:color w:val="156082"/>
                <w:sz w:val="24"/>
                <w:szCs w:val="24"/>
                <w:u w:val="single"/>
              </w:rPr>
            </w:pPr>
          </w:p>
        </w:tc>
      </w:tr>
      <w:tr w:rsidR="00F00476" w:rsidRPr="00326A0B" w14:paraId="2AF7329D" w14:textId="77777777">
        <w:tc>
          <w:tcPr>
            <w:tcW w:w="1889" w:type="dxa"/>
            <w:vMerge w:val="restart"/>
          </w:tcPr>
          <w:p w14:paraId="2AF7329B" w14:textId="77777777" w:rsidR="00F00476" w:rsidRPr="00326A0B" w:rsidRDefault="00000000">
            <w:pPr>
              <w:rPr>
                <w:rFonts w:ascii="Aptos" w:eastAsia="Aptos" w:hAnsi="Aptos" w:cs="Aptos"/>
                <w:sz w:val="24"/>
                <w:szCs w:val="24"/>
              </w:rPr>
            </w:pPr>
            <w:r w:rsidRPr="00326A0B">
              <w:rPr>
                <w:rFonts w:ascii="Aptos" w:eastAsia="Aptos" w:hAnsi="Aptos" w:cs="Aptos"/>
                <w:sz w:val="24"/>
                <w:szCs w:val="24"/>
              </w:rPr>
              <w:t>[Signatory Name]</w:t>
            </w:r>
          </w:p>
        </w:tc>
        <w:tc>
          <w:tcPr>
            <w:tcW w:w="7461" w:type="dxa"/>
          </w:tcPr>
          <w:p w14:paraId="2AF7329C" w14:textId="77777777" w:rsidR="00F00476" w:rsidRPr="00326A0B" w:rsidRDefault="00F00476">
            <w:pPr>
              <w:rPr>
                <w:rFonts w:ascii="Aptos" w:eastAsia="Aptos" w:hAnsi="Aptos" w:cs="Aptos"/>
                <w:color w:val="156082"/>
                <w:sz w:val="24"/>
                <w:szCs w:val="24"/>
                <w:u w:val="single"/>
              </w:rPr>
            </w:pPr>
          </w:p>
        </w:tc>
      </w:tr>
      <w:tr w:rsidR="00F00476" w:rsidRPr="00326A0B" w14:paraId="2AF732A0" w14:textId="77777777">
        <w:tc>
          <w:tcPr>
            <w:tcW w:w="1889" w:type="dxa"/>
            <w:vMerge/>
          </w:tcPr>
          <w:p w14:paraId="2AF7329E" w14:textId="77777777" w:rsidR="00F00476" w:rsidRPr="00326A0B" w:rsidRDefault="00F00476">
            <w:pPr>
              <w:widowControl w:val="0"/>
              <w:pBdr>
                <w:top w:val="nil"/>
                <w:left w:val="nil"/>
                <w:bottom w:val="nil"/>
                <w:right w:val="nil"/>
                <w:between w:val="nil"/>
              </w:pBdr>
              <w:spacing w:line="276" w:lineRule="auto"/>
              <w:rPr>
                <w:rFonts w:ascii="Aptos" w:eastAsia="Aptos" w:hAnsi="Aptos" w:cs="Aptos"/>
                <w:color w:val="156082"/>
                <w:sz w:val="24"/>
                <w:szCs w:val="24"/>
                <w:highlight w:val="yellow"/>
                <w:u w:val="single"/>
              </w:rPr>
            </w:pPr>
          </w:p>
        </w:tc>
        <w:tc>
          <w:tcPr>
            <w:tcW w:w="7461" w:type="dxa"/>
          </w:tcPr>
          <w:p w14:paraId="2AF7329F" w14:textId="77777777" w:rsidR="00F00476" w:rsidRPr="00326A0B" w:rsidRDefault="00F00476">
            <w:pPr>
              <w:rPr>
                <w:rFonts w:ascii="Aptos" w:eastAsia="Aptos" w:hAnsi="Aptos" w:cs="Aptos"/>
                <w:color w:val="156082"/>
                <w:sz w:val="24"/>
                <w:szCs w:val="24"/>
                <w:u w:val="single"/>
              </w:rPr>
            </w:pPr>
          </w:p>
        </w:tc>
      </w:tr>
      <w:tr w:rsidR="00F00476" w:rsidRPr="00326A0B" w14:paraId="2AF732A3" w14:textId="77777777">
        <w:tc>
          <w:tcPr>
            <w:tcW w:w="1889" w:type="dxa"/>
            <w:vMerge w:val="restart"/>
          </w:tcPr>
          <w:p w14:paraId="2AF732A1" w14:textId="77777777" w:rsidR="00F00476" w:rsidRPr="00326A0B" w:rsidRDefault="00000000">
            <w:pPr>
              <w:rPr>
                <w:rFonts w:ascii="Aptos" w:eastAsia="Aptos" w:hAnsi="Aptos" w:cs="Aptos"/>
                <w:sz w:val="24"/>
                <w:szCs w:val="24"/>
              </w:rPr>
            </w:pPr>
            <w:r w:rsidRPr="00326A0B">
              <w:rPr>
                <w:rFonts w:ascii="Aptos" w:eastAsia="Aptos" w:hAnsi="Aptos" w:cs="Aptos"/>
                <w:sz w:val="24"/>
                <w:szCs w:val="24"/>
              </w:rPr>
              <w:t>[Signatory Name]</w:t>
            </w:r>
          </w:p>
        </w:tc>
        <w:tc>
          <w:tcPr>
            <w:tcW w:w="7461" w:type="dxa"/>
          </w:tcPr>
          <w:p w14:paraId="2AF732A2" w14:textId="77777777" w:rsidR="00F00476" w:rsidRPr="00326A0B" w:rsidRDefault="00F00476">
            <w:pPr>
              <w:rPr>
                <w:rFonts w:ascii="Aptos" w:eastAsia="Aptos" w:hAnsi="Aptos" w:cs="Aptos"/>
                <w:color w:val="156082"/>
                <w:sz w:val="24"/>
                <w:szCs w:val="24"/>
                <w:u w:val="single"/>
              </w:rPr>
            </w:pPr>
          </w:p>
        </w:tc>
      </w:tr>
      <w:tr w:rsidR="00F00476" w:rsidRPr="00326A0B" w14:paraId="2AF732A6" w14:textId="77777777">
        <w:tc>
          <w:tcPr>
            <w:tcW w:w="1889" w:type="dxa"/>
            <w:vMerge/>
          </w:tcPr>
          <w:p w14:paraId="2AF732A4" w14:textId="77777777" w:rsidR="00F00476" w:rsidRPr="00326A0B" w:rsidRDefault="00F00476">
            <w:pPr>
              <w:widowControl w:val="0"/>
              <w:pBdr>
                <w:top w:val="nil"/>
                <w:left w:val="nil"/>
                <w:bottom w:val="nil"/>
                <w:right w:val="nil"/>
                <w:between w:val="nil"/>
              </w:pBdr>
              <w:spacing w:line="276" w:lineRule="auto"/>
              <w:rPr>
                <w:rFonts w:ascii="Aptos" w:eastAsia="Aptos" w:hAnsi="Aptos" w:cs="Aptos"/>
                <w:color w:val="156082"/>
                <w:sz w:val="24"/>
                <w:szCs w:val="24"/>
                <w:u w:val="single"/>
              </w:rPr>
            </w:pPr>
          </w:p>
        </w:tc>
        <w:tc>
          <w:tcPr>
            <w:tcW w:w="7461" w:type="dxa"/>
          </w:tcPr>
          <w:p w14:paraId="2AF732A5" w14:textId="77777777" w:rsidR="00F00476" w:rsidRPr="00326A0B" w:rsidRDefault="00F00476">
            <w:pPr>
              <w:rPr>
                <w:rFonts w:ascii="Aptos" w:eastAsia="Aptos" w:hAnsi="Aptos" w:cs="Aptos"/>
                <w:color w:val="156082"/>
                <w:sz w:val="24"/>
                <w:szCs w:val="24"/>
                <w:u w:val="single"/>
              </w:rPr>
            </w:pPr>
          </w:p>
        </w:tc>
      </w:tr>
    </w:tbl>
    <w:p w14:paraId="2AF732A7" w14:textId="77777777" w:rsidR="00F00476" w:rsidRPr="00326A0B" w:rsidRDefault="00F00476">
      <w:pPr>
        <w:spacing w:line="240" w:lineRule="auto"/>
        <w:rPr>
          <w:rFonts w:ascii="Aptos" w:eastAsia="Aptos" w:hAnsi="Aptos" w:cs="Aptos"/>
        </w:rPr>
      </w:pPr>
    </w:p>
    <w:sectPr w:rsidR="00F00476" w:rsidRPr="00326A0B">
      <w:headerReference w:type="default" r:id="rId14"/>
      <w:footerReference w:type="default" r:id="rId15"/>
      <w:headerReference w:type="first" r:id="rId16"/>
      <w:footerReference w:type="first" r:id="rId1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2B1DB" w14:textId="77777777" w:rsidR="00B64660" w:rsidRDefault="00B64660">
      <w:pPr>
        <w:spacing w:line="240" w:lineRule="auto"/>
      </w:pPr>
      <w:r>
        <w:separator/>
      </w:r>
    </w:p>
  </w:endnote>
  <w:endnote w:type="continuationSeparator" w:id="0">
    <w:p w14:paraId="0DF9EB1E" w14:textId="77777777" w:rsidR="00B64660" w:rsidRDefault="00B646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74434159-13DC-44F3-A3CB-4DC27A9F959E}"/>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Play">
    <w:charset w:val="00"/>
    <w:family w:val="auto"/>
    <w:pitch w:val="default"/>
    <w:embedRegular r:id="rId2" w:fontKey="{08630462-CD26-4579-9CFF-691F1FEBCF17}"/>
  </w:font>
  <w:font w:name="Calibri">
    <w:panose1 w:val="020F0502020204030204"/>
    <w:charset w:val="00"/>
    <w:family w:val="swiss"/>
    <w:pitch w:val="variable"/>
    <w:sig w:usb0="E4002EFF" w:usb1="C200247B" w:usb2="00000009" w:usb3="00000000" w:csb0="000001FF" w:csb1="00000000"/>
    <w:embedRegular r:id="rId3" w:fontKey="{6658635E-1FF8-4575-B667-A8E90F34B2AE}"/>
    <w:embedBold r:id="rId4" w:fontKey="{8A819BD1-3CC9-42F8-B2FB-776E3E968B4B}"/>
    <w:embedItalic r:id="rId5" w:fontKey="{D152A750-E2D0-4A28-9E55-6040980DECE2}"/>
  </w:font>
  <w:font w:name="Segoe UI">
    <w:panose1 w:val="020B0502040204020203"/>
    <w:charset w:val="00"/>
    <w:family w:val="swiss"/>
    <w:pitch w:val="variable"/>
    <w:sig w:usb0="E4002EFF" w:usb1="C000E47F" w:usb2="00000009" w:usb3="00000000" w:csb0="000001FF" w:csb1="00000000"/>
    <w:embedRegular r:id="rId6" w:fontKey="{1FD7635D-AF55-4BFE-888E-3CAD670D78F6}"/>
  </w:font>
  <w:font w:name="Cambria">
    <w:panose1 w:val="02040503050406030204"/>
    <w:charset w:val="00"/>
    <w:family w:val="roman"/>
    <w:pitch w:val="variable"/>
    <w:sig w:usb0="E00006FF" w:usb1="420024FF" w:usb2="02000000" w:usb3="00000000" w:csb0="0000019F" w:csb1="00000000"/>
    <w:embedRegular r:id="rId7" w:fontKey="{7C998381-644B-4D1B-9563-C7C27FDE6352}"/>
    <w:embedItalic r:id="rId8" w:fontKey="{0BD22015-1B69-4C55-8C0F-E2430153334A}"/>
  </w:font>
  <w:font w:name="Consolas">
    <w:panose1 w:val="020B0609020204030204"/>
    <w:charset w:val="00"/>
    <w:family w:val="modern"/>
    <w:pitch w:val="fixed"/>
    <w:sig w:usb0="E00006FF" w:usb1="0000FCFF" w:usb2="00000001" w:usb3="00000000" w:csb0="0000019F" w:csb1="00000000"/>
    <w:embedRegular r:id="rId9" w:fontKey="{A1FBD98E-64A4-48CB-B703-66DA414B9AC4}"/>
  </w:font>
  <w:font w:name="Aptos">
    <w:charset w:val="00"/>
    <w:family w:val="swiss"/>
    <w:pitch w:val="variable"/>
    <w:sig w:usb0="20000287" w:usb1="00000003" w:usb2="00000000" w:usb3="00000000" w:csb0="0000019F" w:csb1="00000000"/>
    <w:embedRegular r:id="rId10" w:fontKey="{F4477B6A-D473-49A9-9300-BDE54F4D1075}"/>
    <w:embedBold r:id="rId11" w:fontKey="{8D59E214-85C4-4227-8874-E68C0498E8D7}"/>
    <w:embedItalic r:id="rId12" w:fontKey="{C41095BF-DF0B-4492-87AF-9B12902C75F8}"/>
  </w:font>
  <w:font w:name="Cambria Math">
    <w:panose1 w:val="02040503050406030204"/>
    <w:charset w:val="00"/>
    <w:family w:val="roman"/>
    <w:pitch w:val="variable"/>
    <w:sig w:usb0="E00006FF" w:usb1="420024FF" w:usb2="02000000" w:usb3="00000000" w:csb0="0000019F" w:csb1="00000000"/>
    <w:embedRegular r:id="rId13" w:fontKey="{2B754F30-32EA-4895-9BE6-39A285894615}"/>
    <w:embedBold r:id="rId14" w:fontKey="{612F5098-0D05-414E-9ED9-084E6F1634C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732AE" w14:textId="77777777" w:rsidR="00F00476" w:rsidRDefault="00F00476">
    <w:pPr>
      <w:widowControl w:val="0"/>
      <w:pBdr>
        <w:top w:val="nil"/>
        <w:left w:val="nil"/>
        <w:bottom w:val="nil"/>
        <w:right w:val="nil"/>
        <w:between w:val="nil"/>
      </w:pBdr>
      <w:rPr>
        <w:color w:val="000000"/>
      </w:rPr>
    </w:pPr>
  </w:p>
  <w:tbl>
    <w:tblPr>
      <w:tblStyle w:val="a2"/>
      <w:tblW w:w="9360" w:type="dxa"/>
      <w:tblInd w:w="0" w:type="dxa"/>
      <w:tblLayout w:type="fixed"/>
      <w:tblLook w:val="0600" w:firstRow="0" w:lastRow="0" w:firstColumn="0" w:lastColumn="0" w:noHBand="1" w:noVBand="1"/>
    </w:tblPr>
    <w:tblGrid>
      <w:gridCol w:w="3120"/>
      <w:gridCol w:w="3120"/>
      <w:gridCol w:w="3120"/>
    </w:tblGrid>
    <w:tr w:rsidR="00F00476" w14:paraId="2AF732B2" w14:textId="77777777">
      <w:trPr>
        <w:trHeight w:val="300"/>
      </w:trPr>
      <w:tc>
        <w:tcPr>
          <w:tcW w:w="3120" w:type="dxa"/>
        </w:tcPr>
        <w:p w14:paraId="2AF732AF" w14:textId="77777777" w:rsidR="00F00476" w:rsidRDefault="00F00476">
          <w:pPr>
            <w:pBdr>
              <w:top w:val="nil"/>
              <w:left w:val="nil"/>
              <w:bottom w:val="nil"/>
              <w:right w:val="nil"/>
              <w:between w:val="nil"/>
            </w:pBdr>
            <w:tabs>
              <w:tab w:val="center" w:pos="4680"/>
              <w:tab w:val="right" w:pos="9360"/>
            </w:tabs>
            <w:spacing w:line="240" w:lineRule="auto"/>
            <w:ind w:left="-115"/>
            <w:rPr>
              <w:color w:val="000000"/>
            </w:rPr>
          </w:pPr>
        </w:p>
      </w:tc>
      <w:tc>
        <w:tcPr>
          <w:tcW w:w="3120" w:type="dxa"/>
        </w:tcPr>
        <w:p w14:paraId="2AF732B0" w14:textId="77777777" w:rsidR="00F00476" w:rsidRDefault="00F00476">
          <w:pPr>
            <w:pBdr>
              <w:top w:val="nil"/>
              <w:left w:val="nil"/>
              <w:bottom w:val="nil"/>
              <w:right w:val="nil"/>
              <w:between w:val="nil"/>
            </w:pBdr>
            <w:tabs>
              <w:tab w:val="center" w:pos="4680"/>
              <w:tab w:val="right" w:pos="9360"/>
            </w:tabs>
            <w:spacing w:line="240" w:lineRule="auto"/>
            <w:jc w:val="center"/>
            <w:rPr>
              <w:color w:val="000000"/>
            </w:rPr>
          </w:pPr>
        </w:p>
      </w:tc>
      <w:tc>
        <w:tcPr>
          <w:tcW w:w="3120" w:type="dxa"/>
        </w:tcPr>
        <w:p w14:paraId="2AF732B1" w14:textId="77777777" w:rsidR="00F00476" w:rsidRDefault="00F00476">
          <w:pPr>
            <w:pBdr>
              <w:top w:val="nil"/>
              <w:left w:val="nil"/>
              <w:bottom w:val="nil"/>
              <w:right w:val="nil"/>
              <w:between w:val="nil"/>
            </w:pBdr>
            <w:tabs>
              <w:tab w:val="center" w:pos="4680"/>
              <w:tab w:val="right" w:pos="9360"/>
            </w:tabs>
            <w:spacing w:line="240" w:lineRule="auto"/>
            <w:ind w:right="-115"/>
            <w:jc w:val="right"/>
            <w:rPr>
              <w:color w:val="000000"/>
            </w:rPr>
          </w:pPr>
        </w:p>
      </w:tc>
    </w:tr>
  </w:tbl>
  <w:p w14:paraId="2AF732B3" w14:textId="77777777" w:rsidR="00F00476" w:rsidRDefault="00F00476">
    <w:pPr>
      <w:pBdr>
        <w:top w:val="nil"/>
        <w:left w:val="nil"/>
        <w:bottom w:val="nil"/>
        <w:right w:val="nil"/>
        <w:between w:val="nil"/>
      </w:pBdr>
      <w:tabs>
        <w:tab w:val="center" w:pos="4680"/>
        <w:tab w:val="right" w:pos="9360"/>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732B6" w14:textId="77777777" w:rsidR="00F00476" w:rsidRDefault="00F00476">
    <w:pPr>
      <w:widowControl w:val="0"/>
      <w:pBdr>
        <w:top w:val="nil"/>
        <w:left w:val="nil"/>
        <w:bottom w:val="nil"/>
        <w:right w:val="nil"/>
        <w:between w:val="nil"/>
      </w:pBdr>
      <w:rPr>
        <w:color w:val="000000"/>
      </w:rPr>
    </w:pPr>
  </w:p>
  <w:tbl>
    <w:tblPr>
      <w:tblStyle w:val="a3"/>
      <w:tblW w:w="9360" w:type="dxa"/>
      <w:tblInd w:w="0" w:type="dxa"/>
      <w:tblLayout w:type="fixed"/>
      <w:tblLook w:val="0600" w:firstRow="0" w:lastRow="0" w:firstColumn="0" w:lastColumn="0" w:noHBand="1" w:noVBand="1"/>
    </w:tblPr>
    <w:tblGrid>
      <w:gridCol w:w="3120"/>
      <w:gridCol w:w="3120"/>
      <w:gridCol w:w="3120"/>
    </w:tblGrid>
    <w:tr w:rsidR="00F00476" w14:paraId="2AF732BA" w14:textId="77777777">
      <w:trPr>
        <w:trHeight w:val="300"/>
      </w:trPr>
      <w:tc>
        <w:tcPr>
          <w:tcW w:w="3120" w:type="dxa"/>
        </w:tcPr>
        <w:p w14:paraId="2AF732B7" w14:textId="77777777" w:rsidR="00F00476" w:rsidRDefault="00F00476">
          <w:pPr>
            <w:pBdr>
              <w:top w:val="nil"/>
              <w:left w:val="nil"/>
              <w:bottom w:val="nil"/>
              <w:right w:val="nil"/>
              <w:between w:val="nil"/>
            </w:pBdr>
            <w:tabs>
              <w:tab w:val="center" w:pos="4680"/>
              <w:tab w:val="right" w:pos="9360"/>
            </w:tabs>
            <w:spacing w:line="240" w:lineRule="auto"/>
            <w:ind w:left="-115"/>
            <w:rPr>
              <w:color w:val="000000"/>
            </w:rPr>
          </w:pPr>
        </w:p>
      </w:tc>
      <w:tc>
        <w:tcPr>
          <w:tcW w:w="3120" w:type="dxa"/>
        </w:tcPr>
        <w:p w14:paraId="2AF732B8" w14:textId="77777777" w:rsidR="00F00476" w:rsidRDefault="00F00476">
          <w:pPr>
            <w:pBdr>
              <w:top w:val="nil"/>
              <w:left w:val="nil"/>
              <w:bottom w:val="nil"/>
              <w:right w:val="nil"/>
              <w:between w:val="nil"/>
            </w:pBdr>
            <w:tabs>
              <w:tab w:val="center" w:pos="4680"/>
              <w:tab w:val="right" w:pos="9360"/>
            </w:tabs>
            <w:spacing w:line="240" w:lineRule="auto"/>
            <w:jc w:val="center"/>
            <w:rPr>
              <w:color w:val="000000"/>
            </w:rPr>
          </w:pPr>
        </w:p>
      </w:tc>
      <w:tc>
        <w:tcPr>
          <w:tcW w:w="3120" w:type="dxa"/>
        </w:tcPr>
        <w:p w14:paraId="2AF732B9" w14:textId="77777777" w:rsidR="00F00476" w:rsidRDefault="00F00476">
          <w:pPr>
            <w:pBdr>
              <w:top w:val="nil"/>
              <w:left w:val="nil"/>
              <w:bottom w:val="nil"/>
              <w:right w:val="nil"/>
              <w:between w:val="nil"/>
            </w:pBdr>
            <w:tabs>
              <w:tab w:val="center" w:pos="4680"/>
              <w:tab w:val="right" w:pos="9360"/>
            </w:tabs>
            <w:spacing w:line="240" w:lineRule="auto"/>
            <w:ind w:right="-115"/>
            <w:jc w:val="right"/>
            <w:rPr>
              <w:color w:val="000000"/>
            </w:rPr>
          </w:pPr>
        </w:p>
      </w:tc>
    </w:tr>
  </w:tbl>
  <w:p w14:paraId="2AF732BB" w14:textId="77777777" w:rsidR="00F00476" w:rsidRDefault="00F00476">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812DA" w14:textId="77777777" w:rsidR="00B64660" w:rsidRDefault="00B64660">
      <w:pPr>
        <w:spacing w:line="240" w:lineRule="auto"/>
      </w:pPr>
      <w:r>
        <w:separator/>
      </w:r>
    </w:p>
  </w:footnote>
  <w:footnote w:type="continuationSeparator" w:id="0">
    <w:p w14:paraId="3AD2A944" w14:textId="77777777" w:rsidR="00B64660" w:rsidRDefault="00B6466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732A8" w14:textId="77777777" w:rsidR="00F00476" w:rsidRDefault="00000000">
    <w:pPr>
      <w:spacing w:line="240" w:lineRule="auto"/>
      <w:jc w:val="center"/>
      <w:rPr>
        <w:rFonts w:ascii="Aptos" w:eastAsia="Aptos" w:hAnsi="Aptos" w:cs="Aptos"/>
      </w:rPr>
    </w:pPr>
    <w:r>
      <w:rPr>
        <w:rFonts w:ascii="Aptos" w:eastAsia="Aptos" w:hAnsi="Aptos" w:cs="Aptos"/>
        <w:b/>
        <w:bCs/>
        <w:color w:val="FF0000"/>
        <w:sz w:val="24"/>
        <w:szCs w:val="24"/>
      </w:rPr>
      <w:t>DRAFT 07/17/2026</w:t>
    </w:r>
  </w:p>
  <w:tbl>
    <w:tblPr>
      <w:tblStyle w:val="a1"/>
      <w:tblW w:w="9360" w:type="dxa"/>
      <w:tblInd w:w="0" w:type="dxa"/>
      <w:tblLayout w:type="fixed"/>
      <w:tblLook w:val="0600" w:firstRow="0" w:lastRow="0" w:firstColumn="0" w:lastColumn="0" w:noHBand="1" w:noVBand="1"/>
    </w:tblPr>
    <w:tblGrid>
      <w:gridCol w:w="3120"/>
      <w:gridCol w:w="3120"/>
      <w:gridCol w:w="3120"/>
    </w:tblGrid>
    <w:tr w:rsidR="00F00476" w14:paraId="2AF732AC" w14:textId="77777777">
      <w:trPr>
        <w:trHeight w:val="300"/>
      </w:trPr>
      <w:tc>
        <w:tcPr>
          <w:tcW w:w="3120" w:type="dxa"/>
        </w:tcPr>
        <w:p w14:paraId="2AF732A9" w14:textId="77777777" w:rsidR="00F00476" w:rsidRDefault="00F00476">
          <w:pPr>
            <w:pBdr>
              <w:top w:val="nil"/>
              <w:left w:val="nil"/>
              <w:bottom w:val="nil"/>
              <w:right w:val="nil"/>
              <w:between w:val="nil"/>
            </w:pBdr>
            <w:tabs>
              <w:tab w:val="center" w:pos="4680"/>
              <w:tab w:val="right" w:pos="9360"/>
            </w:tabs>
            <w:spacing w:line="240" w:lineRule="auto"/>
            <w:ind w:left="-115"/>
            <w:rPr>
              <w:color w:val="000000"/>
            </w:rPr>
          </w:pPr>
        </w:p>
      </w:tc>
      <w:tc>
        <w:tcPr>
          <w:tcW w:w="3120" w:type="dxa"/>
        </w:tcPr>
        <w:p w14:paraId="2AF732AA" w14:textId="77777777" w:rsidR="00F00476" w:rsidRDefault="00F00476">
          <w:pPr>
            <w:pBdr>
              <w:top w:val="nil"/>
              <w:left w:val="nil"/>
              <w:bottom w:val="nil"/>
              <w:right w:val="nil"/>
              <w:between w:val="nil"/>
            </w:pBdr>
            <w:tabs>
              <w:tab w:val="center" w:pos="4680"/>
              <w:tab w:val="right" w:pos="9360"/>
            </w:tabs>
            <w:spacing w:line="240" w:lineRule="auto"/>
            <w:jc w:val="center"/>
            <w:rPr>
              <w:color w:val="000000"/>
            </w:rPr>
          </w:pPr>
        </w:p>
      </w:tc>
      <w:tc>
        <w:tcPr>
          <w:tcW w:w="3120" w:type="dxa"/>
        </w:tcPr>
        <w:p w14:paraId="2AF732AB" w14:textId="77777777" w:rsidR="00F00476" w:rsidRDefault="00F00476">
          <w:pPr>
            <w:pBdr>
              <w:top w:val="nil"/>
              <w:left w:val="nil"/>
              <w:bottom w:val="nil"/>
              <w:right w:val="nil"/>
              <w:between w:val="nil"/>
            </w:pBdr>
            <w:tabs>
              <w:tab w:val="center" w:pos="4680"/>
              <w:tab w:val="right" w:pos="9360"/>
            </w:tabs>
            <w:spacing w:line="240" w:lineRule="auto"/>
            <w:ind w:right="-115"/>
            <w:jc w:val="right"/>
            <w:rPr>
              <w:color w:val="000000"/>
            </w:rPr>
          </w:pPr>
        </w:p>
      </w:tc>
    </w:tr>
  </w:tbl>
  <w:p w14:paraId="2AF732AD" w14:textId="77777777" w:rsidR="00F00476" w:rsidRDefault="00F00476">
    <w:pPr>
      <w:pBdr>
        <w:top w:val="nil"/>
        <w:left w:val="nil"/>
        <w:bottom w:val="nil"/>
        <w:right w:val="nil"/>
        <w:between w:val="nil"/>
      </w:pBdr>
      <w:tabs>
        <w:tab w:val="center" w:pos="4680"/>
        <w:tab w:val="right" w:pos="9360"/>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732B4" w14:textId="77777777" w:rsidR="00F00476" w:rsidRDefault="00000000">
    <w:pPr>
      <w:spacing w:line="240" w:lineRule="auto"/>
      <w:jc w:val="center"/>
      <w:rPr>
        <w:rFonts w:ascii="Aptos" w:eastAsia="Aptos" w:hAnsi="Aptos" w:cs="Aptos"/>
        <w:b/>
        <w:bCs/>
        <w:color w:val="FF0000"/>
        <w:sz w:val="24"/>
        <w:szCs w:val="24"/>
      </w:rPr>
    </w:pPr>
    <w:r>
      <w:rPr>
        <w:rFonts w:ascii="Aptos" w:eastAsia="Aptos" w:hAnsi="Aptos" w:cs="Aptos"/>
        <w:b/>
        <w:bCs/>
        <w:color w:val="FF0000"/>
        <w:sz w:val="24"/>
        <w:szCs w:val="24"/>
      </w:rPr>
      <w:t>DRAFT 07/17/2026</w:t>
    </w:r>
  </w:p>
  <w:p w14:paraId="2AF732B5" w14:textId="77777777" w:rsidR="00F00476" w:rsidRDefault="00F00476">
    <w:pPr>
      <w:pBdr>
        <w:top w:val="nil"/>
        <w:left w:val="nil"/>
        <w:bottom w:val="nil"/>
        <w:right w:val="nil"/>
        <w:between w:val="nil"/>
      </w:pBdr>
      <w:tabs>
        <w:tab w:val="center" w:pos="4680"/>
        <w:tab w:val="right" w:pos="9360"/>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2C2BFC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A4E6954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496B2A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91E842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ABE64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9D87C9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B4022A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8D086A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7C6472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79E4F6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4C1808CF"/>
    <w:multiLevelType w:val="multilevel"/>
    <w:tmpl w:val="301AB53A"/>
    <w:lvl w:ilvl="0">
      <w:start w:val="1"/>
      <w:numFmt w:val="bullet"/>
      <w:lvlText w:val="●"/>
      <w:lvlJc w:val="left"/>
      <w:pPr>
        <w:ind w:left="770" w:hanging="360"/>
      </w:pPr>
      <w:rPr>
        <w:rFonts w:ascii="Noto Sans Symbols" w:eastAsia="Noto Sans Symbols" w:hAnsi="Noto Sans Symbols" w:cs="Noto Sans Symbols"/>
      </w:rPr>
    </w:lvl>
    <w:lvl w:ilvl="1">
      <w:start w:val="1"/>
      <w:numFmt w:val="bullet"/>
      <w:lvlText w:val="o"/>
      <w:lvlJc w:val="left"/>
      <w:pPr>
        <w:ind w:left="1490" w:hanging="360"/>
      </w:pPr>
      <w:rPr>
        <w:rFonts w:ascii="Courier New" w:eastAsia="Courier New" w:hAnsi="Courier New" w:cs="Courier New"/>
      </w:rPr>
    </w:lvl>
    <w:lvl w:ilvl="2">
      <w:start w:val="1"/>
      <w:numFmt w:val="bullet"/>
      <w:lvlText w:val="▪"/>
      <w:lvlJc w:val="left"/>
      <w:pPr>
        <w:ind w:left="221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o"/>
      <w:lvlJc w:val="left"/>
      <w:pPr>
        <w:ind w:left="3650" w:hanging="360"/>
      </w:pPr>
      <w:rPr>
        <w:rFonts w:ascii="Courier New" w:eastAsia="Courier New" w:hAnsi="Courier New" w:cs="Courier New"/>
      </w:rPr>
    </w:lvl>
    <w:lvl w:ilvl="5">
      <w:start w:val="1"/>
      <w:numFmt w:val="bullet"/>
      <w:lvlText w:val="▪"/>
      <w:lvlJc w:val="left"/>
      <w:pPr>
        <w:ind w:left="4370" w:hanging="360"/>
      </w:pPr>
      <w:rPr>
        <w:rFonts w:ascii="Noto Sans Symbols" w:eastAsia="Noto Sans Symbols" w:hAnsi="Noto Sans Symbols" w:cs="Noto Sans Symbols"/>
      </w:rPr>
    </w:lvl>
    <w:lvl w:ilvl="6">
      <w:start w:val="1"/>
      <w:numFmt w:val="bullet"/>
      <w:lvlText w:val="●"/>
      <w:lvlJc w:val="left"/>
      <w:pPr>
        <w:ind w:left="5090" w:hanging="360"/>
      </w:pPr>
      <w:rPr>
        <w:rFonts w:ascii="Noto Sans Symbols" w:eastAsia="Noto Sans Symbols" w:hAnsi="Noto Sans Symbols" w:cs="Noto Sans Symbols"/>
      </w:rPr>
    </w:lvl>
    <w:lvl w:ilvl="7">
      <w:start w:val="1"/>
      <w:numFmt w:val="bullet"/>
      <w:lvlText w:val="o"/>
      <w:lvlJc w:val="left"/>
      <w:pPr>
        <w:ind w:left="5810" w:hanging="360"/>
      </w:pPr>
      <w:rPr>
        <w:rFonts w:ascii="Courier New" w:eastAsia="Courier New" w:hAnsi="Courier New" w:cs="Courier New"/>
      </w:rPr>
    </w:lvl>
    <w:lvl w:ilvl="8">
      <w:start w:val="1"/>
      <w:numFmt w:val="bullet"/>
      <w:lvlText w:val="▪"/>
      <w:lvlJc w:val="left"/>
      <w:pPr>
        <w:ind w:left="6530" w:hanging="360"/>
      </w:pPr>
      <w:rPr>
        <w:rFonts w:ascii="Noto Sans Symbols" w:eastAsia="Noto Sans Symbols" w:hAnsi="Noto Sans Symbols" w:cs="Noto Sans Symbols"/>
      </w:rPr>
    </w:lvl>
  </w:abstractNum>
  <w:abstractNum w:abstractNumId="11" w15:restartNumberingAfterBreak="0">
    <w:nsid w:val="68304FAA"/>
    <w:multiLevelType w:val="multilevel"/>
    <w:tmpl w:val="19BA48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C1A66F7"/>
    <w:multiLevelType w:val="multilevel"/>
    <w:tmpl w:val="C2163E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463618325">
    <w:abstractNumId w:val="11"/>
  </w:num>
  <w:num w:numId="2" w16cid:durableId="2109501847">
    <w:abstractNumId w:val="12"/>
  </w:num>
  <w:num w:numId="3" w16cid:durableId="2059427506">
    <w:abstractNumId w:val="10"/>
  </w:num>
  <w:num w:numId="4" w16cid:durableId="477963016">
    <w:abstractNumId w:val="9"/>
  </w:num>
  <w:num w:numId="5" w16cid:durableId="1148471123">
    <w:abstractNumId w:val="7"/>
  </w:num>
  <w:num w:numId="6" w16cid:durableId="413819771">
    <w:abstractNumId w:val="6"/>
  </w:num>
  <w:num w:numId="7" w16cid:durableId="675229720">
    <w:abstractNumId w:val="5"/>
  </w:num>
  <w:num w:numId="8" w16cid:durableId="1580483429">
    <w:abstractNumId w:val="4"/>
  </w:num>
  <w:num w:numId="9" w16cid:durableId="839269476">
    <w:abstractNumId w:val="8"/>
  </w:num>
  <w:num w:numId="10" w16cid:durableId="195387182">
    <w:abstractNumId w:val="3"/>
  </w:num>
  <w:num w:numId="11" w16cid:durableId="1044328037">
    <w:abstractNumId w:val="2"/>
  </w:num>
  <w:num w:numId="12" w16cid:durableId="209532606">
    <w:abstractNumId w:val="1"/>
  </w:num>
  <w:num w:numId="13" w16cid:durableId="1820341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476"/>
    <w:rsid w:val="00110322"/>
    <w:rsid w:val="00123F1F"/>
    <w:rsid w:val="00326A0B"/>
    <w:rsid w:val="00364030"/>
    <w:rsid w:val="00685367"/>
    <w:rsid w:val="008E21E7"/>
    <w:rsid w:val="009810B1"/>
    <w:rsid w:val="009A14E1"/>
    <w:rsid w:val="00B64660"/>
    <w:rsid w:val="00D87165"/>
    <w:rsid w:val="00F004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73178"/>
  <w15:docId w15:val="{15F5089E-4DF8-4874-BFEA-AB09C5F75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paragraph" w:styleId="Heading7">
    <w:name w:val="heading 7"/>
    <w:basedOn w:val="Normal"/>
    <w:next w:val="Normal"/>
    <w:link w:val="Heading7Char"/>
    <w:uiPriority w:val="9"/>
    <w:semiHidden/>
    <w:unhideWhenUsed/>
    <w:qFormat/>
    <w:rsid w:val="009810B1"/>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9810B1"/>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810B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paragraph" w:styleId="Header">
    <w:name w:val="header"/>
    <w:basedOn w:val="Normal"/>
    <w:link w:val="HeaderChar"/>
    <w:uiPriority w:val="99"/>
    <w:unhideWhenUsed/>
    <w:rsid w:val="00D87165"/>
    <w:pPr>
      <w:tabs>
        <w:tab w:val="center" w:pos="4680"/>
        <w:tab w:val="right" w:pos="9360"/>
      </w:tabs>
      <w:spacing w:line="240" w:lineRule="auto"/>
    </w:pPr>
  </w:style>
  <w:style w:type="character" w:customStyle="1" w:styleId="HeaderChar">
    <w:name w:val="Header Char"/>
    <w:basedOn w:val="DefaultParagraphFont"/>
    <w:link w:val="Header"/>
    <w:uiPriority w:val="99"/>
    <w:rsid w:val="00D87165"/>
  </w:style>
  <w:style w:type="paragraph" w:styleId="Footer">
    <w:name w:val="footer"/>
    <w:basedOn w:val="Normal"/>
    <w:link w:val="FooterChar"/>
    <w:uiPriority w:val="99"/>
    <w:unhideWhenUsed/>
    <w:rsid w:val="00D87165"/>
    <w:pPr>
      <w:tabs>
        <w:tab w:val="center" w:pos="4680"/>
        <w:tab w:val="right" w:pos="9360"/>
      </w:tabs>
      <w:spacing w:line="240" w:lineRule="auto"/>
    </w:pPr>
  </w:style>
  <w:style w:type="character" w:customStyle="1" w:styleId="FooterChar">
    <w:name w:val="Footer Char"/>
    <w:basedOn w:val="DefaultParagraphFont"/>
    <w:link w:val="Footer"/>
    <w:uiPriority w:val="99"/>
    <w:rsid w:val="00D87165"/>
  </w:style>
  <w:style w:type="paragraph" w:styleId="BalloonText">
    <w:name w:val="Balloon Text"/>
    <w:basedOn w:val="Normal"/>
    <w:link w:val="BalloonTextChar"/>
    <w:uiPriority w:val="99"/>
    <w:semiHidden/>
    <w:unhideWhenUsed/>
    <w:rsid w:val="009810B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0B1"/>
    <w:rPr>
      <w:rFonts w:ascii="Segoe UI" w:hAnsi="Segoe UI" w:cs="Segoe UI"/>
      <w:sz w:val="18"/>
      <w:szCs w:val="18"/>
    </w:rPr>
  </w:style>
  <w:style w:type="paragraph" w:styleId="Bibliography">
    <w:name w:val="Bibliography"/>
    <w:basedOn w:val="Normal"/>
    <w:next w:val="Normal"/>
    <w:uiPriority w:val="37"/>
    <w:semiHidden/>
    <w:unhideWhenUsed/>
    <w:rsid w:val="009810B1"/>
  </w:style>
  <w:style w:type="paragraph" w:styleId="BlockText">
    <w:name w:val="Block Text"/>
    <w:basedOn w:val="Normal"/>
    <w:uiPriority w:val="99"/>
    <w:semiHidden/>
    <w:unhideWhenUsed/>
    <w:rsid w:val="009810B1"/>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99"/>
    <w:semiHidden/>
    <w:unhideWhenUsed/>
    <w:rsid w:val="009810B1"/>
    <w:pPr>
      <w:spacing w:after="120"/>
    </w:pPr>
  </w:style>
  <w:style w:type="character" w:customStyle="1" w:styleId="BodyTextChar">
    <w:name w:val="Body Text Char"/>
    <w:basedOn w:val="DefaultParagraphFont"/>
    <w:link w:val="BodyText"/>
    <w:uiPriority w:val="99"/>
    <w:semiHidden/>
    <w:rsid w:val="009810B1"/>
  </w:style>
  <w:style w:type="paragraph" w:styleId="BodyText2">
    <w:name w:val="Body Text 2"/>
    <w:basedOn w:val="Normal"/>
    <w:link w:val="BodyText2Char"/>
    <w:uiPriority w:val="99"/>
    <w:semiHidden/>
    <w:unhideWhenUsed/>
    <w:rsid w:val="009810B1"/>
    <w:pPr>
      <w:spacing w:after="120" w:line="480" w:lineRule="auto"/>
    </w:pPr>
  </w:style>
  <w:style w:type="character" w:customStyle="1" w:styleId="BodyText2Char">
    <w:name w:val="Body Text 2 Char"/>
    <w:basedOn w:val="DefaultParagraphFont"/>
    <w:link w:val="BodyText2"/>
    <w:uiPriority w:val="99"/>
    <w:semiHidden/>
    <w:rsid w:val="009810B1"/>
  </w:style>
  <w:style w:type="paragraph" w:styleId="BodyText3">
    <w:name w:val="Body Text 3"/>
    <w:basedOn w:val="Normal"/>
    <w:link w:val="BodyText3Char"/>
    <w:uiPriority w:val="99"/>
    <w:semiHidden/>
    <w:unhideWhenUsed/>
    <w:rsid w:val="009810B1"/>
    <w:pPr>
      <w:spacing w:after="120"/>
    </w:pPr>
    <w:rPr>
      <w:sz w:val="16"/>
      <w:szCs w:val="16"/>
    </w:rPr>
  </w:style>
  <w:style w:type="character" w:customStyle="1" w:styleId="BodyText3Char">
    <w:name w:val="Body Text 3 Char"/>
    <w:basedOn w:val="DefaultParagraphFont"/>
    <w:link w:val="BodyText3"/>
    <w:uiPriority w:val="99"/>
    <w:semiHidden/>
    <w:rsid w:val="009810B1"/>
    <w:rPr>
      <w:sz w:val="16"/>
      <w:szCs w:val="16"/>
    </w:rPr>
  </w:style>
  <w:style w:type="paragraph" w:styleId="BodyTextFirstIndent">
    <w:name w:val="Body Text First Indent"/>
    <w:basedOn w:val="BodyText"/>
    <w:link w:val="BodyTextFirstIndentChar"/>
    <w:uiPriority w:val="99"/>
    <w:semiHidden/>
    <w:unhideWhenUsed/>
    <w:rsid w:val="009810B1"/>
    <w:pPr>
      <w:spacing w:after="0"/>
      <w:ind w:firstLine="360"/>
    </w:pPr>
  </w:style>
  <w:style w:type="character" w:customStyle="1" w:styleId="BodyTextFirstIndentChar">
    <w:name w:val="Body Text First Indent Char"/>
    <w:basedOn w:val="BodyTextChar"/>
    <w:link w:val="BodyTextFirstIndent"/>
    <w:uiPriority w:val="99"/>
    <w:semiHidden/>
    <w:rsid w:val="009810B1"/>
  </w:style>
  <w:style w:type="paragraph" w:styleId="BodyTextIndent">
    <w:name w:val="Body Text Indent"/>
    <w:basedOn w:val="Normal"/>
    <w:link w:val="BodyTextIndentChar"/>
    <w:uiPriority w:val="99"/>
    <w:semiHidden/>
    <w:unhideWhenUsed/>
    <w:rsid w:val="009810B1"/>
    <w:pPr>
      <w:spacing w:after="120"/>
      <w:ind w:left="360"/>
    </w:pPr>
  </w:style>
  <w:style w:type="character" w:customStyle="1" w:styleId="BodyTextIndentChar">
    <w:name w:val="Body Text Indent Char"/>
    <w:basedOn w:val="DefaultParagraphFont"/>
    <w:link w:val="BodyTextIndent"/>
    <w:uiPriority w:val="99"/>
    <w:semiHidden/>
    <w:rsid w:val="009810B1"/>
  </w:style>
  <w:style w:type="paragraph" w:styleId="BodyTextFirstIndent2">
    <w:name w:val="Body Text First Indent 2"/>
    <w:basedOn w:val="BodyTextIndent"/>
    <w:link w:val="BodyTextFirstIndent2Char"/>
    <w:uiPriority w:val="99"/>
    <w:semiHidden/>
    <w:unhideWhenUsed/>
    <w:rsid w:val="009810B1"/>
    <w:pPr>
      <w:spacing w:after="0"/>
      <w:ind w:firstLine="360"/>
    </w:pPr>
  </w:style>
  <w:style w:type="character" w:customStyle="1" w:styleId="BodyTextFirstIndent2Char">
    <w:name w:val="Body Text First Indent 2 Char"/>
    <w:basedOn w:val="BodyTextIndentChar"/>
    <w:link w:val="BodyTextFirstIndent2"/>
    <w:uiPriority w:val="99"/>
    <w:semiHidden/>
    <w:rsid w:val="009810B1"/>
  </w:style>
  <w:style w:type="paragraph" w:styleId="BodyTextIndent2">
    <w:name w:val="Body Text Indent 2"/>
    <w:basedOn w:val="Normal"/>
    <w:link w:val="BodyTextIndent2Char"/>
    <w:uiPriority w:val="99"/>
    <w:semiHidden/>
    <w:unhideWhenUsed/>
    <w:rsid w:val="009810B1"/>
    <w:pPr>
      <w:spacing w:after="120" w:line="480" w:lineRule="auto"/>
      <w:ind w:left="360"/>
    </w:pPr>
  </w:style>
  <w:style w:type="character" w:customStyle="1" w:styleId="BodyTextIndent2Char">
    <w:name w:val="Body Text Indent 2 Char"/>
    <w:basedOn w:val="DefaultParagraphFont"/>
    <w:link w:val="BodyTextIndent2"/>
    <w:uiPriority w:val="99"/>
    <w:semiHidden/>
    <w:rsid w:val="009810B1"/>
  </w:style>
  <w:style w:type="paragraph" w:styleId="BodyTextIndent3">
    <w:name w:val="Body Text Indent 3"/>
    <w:basedOn w:val="Normal"/>
    <w:link w:val="BodyTextIndent3Char"/>
    <w:uiPriority w:val="99"/>
    <w:semiHidden/>
    <w:unhideWhenUsed/>
    <w:rsid w:val="009810B1"/>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9810B1"/>
    <w:rPr>
      <w:sz w:val="16"/>
      <w:szCs w:val="16"/>
    </w:rPr>
  </w:style>
  <w:style w:type="paragraph" w:styleId="Caption">
    <w:name w:val="caption"/>
    <w:basedOn w:val="Normal"/>
    <w:next w:val="Normal"/>
    <w:uiPriority w:val="35"/>
    <w:semiHidden/>
    <w:unhideWhenUsed/>
    <w:qFormat/>
    <w:rsid w:val="009810B1"/>
    <w:pPr>
      <w:spacing w:after="200" w:line="240" w:lineRule="auto"/>
    </w:pPr>
    <w:rPr>
      <w:i/>
      <w:iCs/>
      <w:color w:val="1F497D" w:themeColor="text2"/>
      <w:sz w:val="18"/>
      <w:szCs w:val="18"/>
    </w:rPr>
  </w:style>
  <w:style w:type="paragraph" w:styleId="Closing">
    <w:name w:val="Closing"/>
    <w:basedOn w:val="Normal"/>
    <w:link w:val="ClosingChar"/>
    <w:uiPriority w:val="99"/>
    <w:semiHidden/>
    <w:unhideWhenUsed/>
    <w:rsid w:val="009810B1"/>
    <w:pPr>
      <w:spacing w:line="240" w:lineRule="auto"/>
      <w:ind w:left="4320"/>
    </w:pPr>
  </w:style>
  <w:style w:type="character" w:customStyle="1" w:styleId="ClosingChar">
    <w:name w:val="Closing Char"/>
    <w:basedOn w:val="DefaultParagraphFont"/>
    <w:link w:val="Closing"/>
    <w:uiPriority w:val="99"/>
    <w:semiHidden/>
    <w:rsid w:val="009810B1"/>
  </w:style>
  <w:style w:type="paragraph" w:styleId="CommentText">
    <w:name w:val="annotation text"/>
    <w:basedOn w:val="Normal"/>
    <w:link w:val="CommentTextChar"/>
    <w:uiPriority w:val="99"/>
    <w:semiHidden/>
    <w:unhideWhenUsed/>
    <w:rsid w:val="009810B1"/>
    <w:pPr>
      <w:spacing w:line="240" w:lineRule="auto"/>
    </w:pPr>
    <w:rPr>
      <w:sz w:val="20"/>
      <w:szCs w:val="20"/>
    </w:rPr>
  </w:style>
  <w:style w:type="character" w:customStyle="1" w:styleId="CommentTextChar">
    <w:name w:val="Comment Text Char"/>
    <w:basedOn w:val="DefaultParagraphFont"/>
    <w:link w:val="CommentText"/>
    <w:uiPriority w:val="99"/>
    <w:semiHidden/>
    <w:rsid w:val="009810B1"/>
    <w:rPr>
      <w:sz w:val="20"/>
      <w:szCs w:val="20"/>
    </w:rPr>
  </w:style>
  <w:style w:type="paragraph" w:styleId="CommentSubject">
    <w:name w:val="annotation subject"/>
    <w:basedOn w:val="CommentText"/>
    <w:next w:val="CommentText"/>
    <w:link w:val="CommentSubjectChar"/>
    <w:uiPriority w:val="99"/>
    <w:semiHidden/>
    <w:unhideWhenUsed/>
    <w:rsid w:val="009810B1"/>
    <w:rPr>
      <w:b/>
      <w:bCs/>
    </w:rPr>
  </w:style>
  <w:style w:type="character" w:customStyle="1" w:styleId="CommentSubjectChar">
    <w:name w:val="Comment Subject Char"/>
    <w:basedOn w:val="CommentTextChar"/>
    <w:link w:val="CommentSubject"/>
    <w:uiPriority w:val="99"/>
    <w:semiHidden/>
    <w:rsid w:val="009810B1"/>
    <w:rPr>
      <w:b/>
      <w:bCs/>
      <w:sz w:val="20"/>
      <w:szCs w:val="20"/>
    </w:rPr>
  </w:style>
  <w:style w:type="paragraph" w:styleId="Date">
    <w:name w:val="Date"/>
    <w:basedOn w:val="Normal"/>
    <w:next w:val="Normal"/>
    <w:link w:val="DateChar"/>
    <w:uiPriority w:val="99"/>
    <w:semiHidden/>
    <w:unhideWhenUsed/>
    <w:rsid w:val="009810B1"/>
  </w:style>
  <w:style w:type="character" w:customStyle="1" w:styleId="DateChar">
    <w:name w:val="Date Char"/>
    <w:basedOn w:val="DefaultParagraphFont"/>
    <w:link w:val="Date"/>
    <w:uiPriority w:val="99"/>
    <w:semiHidden/>
    <w:rsid w:val="009810B1"/>
  </w:style>
  <w:style w:type="paragraph" w:styleId="DocumentMap">
    <w:name w:val="Document Map"/>
    <w:basedOn w:val="Normal"/>
    <w:link w:val="DocumentMapChar"/>
    <w:uiPriority w:val="99"/>
    <w:semiHidden/>
    <w:unhideWhenUsed/>
    <w:rsid w:val="009810B1"/>
    <w:pPr>
      <w:spacing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9810B1"/>
    <w:rPr>
      <w:rFonts w:ascii="Segoe UI" w:hAnsi="Segoe UI" w:cs="Segoe UI"/>
      <w:sz w:val="16"/>
      <w:szCs w:val="16"/>
    </w:rPr>
  </w:style>
  <w:style w:type="paragraph" w:styleId="E-mailSignature">
    <w:name w:val="E-mail Signature"/>
    <w:basedOn w:val="Normal"/>
    <w:link w:val="E-mailSignatureChar"/>
    <w:uiPriority w:val="99"/>
    <w:semiHidden/>
    <w:unhideWhenUsed/>
    <w:rsid w:val="009810B1"/>
    <w:pPr>
      <w:spacing w:line="240" w:lineRule="auto"/>
    </w:pPr>
  </w:style>
  <w:style w:type="character" w:customStyle="1" w:styleId="E-mailSignatureChar">
    <w:name w:val="E-mail Signature Char"/>
    <w:basedOn w:val="DefaultParagraphFont"/>
    <w:link w:val="E-mailSignature"/>
    <w:uiPriority w:val="99"/>
    <w:semiHidden/>
    <w:rsid w:val="009810B1"/>
  </w:style>
  <w:style w:type="paragraph" w:styleId="EndnoteText">
    <w:name w:val="endnote text"/>
    <w:basedOn w:val="Normal"/>
    <w:link w:val="EndnoteTextChar"/>
    <w:uiPriority w:val="99"/>
    <w:semiHidden/>
    <w:unhideWhenUsed/>
    <w:rsid w:val="009810B1"/>
    <w:pPr>
      <w:spacing w:line="240" w:lineRule="auto"/>
    </w:pPr>
    <w:rPr>
      <w:sz w:val="20"/>
      <w:szCs w:val="20"/>
    </w:rPr>
  </w:style>
  <w:style w:type="character" w:customStyle="1" w:styleId="EndnoteTextChar">
    <w:name w:val="Endnote Text Char"/>
    <w:basedOn w:val="DefaultParagraphFont"/>
    <w:link w:val="EndnoteText"/>
    <w:uiPriority w:val="99"/>
    <w:semiHidden/>
    <w:rsid w:val="009810B1"/>
    <w:rPr>
      <w:sz w:val="20"/>
      <w:szCs w:val="20"/>
    </w:rPr>
  </w:style>
  <w:style w:type="paragraph" w:styleId="EnvelopeAddress">
    <w:name w:val="envelope address"/>
    <w:basedOn w:val="Normal"/>
    <w:uiPriority w:val="99"/>
    <w:semiHidden/>
    <w:unhideWhenUsed/>
    <w:rsid w:val="009810B1"/>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9810B1"/>
    <w:pPr>
      <w:spacing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9810B1"/>
    <w:pPr>
      <w:spacing w:line="240" w:lineRule="auto"/>
    </w:pPr>
    <w:rPr>
      <w:sz w:val="20"/>
      <w:szCs w:val="20"/>
    </w:rPr>
  </w:style>
  <w:style w:type="character" w:customStyle="1" w:styleId="FootnoteTextChar">
    <w:name w:val="Footnote Text Char"/>
    <w:basedOn w:val="DefaultParagraphFont"/>
    <w:link w:val="FootnoteText"/>
    <w:uiPriority w:val="99"/>
    <w:semiHidden/>
    <w:rsid w:val="009810B1"/>
    <w:rPr>
      <w:sz w:val="20"/>
      <w:szCs w:val="20"/>
    </w:rPr>
  </w:style>
  <w:style w:type="character" w:customStyle="1" w:styleId="Heading7Char">
    <w:name w:val="Heading 7 Char"/>
    <w:basedOn w:val="DefaultParagraphFont"/>
    <w:link w:val="Heading7"/>
    <w:uiPriority w:val="9"/>
    <w:semiHidden/>
    <w:rsid w:val="009810B1"/>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9810B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810B1"/>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9810B1"/>
    <w:pPr>
      <w:spacing w:line="240" w:lineRule="auto"/>
    </w:pPr>
    <w:rPr>
      <w:i/>
      <w:iCs/>
    </w:rPr>
  </w:style>
  <w:style w:type="character" w:customStyle="1" w:styleId="HTMLAddressChar">
    <w:name w:val="HTML Address Char"/>
    <w:basedOn w:val="DefaultParagraphFont"/>
    <w:link w:val="HTMLAddress"/>
    <w:uiPriority w:val="99"/>
    <w:semiHidden/>
    <w:rsid w:val="009810B1"/>
    <w:rPr>
      <w:i/>
      <w:iCs/>
    </w:rPr>
  </w:style>
  <w:style w:type="paragraph" w:styleId="HTMLPreformatted">
    <w:name w:val="HTML Preformatted"/>
    <w:basedOn w:val="Normal"/>
    <w:link w:val="HTMLPreformattedChar"/>
    <w:uiPriority w:val="99"/>
    <w:semiHidden/>
    <w:unhideWhenUsed/>
    <w:rsid w:val="009810B1"/>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810B1"/>
    <w:rPr>
      <w:rFonts w:ascii="Consolas" w:hAnsi="Consolas"/>
      <w:sz w:val="20"/>
      <w:szCs w:val="20"/>
    </w:rPr>
  </w:style>
  <w:style w:type="paragraph" w:styleId="Index1">
    <w:name w:val="index 1"/>
    <w:basedOn w:val="Normal"/>
    <w:next w:val="Normal"/>
    <w:autoRedefine/>
    <w:uiPriority w:val="99"/>
    <w:semiHidden/>
    <w:unhideWhenUsed/>
    <w:rsid w:val="009810B1"/>
    <w:pPr>
      <w:spacing w:line="240" w:lineRule="auto"/>
      <w:ind w:left="220" w:hanging="220"/>
    </w:pPr>
  </w:style>
  <w:style w:type="paragraph" w:styleId="Index2">
    <w:name w:val="index 2"/>
    <w:basedOn w:val="Normal"/>
    <w:next w:val="Normal"/>
    <w:autoRedefine/>
    <w:uiPriority w:val="99"/>
    <w:semiHidden/>
    <w:unhideWhenUsed/>
    <w:rsid w:val="009810B1"/>
    <w:pPr>
      <w:spacing w:line="240" w:lineRule="auto"/>
      <w:ind w:left="440" w:hanging="220"/>
    </w:pPr>
  </w:style>
  <w:style w:type="paragraph" w:styleId="Index3">
    <w:name w:val="index 3"/>
    <w:basedOn w:val="Normal"/>
    <w:next w:val="Normal"/>
    <w:autoRedefine/>
    <w:uiPriority w:val="99"/>
    <w:semiHidden/>
    <w:unhideWhenUsed/>
    <w:rsid w:val="009810B1"/>
    <w:pPr>
      <w:spacing w:line="240" w:lineRule="auto"/>
      <w:ind w:left="660" w:hanging="220"/>
    </w:pPr>
  </w:style>
  <w:style w:type="paragraph" w:styleId="Index4">
    <w:name w:val="index 4"/>
    <w:basedOn w:val="Normal"/>
    <w:next w:val="Normal"/>
    <w:autoRedefine/>
    <w:uiPriority w:val="99"/>
    <w:semiHidden/>
    <w:unhideWhenUsed/>
    <w:rsid w:val="009810B1"/>
    <w:pPr>
      <w:spacing w:line="240" w:lineRule="auto"/>
      <w:ind w:left="880" w:hanging="220"/>
    </w:pPr>
  </w:style>
  <w:style w:type="paragraph" w:styleId="Index5">
    <w:name w:val="index 5"/>
    <w:basedOn w:val="Normal"/>
    <w:next w:val="Normal"/>
    <w:autoRedefine/>
    <w:uiPriority w:val="99"/>
    <w:semiHidden/>
    <w:unhideWhenUsed/>
    <w:rsid w:val="009810B1"/>
    <w:pPr>
      <w:spacing w:line="240" w:lineRule="auto"/>
      <w:ind w:left="1100" w:hanging="220"/>
    </w:pPr>
  </w:style>
  <w:style w:type="paragraph" w:styleId="Index6">
    <w:name w:val="index 6"/>
    <w:basedOn w:val="Normal"/>
    <w:next w:val="Normal"/>
    <w:autoRedefine/>
    <w:uiPriority w:val="99"/>
    <w:semiHidden/>
    <w:unhideWhenUsed/>
    <w:rsid w:val="009810B1"/>
    <w:pPr>
      <w:spacing w:line="240" w:lineRule="auto"/>
      <w:ind w:left="1320" w:hanging="220"/>
    </w:pPr>
  </w:style>
  <w:style w:type="paragraph" w:styleId="Index7">
    <w:name w:val="index 7"/>
    <w:basedOn w:val="Normal"/>
    <w:next w:val="Normal"/>
    <w:autoRedefine/>
    <w:uiPriority w:val="99"/>
    <w:semiHidden/>
    <w:unhideWhenUsed/>
    <w:rsid w:val="009810B1"/>
    <w:pPr>
      <w:spacing w:line="240" w:lineRule="auto"/>
      <w:ind w:left="1540" w:hanging="220"/>
    </w:pPr>
  </w:style>
  <w:style w:type="paragraph" w:styleId="Index8">
    <w:name w:val="index 8"/>
    <w:basedOn w:val="Normal"/>
    <w:next w:val="Normal"/>
    <w:autoRedefine/>
    <w:uiPriority w:val="99"/>
    <w:semiHidden/>
    <w:unhideWhenUsed/>
    <w:rsid w:val="009810B1"/>
    <w:pPr>
      <w:spacing w:line="240" w:lineRule="auto"/>
      <w:ind w:left="1760" w:hanging="220"/>
    </w:pPr>
  </w:style>
  <w:style w:type="paragraph" w:styleId="Index9">
    <w:name w:val="index 9"/>
    <w:basedOn w:val="Normal"/>
    <w:next w:val="Normal"/>
    <w:autoRedefine/>
    <w:uiPriority w:val="99"/>
    <w:semiHidden/>
    <w:unhideWhenUsed/>
    <w:rsid w:val="009810B1"/>
    <w:pPr>
      <w:spacing w:line="240" w:lineRule="auto"/>
      <w:ind w:left="1980" w:hanging="220"/>
    </w:pPr>
  </w:style>
  <w:style w:type="paragraph" w:styleId="IndexHeading">
    <w:name w:val="index heading"/>
    <w:basedOn w:val="Normal"/>
    <w:next w:val="Index1"/>
    <w:uiPriority w:val="99"/>
    <w:semiHidden/>
    <w:unhideWhenUsed/>
    <w:rsid w:val="009810B1"/>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9810B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9810B1"/>
    <w:rPr>
      <w:i/>
      <w:iCs/>
      <w:color w:val="4F81BD" w:themeColor="accent1"/>
    </w:rPr>
  </w:style>
  <w:style w:type="paragraph" w:styleId="List">
    <w:name w:val="List"/>
    <w:basedOn w:val="Normal"/>
    <w:uiPriority w:val="99"/>
    <w:semiHidden/>
    <w:unhideWhenUsed/>
    <w:rsid w:val="009810B1"/>
    <w:pPr>
      <w:ind w:left="360" w:hanging="360"/>
      <w:contextualSpacing/>
    </w:pPr>
  </w:style>
  <w:style w:type="paragraph" w:styleId="List2">
    <w:name w:val="List 2"/>
    <w:basedOn w:val="Normal"/>
    <w:uiPriority w:val="99"/>
    <w:semiHidden/>
    <w:unhideWhenUsed/>
    <w:rsid w:val="009810B1"/>
    <w:pPr>
      <w:ind w:left="720" w:hanging="360"/>
      <w:contextualSpacing/>
    </w:pPr>
  </w:style>
  <w:style w:type="paragraph" w:styleId="List3">
    <w:name w:val="List 3"/>
    <w:basedOn w:val="Normal"/>
    <w:uiPriority w:val="99"/>
    <w:semiHidden/>
    <w:unhideWhenUsed/>
    <w:rsid w:val="009810B1"/>
    <w:pPr>
      <w:ind w:left="1080" w:hanging="360"/>
      <w:contextualSpacing/>
    </w:pPr>
  </w:style>
  <w:style w:type="paragraph" w:styleId="List4">
    <w:name w:val="List 4"/>
    <w:basedOn w:val="Normal"/>
    <w:uiPriority w:val="99"/>
    <w:semiHidden/>
    <w:unhideWhenUsed/>
    <w:rsid w:val="009810B1"/>
    <w:pPr>
      <w:ind w:left="1440" w:hanging="360"/>
      <w:contextualSpacing/>
    </w:pPr>
  </w:style>
  <w:style w:type="paragraph" w:styleId="List5">
    <w:name w:val="List 5"/>
    <w:basedOn w:val="Normal"/>
    <w:uiPriority w:val="99"/>
    <w:semiHidden/>
    <w:unhideWhenUsed/>
    <w:rsid w:val="009810B1"/>
    <w:pPr>
      <w:ind w:left="1800" w:hanging="360"/>
      <w:contextualSpacing/>
    </w:pPr>
  </w:style>
  <w:style w:type="paragraph" w:styleId="ListBullet">
    <w:name w:val="List Bullet"/>
    <w:basedOn w:val="Normal"/>
    <w:uiPriority w:val="99"/>
    <w:semiHidden/>
    <w:unhideWhenUsed/>
    <w:rsid w:val="009810B1"/>
    <w:pPr>
      <w:numPr>
        <w:numId w:val="4"/>
      </w:numPr>
      <w:contextualSpacing/>
    </w:pPr>
  </w:style>
  <w:style w:type="paragraph" w:styleId="ListBullet2">
    <w:name w:val="List Bullet 2"/>
    <w:basedOn w:val="Normal"/>
    <w:uiPriority w:val="99"/>
    <w:semiHidden/>
    <w:unhideWhenUsed/>
    <w:rsid w:val="009810B1"/>
    <w:pPr>
      <w:numPr>
        <w:numId w:val="5"/>
      </w:numPr>
      <w:contextualSpacing/>
    </w:pPr>
  </w:style>
  <w:style w:type="paragraph" w:styleId="ListBullet3">
    <w:name w:val="List Bullet 3"/>
    <w:basedOn w:val="Normal"/>
    <w:uiPriority w:val="99"/>
    <w:semiHidden/>
    <w:unhideWhenUsed/>
    <w:rsid w:val="009810B1"/>
    <w:pPr>
      <w:numPr>
        <w:numId w:val="6"/>
      </w:numPr>
      <w:contextualSpacing/>
    </w:pPr>
  </w:style>
  <w:style w:type="paragraph" w:styleId="ListBullet4">
    <w:name w:val="List Bullet 4"/>
    <w:basedOn w:val="Normal"/>
    <w:uiPriority w:val="99"/>
    <w:semiHidden/>
    <w:unhideWhenUsed/>
    <w:rsid w:val="009810B1"/>
    <w:pPr>
      <w:numPr>
        <w:numId w:val="7"/>
      </w:numPr>
      <w:contextualSpacing/>
    </w:pPr>
  </w:style>
  <w:style w:type="paragraph" w:styleId="ListBullet5">
    <w:name w:val="List Bullet 5"/>
    <w:basedOn w:val="Normal"/>
    <w:uiPriority w:val="99"/>
    <w:semiHidden/>
    <w:unhideWhenUsed/>
    <w:rsid w:val="009810B1"/>
    <w:pPr>
      <w:numPr>
        <w:numId w:val="8"/>
      </w:numPr>
      <w:contextualSpacing/>
    </w:pPr>
  </w:style>
  <w:style w:type="paragraph" w:styleId="ListContinue">
    <w:name w:val="List Continue"/>
    <w:basedOn w:val="Normal"/>
    <w:uiPriority w:val="99"/>
    <w:semiHidden/>
    <w:unhideWhenUsed/>
    <w:rsid w:val="009810B1"/>
    <w:pPr>
      <w:spacing w:after="120"/>
      <w:ind w:left="360"/>
      <w:contextualSpacing/>
    </w:pPr>
  </w:style>
  <w:style w:type="paragraph" w:styleId="ListContinue2">
    <w:name w:val="List Continue 2"/>
    <w:basedOn w:val="Normal"/>
    <w:uiPriority w:val="99"/>
    <w:semiHidden/>
    <w:unhideWhenUsed/>
    <w:rsid w:val="009810B1"/>
    <w:pPr>
      <w:spacing w:after="120"/>
      <w:ind w:left="720"/>
      <w:contextualSpacing/>
    </w:pPr>
  </w:style>
  <w:style w:type="paragraph" w:styleId="ListContinue3">
    <w:name w:val="List Continue 3"/>
    <w:basedOn w:val="Normal"/>
    <w:uiPriority w:val="99"/>
    <w:semiHidden/>
    <w:unhideWhenUsed/>
    <w:rsid w:val="009810B1"/>
    <w:pPr>
      <w:spacing w:after="120"/>
      <w:ind w:left="1080"/>
      <w:contextualSpacing/>
    </w:pPr>
  </w:style>
  <w:style w:type="paragraph" w:styleId="ListContinue4">
    <w:name w:val="List Continue 4"/>
    <w:basedOn w:val="Normal"/>
    <w:uiPriority w:val="99"/>
    <w:semiHidden/>
    <w:unhideWhenUsed/>
    <w:rsid w:val="009810B1"/>
    <w:pPr>
      <w:spacing w:after="120"/>
      <w:ind w:left="1440"/>
      <w:contextualSpacing/>
    </w:pPr>
  </w:style>
  <w:style w:type="paragraph" w:styleId="ListContinue5">
    <w:name w:val="List Continue 5"/>
    <w:basedOn w:val="Normal"/>
    <w:uiPriority w:val="99"/>
    <w:semiHidden/>
    <w:unhideWhenUsed/>
    <w:rsid w:val="009810B1"/>
    <w:pPr>
      <w:spacing w:after="120"/>
      <w:ind w:left="1800"/>
      <w:contextualSpacing/>
    </w:pPr>
  </w:style>
  <w:style w:type="paragraph" w:styleId="ListNumber">
    <w:name w:val="List Number"/>
    <w:basedOn w:val="Normal"/>
    <w:uiPriority w:val="99"/>
    <w:semiHidden/>
    <w:unhideWhenUsed/>
    <w:rsid w:val="009810B1"/>
    <w:pPr>
      <w:numPr>
        <w:numId w:val="9"/>
      </w:numPr>
      <w:contextualSpacing/>
    </w:pPr>
  </w:style>
  <w:style w:type="paragraph" w:styleId="ListNumber2">
    <w:name w:val="List Number 2"/>
    <w:basedOn w:val="Normal"/>
    <w:uiPriority w:val="99"/>
    <w:semiHidden/>
    <w:unhideWhenUsed/>
    <w:rsid w:val="009810B1"/>
    <w:pPr>
      <w:numPr>
        <w:numId w:val="10"/>
      </w:numPr>
      <w:contextualSpacing/>
    </w:pPr>
  </w:style>
  <w:style w:type="paragraph" w:styleId="ListNumber3">
    <w:name w:val="List Number 3"/>
    <w:basedOn w:val="Normal"/>
    <w:uiPriority w:val="99"/>
    <w:semiHidden/>
    <w:unhideWhenUsed/>
    <w:rsid w:val="009810B1"/>
    <w:pPr>
      <w:numPr>
        <w:numId w:val="11"/>
      </w:numPr>
      <w:contextualSpacing/>
    </w:pPr>
  </w:style>
  <w:style w:type="paragraph" w:styleId="ListNumber4">
    <w:name w:val="List Number 4"/>
    <w:basedOn w:val="Normal"/>
    <w:uiPriority w:val="99"/>
    <w:semiHidden/>
    <w:unhideWhenUsed/>
    <w:rsid w:val="009810B1"/>
    <w:pPr>
      <w:numPr>
        <w:numId w:val="12"/>
      </w:numPr>
      <w:contextualSpacing/>
    </w:pPr>
  </w:style>
  <w:style w:type="paragraph" w:styleId="ListNumber5">
    <w:name w:val="List Number 5"/>
    <w:basedOn w:val="Normal"/>
    <w:uiPriority w:val="99"/>
    <w:semiHidden/>
    <w:unhideWhenUsed/>
    <w:rsid w:val="009810B1"/>
    <w:pPr>
      <w:numPr>
        <w:numId w:val="13"/>
      </w:numPr>
      <w:contextualSpacing/>
    </w:pPr>
  </w:style>
  <w:style w:type="paragraph" w:styleId="ListParagraph">
    <w:name w:val="List Paragraph"/>
    <w:basedOn w:val="Normal"/>
    <w:uiPriority w:val="34"/>
    <w:qFormat/>
    <w:rsid w:val="009810B1"/>
    <w:pPr>
      <w:ind w:left="720"/>
      <w:contextualSpacing/>
    </w:pPr>
  </w:style>
  <w:style w:type="paragraph" w:styleId="MacroText">
    <w:name w:val="macro"/>
    <w:link w:val="MacroTextChar"/>
    <w:uiPriority w:val="99"/>
    <w:semiHidden/>
    <w:unhideWhenUsed/>
    <w:rsid w:val="009810B1"/>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uiPriority w:val="99"/>
    <w:semiHidden/>
    <w:rsid w:val="009810B1"/>
    <w:rPr>
      <w:rFonts w:ascii="Consolas" w:hAnsi="Consolas"/>
      <w:sz w:val="20"/>
      <w:szCs w:val="20"/>
    </w:rPr>
  </w:style>
  <w:style w:type="paragraph" w:styleId="MessageHeader">
    <w:name w:val="Message Header"/>
    <w:basedOn w:val="Normal"/>
    <w:link w:val="MessageHeaderChar"/>
    <w:uiPriority w:val="99"/>
    <w:semiHidden/>
    <w:unhideWhenUsed/>
    <w:rsid w:val="009810B1"/>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9810B1"/>
    <w:rPr>
      <w:rFonts w:asciiTheme="majorHAnsi" w:eastAsiaTheme="majorEastAsia" w:hAnsiTheme="majorHAnsi" w:cstheme="majorBidi"/>
      <w:sz w:val="24"/>
      <w:szCs w:val="24"/>
      <w:shd w:val="pct20" w:color="auto" w:fill="auto"/>
    </w:rPr>
  </w:style>
  <w:style w:type="paragraph" w:styleId="NoSpacing">
    <w:name w:val="No Spacing"/>
    <w:uiPriority w:val="1"/>
    <w:qFormat/>
    <w:rsid w:val="009810B1"/>
    <w:pPr>
      <w:spacing w:line="240" w:lineRule="auto"/>
    </w:pPr>
  </w:style>
  <w:style w:type="paragraph" w:styleId="NormalWeb">
    <w:name w:val="Normal (Web)"/>
    <w:basedOn w:val="Normal"/>
    <w:uiPriority w:val="99"/>
    <w:semiHidden/>
    <w:unhideWhenUsed/>
    <w:rsid w:val="009810B1"/>
    <w:rPr>
      <w:rFonts w:ascii="Times New Roman" w:hAnsi="Times New Roman" w:cs="Times New Roman"/>
      <w:sz w:val="24"/>
      <w:szCs w:val="24"/>
    </w:rPr>
  </w:style>
  <w:style w:type="paragraph" w:styleId="NormalIndent">
    <w:name w:val="Normal Indent"/>
    <w:basedOn w:val="Normal"/>
    <w:uiPriority w:val="99"/>
    <w:semiHidden/>
    <w:unhideWhenUsed/>
    <w:rsid w:val="009810B1"/>
    <w:pPr>
      <w:ind w:left="720"/>
    </w:pPr>
  </w:style>
  <w:style w:type="paragraph" w:styleId="NoteHeading">
    <w:name w:val="Note Heading"/>
    <w:basedOn w:val="Normal"/>
    <w:next w:val="Normal"/>
    <w:link w:val="NoteHeadingChar"/>
    <w:uiPriority w:val="99"/>
    <w:semiHidden/>
    <w:unhideWhenUsed/>
    <w:rsid w:val="009810B1"/>
    <w:pPr>
      <w:spacing w:line="240" w:lineRule="auto"/>
    </w:pPr>
  </w:style>
  <w:style w:type="character" w:customStyle="1" w:styleId="NoteHeadingChar">
    <w:name w:val="Note Heading Char"/>
    <w:basedOn w:val="DefaultParagraphFont"/>
    <w:link w:val="NoteHeading"/>
    <w:uiPriority w:val="99"/>
    <w:semiHidden/>
    <w:rsid w:val="009810B1"/>
  </w:style>
  <w:style w:type="paragraph" w:styleId="PlainText">
    <w:name w:val="Plain Text"/>
    <w:basedOn w:val="Normal"/>
    <w:link w:val="PlainTextChar"/>
    <w:uiPriority w:val="99"/>
    <w:semiHidden/>
    <w:unhideWhenUsed/>
    <w:rsid w:val="009810B1"/>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9810B1"/>
    <w:rPr>
      <w:rFonts w:ascii="Consolas" w:hAnsi="Consolas"/>
      <w:sz w:val="21"/>
      <w:szCs w:val="21"/>
    </w:rPr>
  </w:style>
  <w:style w:type="paragraph" w:styleId="Quote">
    <w:name w:val="Quote"/>
    <w:basedOn w:val="Normal"/>
    <w:next w:val="Normal"/>
    <w:link w:val="QuoteChar"/>
    <w:uiPriority w:val="29"/>
    <w:qFormat/>
    <w:rsid w:val="009810B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810B1"/>
    <w:rPr>
      <w:i/>
      <w:iCs/>
      <w:color w:val="404040" w:themeColor="text1" w:themeTint="BF"/>
    </w:rPr>
  </w:style>
  <w:style w:type="paragraph" w:styleId="Salutation">
    <w:name w:val="Salutation"/>
    <w:basedOn w:val="Normal"/>
    <w:next w:val="Normal"/>
    <w:link w:val="SalutationChar"/>
    <w:uiPriority w:val="99"/>
    <w:semiHidden/>
    <w:unhideWhenUsed/>
    <w:rsid w:val="009810B1"/>
  </w:style>
  <w:style w:type="character" w:customStyle="1" w:styleId="SalutationChar">
    <w:name w:val="Salutation Char"/>
    <w:basedOn w:val="DefaultParagraphFont"/>
    <w:link w:val="Salutation"/>
    <w:uiPriority w:val="99"/>
    <w:semiHidden/>
    <w:rsid w:val="009810B1"/>
  </w:style>
  <w:style w:type="paragraph" w:styleId="Signature">
    <w:name w:val="Signature"/>
    <w:basedOn w:val="Normal"/>
    <w:link w:val="SignatureChar"/>
    <w:uiPriority w:val="99"/>
    <w:semiHidden/>
    <w:unhideWhenUsed/>
    <w:rsid w:val="009810B1"/>
    <w:pPr>
      <w:spacing w:line="240" w:lineRule="auto"/>
      <w:ind w:left="4320"/>
    </w:pPr>
  </w:style>
  <w:style w:type="character" w:customStyle="1" w:styleId="SignatureChar">
    <w:name w:val="Signature Char"/>
    <w:basedOn w:val="DefaultParagraphFont"/>
    <w:link w:val="Signature"/>
    <w:uiPriority w:val="99"/>
    <w:semiHidden/>
    <w:rsid w:val="009810B1"/>
  </w:style>
  <w:style w:type="paragraph" w:styleId="TableofAuthorities">
    <w:name w:val="table of authorities"/>
    <w:basedOn w:val="Normal"/>
    <w:next w:val="Normal"/>
    <w:uiPriority w:val="99"/>
    <w:semiHidden/>
    <w:unhideWhenUsed/>
    <w:rsid w:val="009810B1"/>
    <w:pPr>
      <w:ind w:left="220" w:hanging="220"/>
    </w:pPr>
  </w:style>
  <w:style w:type="paragraph" w:styleId="TableofFigures">
    <w:name w:val="table of figures"/>
    <w:basedOn w:val="Normal"/>
    <w:next w:val="Normal"/>
    <w:uiPriority w:val="99"/>
    <w:semiHidden/>
    <w:unhideWhenUsed/>
    <w:rsid w:val="009810B1"/>
  </w:style>
  <w:style w:type="paragraph" w:styleId="TOAHeading">
    <w:name w:val="toa heading"/>
    <w:basedOn w:val="Normal"/>
    <w:next w:val="Normal"/>
    <w:uiPriority w:val="99"/>
    <w:semiHidden/>
    <w:unhideWhenUsed/>
    <w:rsid w:val="009810B1"/>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9810B1"/>
    <w:pPr>
      <w:spacing w:after="100"/>
    </w:pPr>
  </w:style>
  <w:style w:type="paragraph" w:styleId="TOC2">
    <w:name w:val="toc 2"/>
    <w:basedOn w:val="Normal"/>
    <w:next w:val="Normal"/>
    <w:autoRedefine/>
    <w:uiPriority w:val="39"/>
    <w:semiHidden/>
    <w:unhideWhenUsed/>
    <w:rsid w:val="009810B1"/>
    <w:pPr>
      <w:spacing w:after="100"/>
      <w:ind w:left="220"/>
    </w:pPr>
  </w:style>
  <w:style w:type="paragraph" w:styleId="TOC3">
    <w:name w:val="toc 3"/>
    <w:basedOn w:val="Normal"/>
    <w:next w:val="Normal"/>
    <w:autoRedefine/>
    <w:uiPriority w:val="39"/>
    <w:semiHidden/>
    <w:unhideWhenUsed/>
    <w:rsid w:val="009810B1"/>
    <w:pPr>
      <w:spacing w:after="100"/>
      <w:ind w:left="440"/>
    </w:pPr>
  </w:style>
  <w:style w:type="paragraph" w:styleId="TOC4">
    <w:name w:val="toc 4"/>
    <w:basedOn w:val="Normal"/>
    <w:next w:val="Normal"/>
    <w:autoRedefine/>
    <w:uiPriority w:val="39"/>
    <w:semiHidden/>
    <w:unhideWhenUsed/>
    <w:rsid w:val="009810B1"/>
    <w:pPr>
      <w:spacing w:after="100"/>
      <w:ind w:left="660"/>
    </w:pPr>
  </w:style>
  <w:style w:type="paragraph" w:styleId="TOC5">
    <w:name w:val="toc 5"/>
    <w:basedOn w:val="Normal"/>
    <w:next w:val="Normal"/>
    <w:autoRedefine/>
    <w:uiPriority w:val="39"/>
    <w:semiHidden/>
    <w:unhideWhenUsed/>
    <w:rsid w:val="009810B1"/>
    <w:pPr>
      <w:spacing w:after="100"/>
      <w:ind w:left="880"/>
    </w:pPr>
  </w:style>
  <w:style w:type="paragraph" w:styleId="TOC6">
    <w:name w:val="toc 6"/>
    <w:basedOn w:val="Normal"/>
    <w:next w:val="Normal"/>
    <w:autoRedefine/>
    <w:uiPriority w:val="39"/>
    <w:semiHidden/>
    <w:unhideWhenUsed/>
    <w:rsid w:val="009810B1"/>
    <w:pPr>
      <w:spacing w:after="100"/>
      <w:ind w:left="1100"/>
    </w:pPr>
  </w:style>
  <w:style w:type="paragraph" w:styleId="TOC7">
    <w:name w:val="toc 7"/>
    <w:basedOn w:val="Normal"/>
    <w:next w:val="Normal"/>
    <w:autoRedefine/>
    <w:uiPriority w:val="39"/>
    <w:semiHidden/>
    <w:unhideWhenUsed/>
    <w:rsid w:val="009810B1"/>
    <w:pPr>
      <w:spacing w:after="100"/>
      <w:ind w:left="1320"/>
    </w:pPr>
  </w:style>
  <w:style w:type="paragraph" w:styleId="TOC8">
    <w:name w:val="toc 8"/>
    <w:basedOn w:val="Normal"/>
    <w:next w:val="Normal"/>
    <w:autoRedefine/>
    <w:uiPriority w:val="39"/>
    <w:semiHidden/>
    <w:unhideWhenUsed/>
    <w:rsid w:val="009810B1"/>
    <w:pPr>
      <w:spacing w:after="100"/>
      <w:ind w:left="1540"/>
    </w:pPr>
  </w:style>
  <w:style w:type="paragraph" w:styleId="TOC9">
    <w:name w:val="toc 9"/>
    <w:basedOn w:val="Normal"/>
    <w:next w:val="Normal"/>
    <w:autoRedefine/>
    <w:uiPriority w:val="39"/>
    <w:semiHidden/>
    <w:unhideWhenUsed/>
    <w:rsid w:val="009810B1"/>
    <w:pPr>
      <w:spacing w:after="100"/>
      <w:ind w:left="1760"/>
    </w:pPr>
  </w:style>
  <w:style w:type="paragraph" w:styleId="TOCHeading">
    <w:name w:val="TOC Heading"/>
    <w:basedOn w:val="Heading1"/>
    <w:next w:val="Normal"/>
    <w:uiPriority w:val="39"/>
    <w:semiHidden/>
    <w:unhideWhenUsed/>
    <w:qFormat/>
    <w:rsid w:val="009810B1"/>
    <w:pPr>
      <w:spacing w:before="240" w:after="0"/>
      <w:outlineLvl w:val="9"/>
    </w:pPr>
    <w:rPr>
      <w:rFonts w:asciiTheme="majorHAnsi" w:eastAsiaTheme="majorEastAsia" w:hAnsiTheme="majorHAnsi" w:cstheme="majorBidi"/>
      <w:color w:val="365F91" w:themeColor="accent1" w:themeShade="BF"/>
      <w:sz w:val="32"/>
      <w:szCs w:val="32"/>
    </w:rPr>
  </w:style>
  <w:style w:type="character" w:styleId="Hyperlink">
    <w:name w:val="Hyperlink"/>
    <w:basedOn w:val="DefaultParagraphFont"/>
    <w:uiPriority w:val="99"/>
    <w:semiHidden/>
    <w:unhideWhenUsed/>
    <w:rsid w:val="00123F1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chesapeaketrees.net/understand-your-canopy/" TargetMode="External"/><Relationship Id="rId13" Type="http://schemas.openxmlformats.org/officeDocument/2006/relationships/hyperlink" Target="https://gcc02.safelinks.protection.outlook.com/?url=https%3A%2F%2Fwww.chesapeakeconservancy.org%2Fwhat-we-do%2Four-impact&amp;data=05%7C02%7Cjpickford%40usgs.gov%7Ca8cd2a3774ea4e2cd85608ded125761b%7C0693b5ba4b184d7b9341f32f400a5494%7C0%7C0%7C639178155985146353%7CUnknown%7CTWFpbGZsb3d8eyJFbXB0eU1hcGkiOnRydWUsIlYiOiIwLjAuMDAwMCIsIlAiOiJXaW4zMiIsIkFOIjoiTWFpbCIsIldUIjoyfQ%3D%3D%7C0%7C%7C%7C&amp;sdata=k1j7N4KbCTo2apJNKaTQPMld5Dz%2BwivoVAzBwM%2BEVZk%3D&amp;reserved=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cc02.safelinks.protection.outlook.com/?url=https%3A%2F%2Fchesbay.hub.arcgis.com%2Fpages%2Fdbfeaa184b7d40b8a4b8b2b77e0ab7ca&amp;data=05%7C02%7Cjpickford%40usgs.gov%7Ca8cd2a3774ea4e2cd85608ded125761b%7C0693b5ba4b184d7b9341f32f400a5494%7C0%7C0%7C639178155985125973%7CUnknown%7CTWFpbGZsb3d8eyJFbXB0eU1hcGkiOnRydWUsIlYiOiIwLjAuMDAwMCIsIlAiOiJXaW4zMiIsIkFOIjoiTWFpbCIsIldUIjoyfQ%3D%3D%7C0%7C%7C%7C&amp;sdata=C0ZzyitfD10ycQzq%2B0PgFDSYZyn2n0i26CLTSj7tZtU%3D&amp;reserved=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nrec.delaware.gov/watershed-stewardship/chesapeak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d18lev1ok5leia.cloudfront.net/chesapeakeprogress/chart-assets/population-by-decade/Population_Analysis-and-Methods_2024_FINAL.doc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18lev1ok5leia.cloudfront.net/chesapeakeprogress/Analysis-and-Methods-2022-Land-Use-Methods-and-Metrics.pdf"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sqHYVTkdOeFMFJ4UYBPT8Yncjg==">CgMxLjA4AGoiChRzdWdnZXN0LnVvem43dzN3NDdxNBIKUm9zYSBIYW5jZWoiChRzdWdnZXN0LjNzOXM3Nmw4ZndhZRIKUm9zYSBIYW5jZWoiChRzdWdnZXN0Lnc4dTYzeGFicXV6bBIKUm9zYSBIYW5jZWoiChRzdWdnZXN0LjM3MmgzZGQ3YjZoMxIKUm9zYSBIYW5jZWoiChRzdWdnZXN0Lnl5YXl0cTRrZDY1aBIKUm9zYSBIYW5jZWoiChRzdWdnZXN0LmF3bHFhZmc4M3J5eRIKUm9zYSBIYW5jZXIhMXh1UGJrS0oxaVFOSU9NaE1iNWRqYzZ2UlVoUmNMazl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6dd02d64-b7f3-43f7-a145-cfd68d338edf}" enabled="1" method="Standard" siteId="{0693b5ba-4b18-4d7b-9341-f32f400a5494}" removed="0"/>
</clbl:labelList>
</file>

<file path=docProps/app.xml><?xml version="1.0" encoding="utf-8"?>
<Properties xmlns="http://schemas.openxmlformats.org/officeDocument/2006/extended-properties" xmlns:vt="http://schemas.openxmlformats.org/officeDocument/2006/docPropsVTypes">
  <Template>Normal</Template>
  <TotalTime>14</TotalTime>
  <Pages>11</Pages>
  <Words>3690</Words>
  <Characters>22699</Characters>
  <Application>Microsoft Office Word</Application>
  <DocSecurity>0</DocSecurity>
  <Lines>553</Lines>
  <Paragraphs>177</Paragraphs>
  <ScaleCrop>false</ScaleCrop>
  <Company>Department of the Interior</Company>
  <LinksUpToDate>false</LinksUpToDate>
  <CharactersWithSpaces>26212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Pickford, Jacqueline A</cp:lastModifiedBy>
  <cp:revision>7</cp:revision>
  <cp:lastPrinted>2026-07-17T16:09:00Z</cp:lastPrinted>
  <dcterms:created xsi:type="dcterms:W3CDTF">2026-07-17T16:06:00Z</dcterms:created>
  <dcterms:modified xsi:type="dcterms:W3CDTF">2026-07-17T18:25:00Z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0x0101009B34FD4504C4AF428351211E5A62ECD7</vt:lpwstr>
  </property>
  <property fmtid="{D5CDD505-2E9C-101B-9397-08002B2CF9AE}" pid="3" name="MediaServiceImageTags">
    <vt:lpwstr>MediaServiceImageTags</vt:lpwstr>
  </property>
</Properties>
</file>