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before="0" w:lineRule="auto"/>
        <w:rPr>
          <w:b w:val="1"/>
          <w:bCs w:val="1"/>
          <w:sz w:val="34"/>
          <w:szCs w:val="34"/>
        </w:rPr>
      </w:pPr>
      <w:bookmarkStart w:colFirst="0" w:colLast="0" w:name="_heading=h.rstg1uhncof6" w:id="0"/>
      <w:bookmarkEnd w:id="0"/>
      <w:r w:rsidDel="00000000" w:rsidR="00000000" w:rsidRPr="00000000">
        <w:rPr>
          <w:b w:val="1"/>
          <w:bCs w:val="1"/>
          <w:sz w:val="34"/>
          <w:szCs w:val="34"/>
          <w:rtl w:val="0"/>
        </w:rPr>
        <w:t xml:space="preserve">Wetlands Outcome Sub-Chapter</w:t>
      </w:r>
    </w:p>
    <w:p w:rsidR="00000000" w:rsidDel="00000000" w:rsidP="00000000" w:rsidRDefault="00000000" w:rsidRPr="00000000" w14:paraId="00000002">
      <w:pPr>
        <w:spacing w:after="240" w:lineRule="auto"/>
        <w:rPr/>
      </w:pPr>
      <w:r w:rsidDel="00000000" w:rsidR="00000000" w:rsidRPr="00000000">
        <w:rPr>
          <w:b w:val="1"/>
          <w:bCs w:val="1"/>
          <w:rtl w:val="0"/>
        </w:rPr>
        <w:t xml:space="preserve">Wetlands Outcome:</w:t>
      </w:r>
      <w:r w:rsidDel="00000000" w:rsidR="00000000" w:rsidRPr="00000000">
        <w:rPr>
          <w:rtl w:val="0"/>
        </w:rPr>
        <w:t xml:space="preserve"> Restore, create, enhance and protect wetlands to support people and living resources, including waterbirds and fish, and provide water quality, flood and erosion protection, recreation and other valuable benefits to people. </w:t>
      </w:r>
    </w:p>
    <w:p w:rsidR="00000000" w:rsidDel="00000000" w:rsidP="00000000" w:rsidRDefault="00000000" w:rsidRPr="00000000" w14:paraId="00000003">
      <w:pPr>
        <w:numPr>
          <w:ilvl w:val="0"/>
          <w:numId w:val="3"/>
        </w:numPr>
        <w:ind w:left="720" w:hanging="360"/>
        <w:rPr/>
      </w:pPr>
      <w:r w:rsidDel="00000000" w:rsidR="00000000" w:rsidRPr="00000000">
        <w:rPr>
          <w:rtl w:val="0"/>
        </w:rPr>
        <w:t xml:space="preserve">By 2040, restore or create at least 3,000 acres and enhance 15,000 acres of tidal wetlands, focusing on habitats that support populations of waterbirds and represent healthy wetlands across the watershed.</w:t>
      </w:r>
    </w:p>
    <w:p w:rsidR="00000000" w:rsidDel="00000000" w:rsidP="00000000" w:rsidRDefault="00000000" w:rsidRPr="00000000" w14:paraId="00000004">
      <w:pPr>
        <w:numPr>
          <w:ilvl w:val="0"/>
          <w:numId w:val="3"/>
        </w:numPr>
        <w:ind w:left="720" w:hanging="360"/>
        <w:rPr/>
      </w:pPr>
      <w:r w:rsidDel="00000000" w:rsidR="00000000" w:rsidRPr="00000000">
        <w:rPr>
          <w:rtl w:val="0"/>
        </w:rPr>
        <w:t xml:space="preserve">By 2040, restore or create at least 3,000 acres and enhance 15,000 acres of nontidal wetlands, focusing on habitats that support populations of waterbirds and represent healthy wetlands across the watershed.</w:t>
      </w:r>
    </w:p>
    <w:p w:rsidR="00000000" w:rsidDel="00000000" w:rsidP="00000000" w:rsidRDefault="00000000" w:rsidRPr="00000000" w14:paraId="00000005">
      <w:pPr>
        <w:pStyle w:val="Heading3"/>
        <w:keepNext w:val="0"/>
        <w:keepLines w:val="0"/>
        <w:spacing w:before="0" w:lineRule="auto"/>
        <w:rPr>
          <w:b w:val="1"/>
          <w:bCs w:val="1"/>
          <w:color w:val="000000"/>
          <w:sz w:val="26"/>
          <w:szCs w:val="26"/>
        </w:rPr>
      </w:pPr>
      <w:bookmarkStart w:colFirst="0" w:colLast="0" w:name="_heading=h.8087jngepv6n" w:id="1"/>
      <w:bookmarkEnd w:id="1"/>
      <w:r w:rsidDel="00000000" w:rsidR="00000000" w:rsidRPr="00000000">
        <w:rPr>
          <w:rtl w:val="0"/>
        </w:rPr>
      </w:r>
    </w:p>
    <w:p w:rsidR="00000000" w:rsidDel="00000000" w:rsidP="00000000" w:rsidRDefault="00000000" w:rsidRPr="00000000" w14:paraId="00000006">
      <w:pPr>
        <w:pStyle w:val="Heading3"/>
        <w:keepNext w:val="0"/>
        <w:keepLines w:val="0"/>
        <w:spacing w:before="0" w:lineRule="auto"/>
        <w:rPr>
          <w:b w:val="1"/>
          <w:bCs w:val="1"/>
          <w:color w:val="000000"/>
          <w:sz w:val="26"/>
          <w:szCs w:val="26"/>
        </w:rPr>
      </w:pPr>
      <w:bookmarkStart w:colFirst="0" w:colLast="0" w:name="_heading=h.o6kirt36x3my" w:id="2"/>
      <w:bookmarkEnd w:id="2"/>
      <w:r w:rsidDel="00000000" w:rsidR="00000000" w:rsidRPr="00000000">
        <w:rPr>
          <w:b w:val="1"/>
          <w:bCs w:val="1"/>
          <w:color w:val="000000"/>
          <w:sz w:val="26"/>
          <w:szCs w:val="26"/>
          <w:rtl w:val="0"/>
        </w:rPr>
        <w:t xml:space="preserve">Baseline and Current Condition</w:t>
      </w:r>
    </w:p>
    <w:p w:rsidR="00000000" w:rsidDel="00000000" w:rsidP="00000000" w:rsidRDefault="00000000" w:rsidRPr="00000000" w14:paraId="00000007">
      <w:pPr>
        <w:spacing w:after="240" w:lineRule="auto"/>
        <w:rPr/>
      </w:pPr>
      <w:r w:rsidDel="00000000" w:rsidR="00000000" w:rsidRPr="00000000">
        <w:rPr>
          <w:rtl w:val="0"/>
        </w:rPr>
        <w:t xml:space="preserve">Wetland acreage and function across the Chesapeake Bay watershed are tracked for tidal and non-tidal categories using data integrated from federal, state, and local conservation databases. Baselines for each jurisdiction are re-established following the 2025 Bay Agreement adjustments, utilizing high-resolution remote sensing and data layer syntheses. These baselines will be used to assess progress towards the Wetlands Outcome.  </w:t>
      </w:r>
    </w:p>
    <w:p w:rsidR="00000000" w:rsidDel="00000000" w:rsidP="00000000" w:rsidRDefault="00000000" w:rsidRPr="00000000" w14:paraId="00000008">
      <w:pPr>
        <w:numPr>
          <w:ilvl w:val="0"/>
          <w:numId w:val="4"/>
        </w:numPr>
        <w:ind w:left="720" w:hanging="360"/>
        <w:rPr/>
      </w:pPr>
      <w:r w:rsidDel="00000000" w:rsidR="00000000" w:rsidRPr="00000000">
        <w:rPr>
          <w:b w:val="1"/>
          <w:bCs w:val="1"/>
          <w:rtl w:val="0"/>
        </w:rPr>
        <w:t xml:space="preserve">Tidal Wetlands:</w:t>
      </w:r>
      <w:r w:rsidDel="00000000" w:rsidR="00000000" w:rsidRPr="00000000">
        <w:rPr>
          <w:rtl w:val="0"/>
        </w:rPr>
        <w:t xml:space="preserve"> Baseline conditions indicate steady losses of coastal marshes due to sea level rise, wave erosion, shoreline hardening and development. Upland migration is heavily restricted by human infrastructure. The current 10-year trend shows a net decrease in functional marsh area, though restoration via living shorelines, sediment additions and flood mitigation projects has increased locally.</w:t>
      </w:r>
    </w:p>
    <w:p w:rsidR="00000000" w:rsidDel="00000000" w:rsidP="00000000" w:rsidRDefault="00000000" w:rsidRPr="00000000" w14:paraId="00000009">
      <w:pPr>
        <w:numPr>
          <w:ilvl w:val="0"/>
          <w:numId w:val="4"/>
        </w:numPr>
        <w:spacing w:after="240" w:lineRule="auto"/>
        <w:ind w:left="720" w:hanging="360"/>
        <w:rPr/>
      </w:pPr>
      <w:r w:rsidDel="00000000" w:rsidR="00000000" w:rsidRPr="00000000">
        <w:rPr>
          <w:b w:val="1"/>
          <w:bCs w:val="1"/>
          <w:rtl w:val="0"/>
        </w:rPr>
        <w:t xml:space="preserve">Non-Tidal Wetlands:</w:t>
      </w:r>
      <w:r w:rsidDel="00000000" w:rsidR="00000000" w:rsidRPr="00000000">
        <w:rPr>
          <w:rtl w:val="0"/>
        </w:rPr>
        <w:t xml:space="preserve"> Baselines established from historical tracking show massive historic losses due to agricultural drainage and urban development. Current conditions show that while degradation of existing wetlands continues due to invasive species and altered hydrology, restoration gains on agricultural lands are slowing the rate of net loss, leading to a 10-year trend that remains the same or slightly decreasing.</w:t>
      </w:r>
    </w:p>
    <w:p w:rsidR="00000000" w:rsidDel="00000000" w:rsidP="00000000" w:rsidRDefault="00000000" w:rsidRPr="00000000" w14:paraId="0000000A">
      <w:pPr>
        <w:pStyle w:val="Heading3"/>
        <w:keepNext w:val="0"/>
        <w:keepLines w:val="0"/>
        <w:spacing w:before="0" w:lineRule="auto"/>
        <w:rPr>
          <w:b w:val="1"/>
          <w:bCs w:val="1"/>
          <w:color w:val="000000"/>
          <w:sz w:val="26"/>
          <w:szCs w:val="26"/>
        </w:rPr>
      </w:pPr>
      <w:bookmarkStart w:colFirst="0" w:colLast="0" w:name="_heading=h.jc7b2g8smi8p" w:id="3"/>
      <w:bookmarkEnd w:id="3"/>
      <w:r w:rsidDel="00000000" w:rsidR="00000000" w:rsidRPr="00000000">
        <w:rPr>
          <w:b w:val="1"/>
          <w:bCs w:val="1"/>
          <w:color w:val="000000"/>
          <w:sz w:val="26"/>
          <w:szCs w:val="26"/>
          <w:rtl w:val="0"/>
        </w:rPr>
        <w:t xml:space="preserve">Monitoring Progress and Indicators</w:t>
      </w:r>
    </w:p>
    <w:p w:rsidR="00000000" w:rsidDel="00000000" w:rsidP="00000000" w:rsidRDefault="00000000" w:rsidRPr="00000000" w14:paraId="0000000B">
      <w:pPr>
        <w:numPr>
          <w:ilvl w:val="0"/>
          <w:numId w:val="6"/>
        </w:numPr>
        <w:ind w:left="720" w:hanging="360"/>
        <w:rPr/>
      </w:pPr>
      <w:r w:rsidDel="00000000" w:rsidR="00000000" w:rsidRPr="00000000">
        <w:rPr>
          <w:b w:val="1"/>
          <w:bCs w:val="1"/>
          <w:rtl w:val="0"/>
        </w:rPr>
        <w:t xml:space="preserve">Indicator: Wetland Status and Trends</w:t>
        <w:br w:type="textWrapping"/>
      </w:r>
      <w:r w:rsidDel="00000000" w:rsidR="00000000" w:rsidRPr="00000000">
        <w:rPr>
          <w:rtl w:val="0"/>
        </w:rPr>
        <w:t xml:space="preserve">Monitors changes in wetland area. Data is updated every three to five years using high-resolution imagery.</w:t>
      </w:r>
    </w:p>
    <w:p w:rsidR="00000000" w:rsidDel="00000000" w:rsidP="00000000" w:rsidRDefault="00000000" w:rsidRPr="00000000" w14:paraId="0000000C">
      <w:pPr>
        <w:numPr>
          <w:ilvl w:val="0"/>
          <w:numId w:val="6"/>
        </w:numPr>
        <w:ind w:left="720" w:hanging="360"/>
        <w:rPr/>
      </w:pPr>
      <w:r w:rsidDel="00000000" w:rsidR="00000000" w:rsidRPr="00000000">
        <w:rPr>
          <w:b w:val="1"/>
          <w:bCs w:val="1"/>
          <w:rtl w:val="0"/>
        </w:rPr>
        <w:t xml:space="preserve">Indicator: Wetland Restoration and Enhancement</w:t>
        <w:br w:type="textWrapping"/>
      </w:r>
      <w:r w:rsidDel="00000000" w:rsidR="00000000" w:rsidRPr="00000000">
        <w:rPr>
          <w:rtl w:val="0"/>
        </w:rPr>
        <w:t xml:space="preserve">Tracks annual gains in wetland acreage achieved through voluntary programs.</w:t>
      </w:r>
    </w:p>
    <w:p w:rsidR="00000000" w:rsidDel="00000000" w:rsidP="00000000" w:rsidRDefault="00000000" w:rsidRPr="00000000" w14:paraId="0000000D">
      <w:pPr>
        <w:numPr>
          <w:ilvl w:val="0"/>
          <w:numId w:val="6"/>
        </w:numPr>
        <w:ind w:left="720" w:hanging="360"/>
        <w:rPr/>
      </w:pPr>
      <w:r w:rsidDel="00000000" w:rsidR="00000000" w:rsidRPr="00000000">
        <w:rPr>
          <w:b w:val="1"/>
          <w:bCs w:val="1"/>
          <w:rtl w:val="0"/>
        </w:rPr>
        <w:t xml:space="preserve">Indicator: Waterbird Population Estimates </w:t>
      </w:r>
      <w:r w:rsidDel="00000000" w:rsidR="00000000" w:rsidRPr="00000000">
        <w:rPr>
          <w:rtl w:val="0"/>
        </w:rPr>
      </w:r>
    </w:p>
    <w:p w:rsidR="00000000" w:rsidDel="00000000" w:rsidP="00000000" w:rsidRDefault="00000000" w:rsidRPr="00000000" w14:paraId="0000000E">
      <w:pPr>
        <w:spacing w:after="240" w:lineRule="auto"/>
        <w:ind w:left="720" w:firstLine="0"/>
        <w:rPr/>
      </w:pPr>
      <w:r w:rsidDel="00000000" w:rsidR="00000000" w:rsidRPr="00000000">
        <w:rPr>
          <w:rtl w:val="0"/>
        </w:rPr>
        <w:t xml:space="preserve">The waterbird indicator will use population estimates from relevant biological seasons (i.e., breeding pairs, total wintering population, etc.) to assess population trends of focal species identified by stakeholders. This will incorporate a range of scientific and citizen science survey data to assess historic and present populations.</w:t>
      </w:r>
    </w:p>
    <w:p w:rsidR="00000000" w:rsidDel="00000000" w:rsidP="00000000" w:rsidRDefault="00000000" w:rsidRPr="00000000" w14:paraId="0000000F">
      <w:pPr>
        <w:spacing w:after="240" w:lineRule="auto"/>
        <w:rPr>
          <w:b w:val="1"/>
          <w:bCs w:val="1"/>
        </w:rPr>
      </w:pPr>
      <w:r w:rsidDel="00000000" w:rsidR="00000000" w:rsidRPr="00000000">
        <w:rPr>
          <w:b w:val="1"/>
          <w:bCs w:val="1"/>
          <w:rtl w:val="0"/>
        </w:rPr>
        <w:t xml:space="preserve">Expected Changes Under the New 2025 Bay Agreement:</w:t>
      </w:r>
    </w:p>
    <w:p w:rsidR="00000000" w:rsidDel="00000000" w:rsidP="00000000" w:rsidRDefault="00000000" w:rsidRPr="00000000" w14:paraId="00000010">
      <w:pPr>
        <w:spacing w:after="240" w:lineRule="auto"/>
        <w:rPr/>
      </w:pPr>
      <w:r w:rsidDel="00000000" w:rsidR="00000000" w:rsidRPr="00000000">
        <w:rPr>
          <w:rtl w:val="0"/>
        </w:rPr>
        <w:t xml:space="preserve">The previous 2014 Agreement focused heavily on gross historical acreage targets (e.g., restoring 85,000 acres and enhancing 150,000 acres). The 2025 Bay Agreement transitioned toward a </w:t>
      </w:r>
      <w:r w:rsidDel="00000000" w:rsidR="00000000" w:rsidRPr="00000000">
        <w:rPr>
          <w:b w:val="1"/>
          <w:bCs w:val="1"/>
          <w:rtl w:val="0"/>
        </w:rPr>
        <w:t xml:space="preserve">net-accounting framework</w:t>
      </w:r>
      <w:r w:rsidDel="00000000" w:rsidR="00000000" w:rsidRPr="00000000">
        <w:rPr>
          <w:rtl w:val="0"/>
        </w:rPr>
        <w:t xml:space="preserve"> that explicitly factors in climate-induced losses (like sea level rise) and prioritizes functional resilience and verified wetland performance over raw acreage counts.</w:t>
      </w:r>
    </w:p>
    <w:p w:rsidR="00000000" w:rsidDel="00000000" w:rsidP="00000000" w:rsidRDefault="00000000" w:rsidRPr="00000000" w14:paraId="00000011">
      <w:pPr>
        <w:pStyle w:val="Heading3"/>
        <w:keepNext w:val="0"/>
        <w:keepLines w:val="0"/>
        <w:spacing w:before="0" w:lineRule="auto"/>
        <w:rPr>
          <w:b w:val="1"/>
          <w:bCs w:val="1"/>
          <w:color w:val="000000"/>
          <w:sz w:val="26"/>
          <w:szCs w:val="26"/>
        </w:rPr>
      </w:pPr>
      <w:bookmarkStart w:colFirst="0" w:colLast="0" w:name="_heading=h.dnw4d13o5h7" w:id="4"/>
      <w:bookmarkEnd w:id="4"/>
      <w:r w:rsidDel="00000000" w:rsidR="00000000" w:rsidRPr="00000000">
        <w:rPr>
          <w:b w:val="1"/>
          <w:bCs w:val="1"/>
          <w:color w:val="000000"/>
          <w:sz w:val="26"/>
          <w:szCs w:val="26"/>
          <w:rtl w:val="0"/>
        </w:rPr>
        <w:t xml:space="preserve">Wetlands Outcome Situation Analysis</w:t>
      </w:r>
    </w:p>
    <w:p w:rsidR="00000000" w:rsidDel="00000000" w:rsidP="00000000" w:rsidRDefault="00000000" w:rsidRPr="00000000" w14:paraId="00000012">
      <w:pPr>
        <w:spacing w:after="240" w:lineRule="auto"/>
        <w:rPr/>
      </w:pPr>
      <w:r w:rsidDel="00000000" w:rsidR="00000000" w:rsidRPr="00000000">
        <w:rPr>
          <w:rtl w:val="0"/>
        </w:rPr>
        <w:t xml:space="preserve">The following table identifies critical challenges impacting both tidal and non-tidal wetland restoration efforts across the watershed.</w:t>
      </w:r>
    </w:p>
    <w:tbl>
      <w:tblPr>
        <w:tblStyle w:val="Table1"/>
        <w:tblW w:w="87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230"/>
        <w:gridCol w:w="2235"/>
        <w:gridCol w:w="2280"/>
        <w:tblGridChange w:id="0">
          <w:tblGrid>
            <w:gridCol w:w="4230"/>
            <w:gridCol w:w="2235"/>
            <w:gridCol w:w="2280"/>
          </w:tblGrid>
        </w:tblGridChange>
      </w:tblGrid>
      <w:tr>
        <w:trPr>
          <w:cantSplit w:val="0"/>
          <w:trHeight w:val="1095" w:hRule="atLeast"/>
          <w:tblHeader w:val="0"/>
        </w:trPr>
        <w:tc>
          <w:tcPr>
            <w:tcBorders>
              <w:top w:color="c4c7c5" w:space="0" w:sz="5" w:val="single"/>
              <w:left w:color="c4c7c5" w:space="0" w:sz="5" w:val="single"/>
              <w:bottom w:color="c4c7c5" w:space="0" w:sz="5" w:val="single"/>
              <w:right w:color="c4c7c5" w:space="0" w:sz="5" w:val="single"/>
            </w:tcBorders>
            <w:tcMar>
              <w:top w:w="120.0" w:type="dxa"/>
              <w:left w:w="180.0" w:type="dxa"/>
              <w:bottom w:w="120.0" w:type="dxa"/>
              <w:right w:w="180.0" w:type="dxa"/>
            </w:tcMar>
          </w:tcPr>
          <w:p w:rsidR="00000000" w:rsidDel="00000000" w:rsidP="00000000" w:rsidRDefault="00000000" w:rsidRPr="00000000" w14:paraId="00000013">
            <w:pPr>
              <w:spacing w:after="480" w:lineRule="auto"/>
              <w:rPr/>
            </w:pPr>
            <w:r w:rsidDel="00000000" w:rsidR="00000000" w:rsidRPr="00000000">
              <w:rPr>
                <w:b w:val="1"/>
                <w:bCs w:val="1"/>
                <w:rtl w:val="0"/>
              </w:rPr>
              <w:t xml:space="preserve">Challenges</w:t>
            </w:r>
            <w:r w:rsidDel="00000000" w:rsidR="00000000" w:rsidRPr="00000000">
              <w:rPr>
                <w:rtl w:val="0"/>
              </w:rPr>
            </w:r>
          </w:p>
        </w:tc>
        <w:tc>
          <w:tcPr>
            <w:tcBorders>
              <w:top w:color="c4c7c5" w:space="0" w:sz="5" w:val="single"/>
              <w:left w:color="c4c7c5" w:space="0" w:sz="5" w:val="single"/>
              <w:bottom w:color="c4c7c5" w:space="0" w:sz="5" w:val="single"/>
              <w:right w:color="c4c7c5" w:space="0" w:sz="5" w:val="single"/>
            </w:tcBorders>
            <w:tcMar>
              <w:top w:w="120.0" w:type="dxa"/>
              <w:left w:w="180.0" w:type="dxa"/>
              <w:bottom w:w="120.0" w:type="dxa"/>
              <w:right w:w="180.0" w:type="dxa"/>
            </w:tcMar>
          </w:tcPr>
          <w:p w:rsidR="00000000" w:rsidDel="00000000" w:rsidP="00000000" w:rsidRDefault="00000000" w:rsidRPr="00000000" w14:paraId="00000014">
            <w:pPr>
              <w:spacing w:after="480" w:lineRule="auto"/>
              <w:rPr/>
            </w:pPr>
            <w:r w:rsidDel="00000000" w:rsidR="00000000" w:rsidRPr="00000000">
              <w:rPr>
                <w:b w:val="1"/>
                <w:bCs w:val="1"/>
                <w:rtl w:val="0"/>
              </w:rPr>
              <w:t xml:space="preserve">Within CBP Sphere of Influence</w:t>
            </w:r>
            <w:r w:rsidDel="00000000" w:rsidR="00000000" w:rsidRPr="00000000">
              <w:rPr>
                <w:rtl w:val="0"/>
              </w:rPr>
            </w:r>
          </w:p>
        </w:tc>
        <w:tc>
          <w:tcPr>
            <w:tcBorders>
              <w:top w:color="c4c7c5" w:space="0" w:sz="5" w:val="single"/>
              <w:left w:color="c4c7c5" w:space="0" w:sz="5" w:val="single"/>
              <w:bottom w:color="c4c7c5" w:space="0" w:sz="5" w:val="single"/>
              <w:right w:color="c4c7c5" w:space="0" w:sz="5" w:val="single"/>
            </w:tcBorders>
            <w:tcMar>
              <w:top w:w="120.0" w:type="dxa"/>
              <w:left w:w="180.0" w:type="dxa"/>
              <w:bottom w:w="120.0" w:type="dxa"/>
              <w:right w:w="180.0" w:type="dxa"/>
            </w:tcMar>
          </w:tcPr>
          <w:p w:rsidR="00000000" w:rsidDel="00000000" w:rsidP="00000000" w:rsidRDefault="00000000" w:rsidRPr="00000000" w14:paraId="00000015">
            <w:pPr>
              <w:spacing w:after="480" w:lineRule="auto"/>
              <w:rPr/>
            </w:pPr>
            <w:r w:rsidDel="00000000" w:rsidR="00000000" w:rsidRPr="00000000">
              <w:rPr>
                <w:b w:val="1"/>
                <w:bCs w:val="1"/>
                <w:rtl w:val="0"/>
              </w:rPr>
              <w:t xml:space="preserve">Outside CBP Sphere of Influence</w:t>
            </w:r>
            <w:r w:rsidDel="00000000" w:rsidR="00000000" w:rsidRPr="00000000">
              <w:rPr>
                <w:rtl w:val="0"/>
              </w:rPr>
            </w:r>
          </w:p>
        </w:tc>
      </w:tr>
      <w:tr>
        <w:trPr>
          <w:cantSplit w:val="0"/>
          <w:trHeight w:val="1095" w:hRule="atLeast"/>
          <w:tblHeader w:val="0"/>
        </w:trPr>
        <w:tc>
          <w:tcPr>
            <w:tcBorders>
              <w:top w:color="c4c7c5" w:space="0" w:sz="5" w:val="single"/>
              <w:left w:color="c4c7c5" w:space="0" w:sz="5" w:val="single"/>
              <w:bottom w:color="c4c7c5" w:space="0" w:sz="5" w:val="single"/>
              <w:right w:color="c4c7c5" w:space="0" w:sz="5" w:val="single"/>
            </w:tcBorders>
            <w:tcMar>
              <w:top w:w="120.0" w:type="dxa"/>
              <w:left w:w="180.0" w:type="dxa"/>
              <w:bottom w:w="120.0" w:type="dxa"/>
              <w:right w:w="180.0" w:type="dxa"/>
            </w:tcMar>
          </w:tcPr>
          <w:p w:rsidR="00000000" w:rsidDel="00000000" w:rsidP="00000000" w:rsidRDefault="00000000" w:rsidRPr="00000000" w14:paraId="00000016">
            <w:pPr>
              <w:spacing w:after="480" w:lineRule="auto"/>
              <w:rPr/>
            </w:pPr>
            <w:r w:rsidDel="00000000" w:rsidR="00000000" w:rsidRPr="00000000">
              <w:rPr>
                <w:rtl w:val="0"/>
              </w:rPr>
              <w:t xml:space="preserve">CBP and partner capacity to sustain long-term tracking and update inventories</w:t>
            </w:r>
          </w:p>
        </w:tc>
        <w:tc>
          <w:tcPr>
            <w:tcBorders>
              <w:top w:color="c4c7c5" w:space="0" w:sz="5" w:val="single"/>
              <w:left w:color="c4c7c5" w:space="0" w:sz="5" w:val="single"/>
              <w:bottom w:color="c4c7c5" w:space="0" w:sz="5" w:val="single"/>
              <w:right w:color="c4c7c5" w:space="0" w:sz="5" w:val="single"/>
            </w:tcBorders>
            <w:tcMar>
              <w:top w:w="120.0" w:type="dxa"/>
              <w:left w:w="180.0" w:type="dxa"/>
              <w:bottom w:w="120.0" w:type="dxa"/>
              <w:right w:w="180.0" w:type="dxa"/>
            </w:tcMar>
          </w:tcPr>
          <w:p w:rsidR="00000000" w:rsidDel="00000000" w:rsidP="00000000" w:rsidRDefault="00000000" w:rsidRPr="00000000" w14:paraId="00000017">
            <w:pPr>
              <w:spacing w:after="480" w:lineRule="auto"/>
              <w:rPr/>
            </w:pPr>
            <w:r w:rsidDel="00000000" w:rsidR="00000000" w:rsidRPr="00000000">
              <w:rPr>
                <w:rtl w:val="0"/>
              </w:rPr>
              <w:t xml:space="preserve">X</w:t>
            </w:r>
          </w:p>
        </w:tc>
        <w:tc>
          <w:tcPr>
            <w:tcBorders>
              <w:top w:color="c4c7c5" w:space="0" w:sz="5" w:val="single"/>
              <w:left w:color="c4c7c5" w:space="0" w:sz="5" w:val="single"/>
              <w:bottom w:color="c4c7c5" w:space="0" w:sz="5" w:val="single"/>
              <w:right w:color="c4c7c5" w:space="0" w:sz="5" w:val="single"/>
            </w:tcBorders>
            <w:tcMar>
              <w:top w:w="120.0" w:type="dxa"/>
              <w:left w:w="180.0" w:type="dxa"/>
              <w:bottom w:w="120.0" w:type="dxa"/>
              <w:right w:w="180.0" w:type="dxa"/>
            </w:tcMar>
          </w:tcPr>
          <w:p w:rsidR="00000000" w:rsidDel="00000000" w:rsidP="00000000" w:rsidRDefault="00000000" w:rsidRPr="00000000" w14:paraId="00000018">
            <w:pPr>
              <w:spacing w:after="480" w:lineRule="auto"/>
              <w:rPr/>
            </w:pPr>
            <w:r w:rsidDel="00000000" w:rsidR="00000000" w:rsidRPr="00000000">
              <w:rPr>
                <w:rtl w:val="0"/>
              </w:rPr>
            </w:r>
          </w:p>
        </w:tc>
      </w:tr>
      <w:tr>
        <w:trPr>
          <w:cantSplit w:val="0"/>
          <w:trHeight w:val="1095" w:hRule="atLeast"/>
          <w:tblHeader w:val="0"/>
        </w:trPr>
        <w:tc>
          <w:tcPr>
            <w:tcBorders>
              <w:top w:color="c4c7c5" w:space="0" w:sz="5" w:val="single"/>
              <w:left w:color="c4c7c5" w:space="0" w:sz="5" w:val="single"/>
              <w:bottom w:color="c4c7c5" w:space="0" w:sz="5" w:val="single"/>
              <w:right w:color="c4c7c5" w:space="0" w:sz="5" w:val="single"/>
            </w:tcBorders>
            <w:tcMar>
              <w:top w:w="120.0" w:type="dxa"/>
              <w:left w:w="180.0" w:type="dxa"/>
              <w:bottom w:w="120.0" w:type="dxa"/>
              <w:right w:w="180.0" w:type="dxa"/>
            </w:tcMar>
          </w:tcPr>
          <w:p w:rsidR="00000000" w:rsidDel="00000000" w:rsidP="00000000" w:rsidRDefault="00000000" w:rsidRPr="00000000" w14:paraId="00000019">
            <w:pPr>
              <w:spacing w:after="480" w:lineRule="auto"/>
              <w:rPr/>
            </w:pPr>
            <w:r w:rsidDel="00000000" w:rsidR="00000000" w:rsidRPr="00000000">
              <w:rPr>
                <w:rtl w:val="0"/>
              </w:rPr>
              <w:t xml:space="preserve">Workforce knowledge and technical capacity for restoration design</w:t>
            </w:r>
          </w:p>
        </w:tc>
        <w:tc>
          <w:tcPr>
            <w:tcBorders>
              <w:top w:color="c4c7c5" w:space="0" w:sz="5" w:val="single"/>
              <w:left w:color="c4c7c5" w:space="0" w:sz="5" w:val="single"/>
              <w:bottom w:color="c4c7c5" w:space="0" w:sz="5" w:val="single"/>
              <w:right w:color="c4c7c5" w:space="0" w:sz="5" w:val="single"/>
            </w:tcBorders>
            <w:tcMar>
              <w:top w:w="120.0" w:type="dxa"/>
              <w:left w:w="180.0" w:type="dxa"/>
              <w:bottom w:w="120.0" w:type="dxa"/>
              <w:right w:w="180.0" w:type="dxa"/>
            </w:tcMar>
          </w:tcPr>
          <w:p w:rsidR="00000000" w:rsidDel="00000000" w:rsidP="00000000" w:rsidRDefault="00000000" w:rsidRPr="00000000" w14:paraId="0000001A">
            <w:pPr>
              <w:spacing w:after="480" w:lineRule="auto"/>
              <w:rPr/>
            </w:pPr>
            <w:r w:rsidDel="00000000" w:rsidR="00000000" w:rsidRPr="00000000">
              <w:rPr>
                <w:rtl w:val="0"/>
              </w:rPr>
              <w:t xml:space="preserve">X</w:t>
            </w:r>
          </w:p>
        </w:tc>
        <w:tc>
          <w:tcPr>
            <w:tcBorders>
              <w:top w:color="c4c7c5" w:space="0" w:sz="5" w:val="single"/>
              <w:left w:color="c4c7c5" w:space="0" w:sz="5" w:val="single"/>
              <w:bottom w:color="c4c7c5" w:space="0" w:sz="5" w:val="single"/>
              <w:right w:color="c4c7c5" w:space="0" w:sz="5" w:val="single"/>
            </w:tcBorders>
            <w:tcMar>
              <w:top w:w="120.0" w:type="dxa"/>
              <w:left w:w="180.0" w:type="dxa"/>
              <w:bottom w:w="120.0" w:type="dxa"/>
              <w:right w:w="180.0" w:type="dxa"/>
            </w:tcMar>
          </w:tcPr>
          <w:p w:rsidR="00000000" w:rsidDel="00000000" w:rsidP="00000000" w:rsidRDefault="00000000" w:rsidRPr="00000000" w14:paraId="0000001B">
            <w:pPr>
              <w:spacing w:after="480" w:lineRule="auto"/>
              <w:rPr/>
            </w:pPr>
            <w:r w:rsidDel="00000000" w:rsidR="00000000" w:rsidRPr="00000000">
              <w:rPr>
                <w:rtl w:val="0"/>
              </w:rPr>
            </w:r>
          </w:p>
        </w:tc>
      </w:tr>
      <w:tr>
        <w:trPr>
          <w:cantSplit w:val="0"/>
          <w:trHeight w:val="1095" w:hRule="atLeast"/>
          <w:tblHeader w:val="0"/>
        </w:trPr>
        <w:tc>
          <w:tcPr>
            <w:tcBorders>
              <w:top w:color="c4c7c5" w:space="0" w:sz="5" w:val="single"/>
              <w:left w:color="c4c7c5" w:space="0" w:sz="5" w:val="single"/>
              <w:bottom w:color="c4c7c5" w:space="0" w:sz="5" w:val="single"/>
              <w:right w:color="c4c7c5" w:space="0" w:sz="5" w:val="single"/>
            </w:tcBorders>
            <w:tcMar>
              <w:top w:w="120.0" w:type="dxa"/>
              <w:left w:w="180.0" w:type="dxa"/>
              <w:bottom w:w="120.0" w:type="dxa"/>
              <w:right w:w="180.0" w:type="dxa"/>
            </w:tcMar>
          </w:tcPr>
          <w:p w:rsidR="00000000" w:rsidDel="00000000" w:rsidP="00000000" w:rsidRDefault="00000000" w:rsidRPr="00000000" w14:paraId="0000001C">
            <w:pPr>
              <w:spacing w:after="480" w:lineRule="auto"/>
              <w:rPr/>
            </w:pPr>
            <w:r w:rsidDel="00000000" w:rsidR="00000000" w:rsidRPr="00000000">
              <w:rPr>
                <w:rtl w:val="0"/>
              </w:rPr>
              <w:t xml:space="preserve">Property owners’ willingness to adopt voluntary restoration practices</w:t>
            </w:r>
          </w:p>
        </w:tc>
        <w:tc>
          <w:tcPr>
            <w:tcBorders>
              <w:top w:color="c4c7c5" w:space="0" w:sz="5" w:val="single"/>
              <w:left w:color="c4c7c5" w:space="0" w:sz="5" w:val="single"/>
              <w:bottom w:color="c4c7c5" w:space="0" w:sz="5" w:val="single"/>
              <w:right w:color="c4c7c5" w:space="0" w:sz="5" w:val="single"/>
            </w:tcBorders>
            <w:tcMar>
              <w:top w:w="120.0" w:type="dxa"/>
              <w:left w:w="180.0" w:type="dxa"/>
              <w:bottom w:w="120.0" w:type="dxa"/>
              <w:right w:w="180.0" w:type="dxa"/>
            </w:tcMar>
          </w:tcPr>
          <w:p w:rsidR="00000000" w:rsidDel="00000000" w:rsidP="00000000" w:rsidRDefault="00000000" w:rsidRPr="00000000" w14:paraId="0000001D">
            <w:pPr>
              <w:spacing w:after="480" w:lineRule="auto"/>
              <w:rPr/>
            </w:pPr>
            <w:r w:rsidDel="00000000" w:rsidR="00000000" w:rsidRPr="00000000">
              <w:rPr>
                <w:rtl w:val="0"/>
              </w:rPr>
              <w:t xml:space="preserve">X</w:t>
            </w:r>
          </w:p>
        </w:tc>
        <w:tc>
          <w:tcPr>
            <w:tcBorders>
              <w:top w:color="c4c7c5" w:space="0" w:sz="5" w:val="single"/>
              <w:left w:color="c4c7c5" w:space="0" w:sz="5" w:val="single"/>
              <w:bottom w:color="c4c7c5" w:space="0" w:sz="5" w:val="single"/>
              <w:right w:color="c4c7c5" w:space="0" w:sz="5" w:val="single"/>
            </w:tcBorders>
            <w:tcMar>
              <w:top w:w="120.0" w:type="dxa"/>
              <w:left w:w="180.0" w:type="dxa"/>
              <w:bottom w:w="120.0" w:type="dxa"/>
              <w:right w:w="180.0" w:type="dxa"/>
            </w:tcMar>
          </w:tcPr>
          <w:p w:rsidR="00000000" w:rsidDel="00000000" w:rsidP="00000000" w:rsidRDefault="00000000" w:rsidRPr="00000000" w14:paraId="0000001E">
            <w:pPr>
              <w:spacing w:after="480" w:lineRule="auto"/>
              <w:rPr/>
            </w:pPr>
            <w:r w:rsidDel="00000000" w:rsidR="00000000" w:rsidRPr="00000000">
              <w:rPr>
                <w:rtl w:val="0"/>
              </w:rPr>
            </w:r>
          </w:p>
        </w:tc>
      </w:tr>
      <w:tr>
        <w:trPr>
          <w:cantSplit w:val="0"/>
          <w:trHeight w:val="810" w:hRule="atLeast"/>
          <w:tblHeader w:val="0"/>
        </w:trPr>
        <w:tc>
          <w:tcPr>
            <w:tcBorders>
              <w:top w:color="c4c7c5" w:space="0" w:sz="5" w:val="single"/>
              <w:left w:color="c4c7c5" w:space="0" w:sz="5" w:val="single"/>
              <w:bottom w:color="c4c7c5" w:space="0" w:sz="5" w:val="single"/>
              <w:right w:color="c4c7c5" w:space="0" w:sz="5" w:val="single"/>
            </w:tcBorders>
            <w:tcMar>
              <w:top w:w="120.0" w:type="dxa"/>
              <w:left w:w="180.0" w:type="dxa"/>
              <w:bottom w:w="120.0" w:type="dxa"/>
              <w:right w:w="180.0" w:type="dxa"/>
            </w:tcMar>
          </w:tcPr>
          <w:p w:rsidR="00000000" w:rsidDel="00000000" w:rsidP="00000000" w:rsidRDefault="00000000" w:rsidRPr="00000000" w14:paraId="0000001F">
            <w:pPr>
              <w:spacing w:after="480" w:lineRule="auto"/>
              <w:rPr/>
            </w:pPr>
            <w:r w:rsidDel="00000000" w:rsidR="00000000" w:rsidRPr="00000000">
              <w:rPr>
                <w:rtl w:val="0"/>
              </w:rPr>
              <w:t xml:space="preserve">Inadequate or unaligned funding streams across jurisdictions</w:t>
            </w:r>
          </w:p>
        </w:tc>
        <w:tc>
          <w:tcPr>
            <w:tcBorders>
              <w:top w:color="c4c7c5" w:space="0" w:sz="5" w:val="single"/>
              <w:left w:color="c4c7c5" w:space="0" w:sz="5" w:val="single"/>
              <w:bottom w:color="c4c7c5" w:space="0" w:sz="5" w:val="single"/>
              <w:right w:color="c4c7c5" w:space="0" w:sz="5" w:val="single"/>
            </w:tcBorders>
            <w:tcMar>
              <w:top w:w="120.0" w:type="dxa"/>
              <w:left w:w="180.0" w:type="dxa"/>
              <w:bottom w:w="120.0" w:type="dxa"/>
              <w:right w:w="180.0" w:type="dxa"/>
            </w:tcMar>
          </w:tcPr>
          <w:p w:rsidR="00000000" w:rsidDel="00000000" w:rsidP="00000000" w:rsidRDefault="00000000" w:rsidRPr="00000000" w14:paraId="00000020">
            <w:pPr>
              <w:spacing w:after="480" w:lineRule="auto"/>
              <w:rPr/>
            </w:pPr>
            <w:r w:rsidDel="00000000" w:rsidR="00000000" w:rsidRPr="00000000">
              <w:rPr>
                <w:rtl w:val="0"/>
              </w:rPr>
              <w:t xml:space="preserve">X</w:t>
            </w:r>
          </w:p>
        </w:tc>
        <w:tc>
          <w:tcPr>
            <w:tcBorders>
              <w:top w:color="c4c7c5" w:space="0" w:sz="5" w:val="single"/>
              <w:left w:color="c4c7c5" w:space="0" w:sz="5" w:val="single"/>
              <w:bottom w:color="c4c7c5" w:space="0" w:sz="5" w:val="single"/>
              <w:right w:color="c4c7c5" w:space="0" w:sz="5" w:val="single"/>
            </w:tcBorders>
            <w:tcMar>
              <w:top w:w="120.0" w:type="dxa"/>
              <w:left w:w="180.0" w:type="dxa"/>
              <w:bottom w:w="120.0" w:type="dxa"/>
              <w:right w:w="180.0" w:type="dxa"/>
            </w:tcMar>
          </w:tcPr>
          <w:p w:rsidR="00000000" w:rsidDel="00000000" w:rsidP="00000000" w:rsidRDefault="00000000" w:rsidRPr="00000000" w14:paraId="00000021">
            <w:pPr>
              <w:spacing w:after="480" w:lineRule="auto"/>
              <w:rPr/>
            </w:pPr>
            <w:r w:rsidDel="00000000" w:rsidR="00000000" w:rsidRPr="00000000">
              <w:rPr>
                <w:rtl w:val="0"/>
              </w:rPr>
            </w:r>
          </w:p>
        </w:tc>
      </w:tr>
      <w:tr>
        <w:trPr>
          <w:cantSplit w:val="0"/>
          <w:trHeight w:val="810" w:hRule="atLeast"/>
          <w:tblHeader w:val="0"/>
        </w:trPr>
        <w:tc>
          <w:tcPr>
            <w:tcBorders>
              <w:top w:color="c4c7c5" w:space="0" w:sz="5" w:val="single"/>
              <w:left w:color="c4c7c5" w:space="0" w:sz="5" w:val="single"/>
              <w:bottom w:color="c4c7c5" w:space="0" w:sz="5" w:val="single"/>
              <w:right w:color="c4c7c5" w:space="0" w:sz="5" w:val="single"/>
            </w:tcBorders>
            <w:tcMar>
              <w:top w:w="120.0" w:type="dxa"/>
              <w:left w:w="180.0" w:type="dxa"/>
              <w:bottom w:w="120.0" w:type="dxa"/>
              <w:right w:w="180.0" w:type="dxa"/>
            </w:tcMar>
          </w:tcPr>
          <w:p w:rsidR="00000000" w:rsidDel="00000000" w:rsidP="00000000" w:rsidRDefault="00000000" w:rsidRPr="00000000" w14:paraId="00000022">
            <w:pPr>
              <w:spacing w:after="480" w:lineRule="auto"/>
              <w:rPr/>
            </w:pPr>
            <w:r w:rsidDel="00000000" w:rsidR="00000000" w:rsidRPr="00000000">
              <w:rPr>
                <w:rtl w:val="0"/>
              </w:rPr>
              <w:t xml:space="preserve">Accelerated marsh loss due to erosion and drowning and erosion from sea level rise with hardened shorelines and infrastructure blocking upland marsh migration**</w:t>
            </w:r>
          </w:p>
        </w:tc>
        <w:tc>
          <w:tcPr>
            <w:tcBorders>
              <w:top w:color="c4c7c5" w:space="0" w:sz="5" w:val="single"/>
              <w:left w:color="c4c7c5" w:space="0" w:sz="5" w:val="single"/>
              <w:bottom w:color="c4c7c5" w:space="0" w:sz="5" w:val="single"/>
              <w:right w:color="c4c7c5" w:space="0" w:sz="5" w:val="single"/>
            </w:tcBorders>
            <w:tcMar>
              <w:top w:w="120.0" w:type="dxa"/>
              <w:left w:w="180.0" w:type="dxa"/>
              <w:bottom w:w="120.0" w:type="dxa"/>
              <w:right w:w="180.0" w:type="dxa"/>
            </w:tcMar>
          </w:tcPr>
          <w:p w:rsidR="00000000" w:rsidDel="00000000" w:rsidP="00000000" w:rsidRDefault="00000000" w:rsidRPr="00000000" w14:paraId="00000023">
            <w:pPr>
              <w:spacing w:after="480" w:lineRule="auto"/>
              <w:rPr/>
            </w:pPr>
            <w:r w:rsidDel="00000000" w:rsidR="00000000" w:rsidRPr="00000000">
              <w:rPr>
                <w:rtl w:val="0"/>
              </w:rPr>
            </w:r>
          </w:p>
        </w:tc>
        <w:tc>
          <w:tcPr>
            <w:tcBorders>
              <w:top w:color="c4c7c5" w:space="0" w:sz="5" w:val="single"/>
              <w:left w:color="c4c7c5" w:space="0" w:sz="5" w:val="single"/>
              <w:bottom w:color="c4c7c5" w:space="0" w:sz="5" w:val="single"/>
              <w:right w:color="c4c7c5" w:space="0" w:sz="5" w:val="single"/>
            </w:tcBorders>
            <w:tcMar>
              <w:top w:w="120.0" w:type="dxa"/>
              <w:left w:w="180.0" w:type="dxa"/>
              <w:bottom w:w="120.0" w:type="dxa"/>
              <w:right w:w="180.0" w:type="dxa"/>
            </w:tcMar>
          </w:tcPr>
          <w:p w:rsidR="00000000" w:rsidDel="00000000" w:rsidP="00000000" w:rsidRDefault="00000000" w:rsidRPr="00000000" w14:paraId="00000024">
            <w:pPr>
              <w:spacing w:after="480" w:lineRule="auto"/>
              <w:rPr/>
            </w:pPr>
            <w:r w:rsidDel="00000000" w:rsidR="00000000" w:rsidRPr="00000000">
              <w:rPr>
                <w:rtl w:val="0"/>
              </w:rPr>
              <w:t xml:space="preserve">X</w:t>
            </w:r>
          </w:p>
        </w:tc>
      </w:tr>
      <w:tr>
        <w:trPr>
          <w:cantSplit w:val="0"/>
          <w:trHeight w:val="1095" w:hRule="atLeast"/>
          <w:tblHeader w:val="0"/>
        </w:trPr>
        <w:tc>
          <w:tcPr>
            <w:tcBorders>
              <w:top w:color="c4c7c5" w:space="0" w:sz="5" w:val="single"/>
              <w:left w:color="c4c7c5" w:space="0" w:sz="5" w:val="single"/>
              <w:bottom w:color="c4c7c5" w:space="0" w:sz="5" w:val="single"/>
              <w:right w:color="c4c7c5" w:space="0" w:sz="5" w:val="single"/>
            </w:tcBorders>
            <w:tcMar>
              <w:top w:w="120.0" w:type="dxa"/>
              <w:left w:w="180.0" w:type="dxa"/>
              <w:bottom w:w="120.0" w:type="dxa"/>
              <w:right w:w="180.0" w:type="dxa"/>
            </w:tcMar>
          </w:tcPr>
          <w:p w:rsidR="00000000" w:rsidDel="00000000" w:rsidP="00000000" w:rsidRDefault="00000000" w:rsidRPr="00000000" w14:paraId="00000025">
            <w:pPr>
              <w:spacing w:after="480" w:lineRule="auto"/>
              <w:rPr/>
            </w:pPr>
            <w:r w:rsidDel="00000000" w:rsidR="00000000" w:rsidRPr="00000000">
              <w:rPr>
                <w:rtl w:val="0"/>
              </w:rPr>
              <w:t xml:space="preserve">Regulatory updates and shifting legal definitions of protected waters (WOTUS)</w:t>
            </w:r>
          </w:p>
        </w:tc>
        <w:tc>
          <w:tcPr>
            <w:tcBorders>
              <w:top w:color="c4c7c5" w:space="0" w:sz="5" w:val="single"/>
              <w:left w:color="c4c7c5" w:space="0" w:sz="5" w:val="single"/>
              <w:bottom w:color="c4c7c5" w:space="0" w:sz="5" w:val="single"/>
              <w:right w:color="c4c7c5" w:space="0" w:sz="5" w:val="single"/>
            </w:tcBorders>
            <w:tcMar>
              <w:top w:w="120.0" w:type="dxa"/>
              <w:left w:w="180.0" w:type="dxa"/>
              <w:bottom w:w="120.0" w:type="dxa"/>
              <w:right w:w="180.0" w:type="dxa"/>
            </w:tcMar>
          </w:tcPr>
          <w:p w:rsidR="00000000" w:rsidDel="00000000" w:rsidP="00000000" w:rsidRDefault="00000000" w:rsidRPr="00000000" w14:paraId="00000026">
            <w:pPr>
              <w:spacing w:after="480" w:lineRule="auto"/>
              <w:rPr/>
            </w:pPr>
            <w:r w:rsidDel="00000000" w:rsidR="00000000" w:rsidRPr="00000000">
              <w:rPr>
                <w:rtl w:val="0"/>
              </w:rPr>
            </w:r>
          </w:p>
        </w:tc>
        <w:tc>
          <w:tcPr>
            <w:tcBorders>
              <w:top w:color="c4c7c5" w:space="0" w:sz="5" w:val="single"/>
              <w:left w:color="c4c7c5" w:space="0" w:sz="5" w:val="single"/>
              <w:bottom w:color="c4c7c5" w:space="0" w:sz="5" w:val="single"/>
              <w:right w:color="c4c7c5" w:space="0" w:sz="5" w:val="single"/>
            </w:tcBorders>
            <w:tcMar>
              <w:top w:w="120.0" w:type="dxa"/>
              <w:left w:w="180.0" w:type="dxa"/>
              <w:bottom w:w="120.0" w:type="dxa"/>
              <w:right w:w="180.0" w:type="dxa"/>
            </w:tcMar>
          </w:tcPr>
          <w:p w:rsidR="00000000" w:rsidDel="00000000" w:rsidP="00000000" w:rsidRDefault="00000000" w:rsidRPr="00000000" w14:paraId="00000027">
            <w:pPr>
              <w:spacing w:after="480" w:lineRule="auto"/>
              <w:rPr/>
            </w:pPr>
            <w:r w:rsidDel="00000000" w:rsidR="00000000" w:rsidRPr="00000000">
              <w:rPr>
                <w:rtl w:val="0"/>
              </w:rPr>
              <w:t xml:space="preserve">X</w:t>
            </w:r>
          </w:p>
        </w:tc>
      </w:tr>
      <w:tr>
        <w:trPr>
          <w:cantSplit w:val="0"/>
          <w:trHeight w:val="1095" w:hRule="atLeast"/>
          <w:tblHeader w:val="0"/>
        </w:trPr>
        <w:tc>
          <w:tcPr>
            <w:tcBorders>
              <w:top w:color="c4c7c5" w:space="0" w:sz="5" w:val="single"/>
              <w:left w:color="c4c7c5" w:space="0" w:sz="5" w:val="single"/>
              <w:bottom w:color="c4c7c5" w:space="0" w:sz="5" w:val="single"/>
              <w:right w:color="c4c7c5" w:space="0" w:sz="5" w:val="single"/>
            </w:tcBorders>
            <w:tcMar>
              <w:top w:w="120.0" w:type="dxa"/>
              <w:left w:w="180.0" w:type="dxa"/>
              <w:bottom w:w="120.0" w:type="dxa"/>
              <w:right w:w="180.0" w:type="dxa"/>
            </w:tcMar>
          </w:tcPr>
          <w:p w:rsidR="00000000" w:rsidDel="00000000" w:rsidP="00000000" w:rsidRDefault="00000000" w:rsidRPr="00000000" w14:paraId="00000028">
            <w:pPr>
              <w:spacing w:after="480" w:lineRule="auto"/>
              <w:rPr/>
            </w:pPr>
            <w:r w:rsidDel="00000000" w:rsidR="00000000" w:rsidRPr="00000000">
              <w:rPr>
                <w:rtl w:val="0"/>
              </w:rPr>
              <w:t xml:space="preserve">Historic agricultural drainage networks and ongoing land conversion pressures</w:t>
            </w:r>
          </w:p>
        </w:tc>
        <w:tc>
          <w:tcPr>
            <w:tcBorders>
              <w:top w:color="c4c7c5" w:space="0" w:sz="5" w:val="single"/>
              <w:left w:color="c4c7c5" w:space="0" w:sz="5" w:val="single"/>
              <w:bottom w:color="c4c7c5" w:space="0" w:sz="5" w:val="single"/>
              <w:right w:color="c4c7c5" w:space="0" w:sz="5" w:val="single"/>
            </w:tcBorders>
            <w:tcMar>
              <w:top w:w="120.0" w:type="dxa"/>
              <w:left w:w="180.0" w:type="dxa"/>
              <w:bottom w:w="120.0" w:type="dxa"/>
              <w:right w:w="180.0" w:type="dxa"/>
            </w:tcMar>
          </w:tcPr>
          <w:p w:rsidR="00000000" w:rsidDel="00000000" w:rsidP="00000000" w:rsidRDefault="00000000" w:rsidRPr="00000000" w14:paraId="00000029">
            <w:pPr>
              <w:spacing w:after="480" w:lineRule="auto"/>
              <w:rPr/>
            </w:pPr>
            <w:r w:rsidDel="00000000" w:rsidR="00000000" w:rsidRPr="00000000">
              <w:rPr>
                <w:rtl w:val="0"/>
              </w:rPr>
            </w:r>
          </w:p>
        </w:tc>
        <w:tc>
          <w:tcPr>
            <w:tcBorders>
              <w:top w:color="c4c7c5" w:space="0" w:sz="5" w:val="single"/>
              <w:left w:color="c4c7c5" w:space="0" w:sz="5" w:val="single"/>
              <w:bottom w:color="c4c7c5" w:space="0" w:sz="5" w:val="single"/>
              <w:right w:color="c4c7c5" w:space="0" w:sz="5" w:val="single"/>
            </w:tcBorders>
            <w:tcMar>
              <w:top w:w="120.0" w:type="dxa"/>
              <w:left w:w="180.0" w:type="dxa"/>
              <w:bottom w:w="120.0" w:type="dxa"/>
              <w:right w:w="180.0" w:type="dxa"/>
            </w:tcMar>
          </w:tcPr>
          <w:p w:rsidR="00000000" w:rsidDel="00000000" w:rsidP="00000000" w:rsidRDefault="00000000" w:rsidRPr="00000000" w14:paraId="0000002A">
            <w:pPr>
              <w:spacing w:after="480" w:lineRule="auto"/>
              <w:rPr/>
            </w:pPr>
            <w:r w:rsidDel="00000000" w:rsidR="00000000" w:rsidRPr="00000000">
              <w:rPr>
                <w:rtl w:val="0"/>
              </w:rPr>
              <w:t xml:space="preserve">X</w:t>
            </w:r>
          </w:p>
        </w:tc>
      </w:tr>
    </w:tbl>
    <w:p w:rsidR="00000000" w:rsidDel="00000000" w:rsidP="00000000" w:rsidRDefault="00000000" w:rsidRPr="00000000" w14:paraId="0000002B">
      <w:pPr>
        <w:spacing w:after="240" w:lineRule="auto"/>
        <w:rPr>
          <w:i w:val="1"/>
          <w:iCs w:val="1"/>
        </w:rPr>
      </w:pPr>
      <w:r w:rsidDel="00000000" w:rsidR="00000000" w:rsidRPr="00000000">
        <w:rPr>
          <w:i w:val="1"/>
          <w:iCs w:val="1"/>
          <w:rtl w:val="0"/>
        </w:rPr>
        <w:t xml:space="preserve">*Denotes challenges associated with Changing Environmental Conditions.</w:t>
      </w:r>
    </w:p>
    <w:p w:rsidR="00000000" w:rsidDel="00000000" w:rsidP="00000000" w:rsidRDefault="00000000" w:rsidRPr="00000000" w14:paraId="0000002C">
      <w:pPr>
        <w:pStyle w:val="Heading3"/>
        <w:keepNext w:val="0"/>
        <w:keepLines w:val="0"/>
        <w:spacing w:before="0" w:lineRule="auto"/>
        <w:rPr>
          <w:b w:val="1"/>
          <w:bCs w:val="1"/>
          <w:color w:val="000000"/>
          <w:sz w:val="26"/>
          <w:szCs w:val="26"/>
        </w:rPr>
      </w:pPr>
      <w:bookmarkStart w:colFirst="0" w:colLast="0" w:name="_heading=h.s4d0iapzqrg5" w:id="5"/>
      <w:bookmarkEnd w:id="5"/>
      <w:r w:rsidDel="00000000" w:rsidR="00000000" w:rsidRPr="00000000">
        <w:rPr>
          <w:b w:val="1"/>
          <w:bCs w:val="1"/>
          <w:color w:val="000000"/>
          <w:sz w:val="26"/>
          <w:szCs w:val="26"/>
          <w:rtl w:val="0"/>
        </w:rPr>
        <w:t xml:space="preserve">Snapshot of Signatory Programs</w:t>
      </w:r>
    </w:p>
    <w:p w:rsidR="00000000" w:rsidDel="00000000" w:rsidP="00000000" w:rsidRDefault="00000000" w:rsidRPr="00000000" w14:paraId="0000002D">
      <w:pPr>
        <w:spacing w:after="200" w:lineRule="auto"/>
        <w:rPr>
          <w:i w:val="1"/>
          <w:iCs w:val="1"/>
        </w:rPr>
      </w:pPr>
      <w:r w:rsidDel="00000000" w:rsidR="00000000" w:rsidRPr="00000000">
        <w:rPr>
          <w:b w:val="1"/>
          <w:bCs w:val="1"/>
          <w:i w:val="1"/>
          <w:iCs w:val="1"/>
          <w:rtl w:val="0"/>
        </w:rPr>
        <w:t xml:space="preserve">*Note:</w:t>
      </w:r>
      <w:r w:rsidDel="00000000" w:rsidR="00000000" w:rsidRPr="00000000">
        <w:rPr>
          <w:i w:val="1"/>
          <w:iCs w:val="1"/>
          <w:rtl w:val="0"/>
        </w:rPr>
        <w:t xml:space="preserve"> The text below was drafted with the assistance of Google AI Gemini. This content is intended strictly as a representative sample for jurisdictions and remains subject to revision. </w:t>
      </w:r>
      <w:r w:rsidDel="00000000" w:rsidR="00000000" w:rsidRPr="00000000">
        <w:rPr>
          <w:rtl w:val="0"/>
        </w:rPr>
      </w:r>
    </w:p>
    <w:p w:rsidR="00000000" w:rsidDel="00000000" w:rsidP="00000000" w:rsidRDefault="00000000" w:rsidRPr="00000000" w14:paraId="0000002E">
      <w:pPr>
        <w:numPr>
          <w:ilvl w:val="0"/>
          <w:numId w:val="1"/>
        </w:numPr>
        <w:ind w:left="720" w:hanging="360"/>
        <w:rPr/>
      </w:pPr>
      <w:r w:rsidDel="00000000" w:rsidR="00000000" w:rsidRPr="00000000">
        <w:rPr>
          <w:b w:val="1"/>
          <w:bCs w:val="1"/>
          <w:rtl w:val="0"/>
        </w:rPr>
        <w:t xml:space="preserve">New York:</w:t>
      </w:r>
      <w:r w:rsidDel="00000000" w:rsidR="00000000" w:rsidRPr="00000000">
        <w:rPr>
          <w:rtl w:val="0"/>
        </w:rPr>
        <w:t xml:space="preserve"> Focuses resources on non-tidal wetland protection and headwater stream restoration within the Susquehanna watershed, utilizing state permits to minimize agricultural and development impacts.</w:t>
      </w:r>
    </w:p>
    <w:p w:rsidR="00000000" w:rsidDel="00000000" w:rsidP="00000000" w:rsidRDefault="00000000" w:rsidRPr="00000000" w14:paraId="0000002F">
      <w:pPr>
        <w:numPr>
          <w:ilvl w:val="0"/>
          <w:numId w:val="1"/>
        </w:numPr>
        <w:ind w:left="720" w:hanging="360"/>
        <w:rPr/>
      </w:pPr>
      <w:r w:rsidDel="00000000" w:rsidR="00000000" w:rsidRPr="00000000">
        <w:rPr>
          <w:b w:val="1"/>
          <w:bCs w:val="1"/>
          <w:rtl w:val="0"/>
        </w:rPr>
        <w:t xml:space="preserve">West Virginia:</w:t>
      </w:r>
      <w:r w:rsidDel="00000000" w:rsidR="00000000" w:rsidRPr="00000000">
        <w:rPr>
          <w:rtl w:val="0"/>
        </w:rPr>
        <w:t xml:space="preserve"> Prioritizes non-tidal wetland restoration through agricultural conservation easements and stream restoration programs that enhance interior mountain wetlands.</w:t>
      </w:r>
    </w:p>
    <w:p w:rsidR="00000000" w:rsidDel="00000000" w:rsidP="00000000" w:rsidRDefault="00000000" w:rsidRPr="00000000" w14:paraId="00000030">
      <w:pPr>
        <w:numPr>
          <w:ilvl w:val="0"/>
          <w:numId w:val="1"/>
        </w:numPr>
        <w:ind w:left="720" w:hanging="360"/>
        <w:rPr/>
      </w:pPr>
      <w:r w:rsidDel="00000000" w:rsidR="00000000" w:rsidRPr="00000000">
        <w:rPr>
          <w:b w:val="1"/>
          <w:bCs w:val="1"/>
          <w:rtl w:val="0"/>
        </w:rPr>
        <w:t xml:space="preserve">Delaware:</w:t>
      </w:r>
      <w:r w:rsidDel="00000000" w:rsidR="00000000" w:rsidRPr="00000000">
        <w:rPr>
          <w:rtl w:val="0"/>
        </w:rPr>
        <w:t xml:space="preserve"> Combines tidal marsh protection along its coastal zones with voluntary non-tidal freshwater wetland restoration incentives for agricultural private landowners.</w:t>
      </w:r>
    </w:p>
    <w:p w:rsidR="00000000" w:rsidDel="00000000" w:rsidP="00000000" w:rsidRDefault="00000000" w:rsidRPr="00000000" w14:paraId="00000031">
      <w:pPr>
        <w:numPr>
          <w:ilvl w:val="0"/>
          <w:numId w:val="1"/>
        </w:numPr>
        <w:ind w:left="720" w:hanging="360"/>
        <w:rPr/>
      </w:pPr>
      <w:r w:rsidDel="00000000" w:rsidR="00000000" w:rsidRPr="00000000">
        <w:rPr>
          <w:b w:val="1"/>
          <w:bCs w:val="1"/>
          <w:rtl w:val="0"/>
        </w:rPr>
        <w:t xml:space="preserve">Pennsylvania:</w:t>
      </w:r>
      <w:r w:rsidDel="00000000" w:rsidR="00000000" w:rsidRPr="00000000">
        <w:rPr>
          <w:rtl w:val="0"/>
        </w:rPr>
        <w:t xml:space="preserve"> Directs substantial resources toward non-tidal wetland restoration in agricultural floodplains to optimize nutrient reduction and improve structural stream health.</w:t>
      </w:r>
    </w:p>
    <w:p w:rsidR="00000000" w:rsidDel="00000000" w:rsidP="00000000" w:rsidRDefault="00000000" w:rsidRPr="00000000" w14:paraId="00000032">
      <w:pPr>
        <w:numPr>
          <w:ilvl w:val="0"/>
          <w:numId w:val="1"/>
        </w:numPr>
        <w:ind w:left="720" w:hanging="360"/>
        <w:rPr/>
      </w:pPr>
      <w:r w:rsidDel="00000000" w:rsidR="00000000" w:rsidRPr="00000000">
        <w:rPr>
          <w:b w:val="1"/>
          <w:bCs w:val="1"/>
          <w:rtl w:val="0"/>
        </w:rPr>
        <w:t xml:space="preserve">District of Columbia:</w:t>
      </w:r>
      <w:r w:rsidDel="00000000" w:rsidR="00000000" w:rsidRPr="00000000">
        <w:rPr>
          <w:rtl w:val="0"/>
        </w:rPr>
        <w:t xml:space="preserve"> Targets urban river corridors to restore and recreate freshwater tidal wetlands along the Anacostia River while managing localized non-tidal stormwater wetlands.</w:t>
      </w:r>
    </w:p>
    <w:p w:rsidR="00000000" w:rsidDel="00000000" w:rsidP="00000000" w:rsidRDefault="00000000" w:rsidRPr="00000000" w14:paraId="00000033">
      <w:pPr>
        <w:numPr>
          <w:ilvl w:val="0"/>
          <w:numId w:val="1"/>
        </w:numPr>
        <w:ind w:left="720" w:hanging="360"/>
        <w:rPr/>
      </w:pPr>
      <w:r w:rsidDel="00000000" w:rsidR="00000000" w:rsidRPr="00000000">
        <w:rPr>
          <w:b w:val="1"/>
          <w:bCs w:val="1"/>
          <w:rtl w:val="0"/>
        </w:rPr>
        <w:t xml:space="preserve">Chesapeake Bay Commission:</w:t>
      </w:r>
      <w:r w:rsidDel="00000000" w:rsidR="00000000" w:rsidRPr="00000000">
        <w:rPr>
          <w:rtl w:val="0"/>
        </w:rPr>
        <w:t xml:space="preserve"> Works legislatively to secure state-level funding streams, coordinate inter-state policy frameworks, and advocate for structural adjustments to wetland mitigation banking laws.</w:t>
      </w:r>
    </w:p>
    <w:p w:rsidR="00000000" w:rsidDel="00000000" w:rsidP="00000000" w:rsidRDefault="00000000" w:rsidRPr="00000000" w14:paraId="00000034">
      <w:pPr>
        <w:numPr>
          <w:ilvl w:val="0"/>
          <w:numId w:val="1"/>
        </w:numPr>
        <w:ind w:left="720" w:hanging="360"/>
        <w:rPr/>
      </w:pPr>
      <w:r w:rsidDel="00000000" w:rsidR="00000000" w:rsidRPr="00000000">
        <w:rPr>
          <w:b w:val="1"/>
          <w:bCs w:val="1"/>
          <w:rtl w:val="0"/>
        </w:rPr>
        <w:t xml:space="preserve">EPA / Federal Government:</w:t>
      </w:r>
      <w:r w:rsidDel="00000000" w:rsidR="00000000" w:rsidRPr="00000000">
        <w:rPr>
          <w:rtl w:val="0"/>
        </w:rPr>
        <w:t xml:space="preserve"> Provides technical guidance, map inventory updates, and foundational funding through the Clean Water Act, and others, supporting both coastal projects and inland agricultural wetland projects.</w:t>
      </w:r>
    </w:p>
    <w:p w:rsidR="00000000" w:rsidDel="00000000" w:rsidP="00000000" w:rsidRDefault="00000000" w:rsidRPr="00000000" w14:paraId="00000035">
      <w:pPr>
        <w:numPr>
          <w:ilvl w:val="0"/>
          <w:numId w:val="1"/>
        </w:numPr>
        <w:ind w:left="720" w:hanging="360"/>
        <w:rPr/>
      </w:pPr>
      <w:r w:rsidDel="00000000" w:rsidR="00000000" w:rsidRPr="00000000">
        <w:rPr>
          <w:b w:val="1"/>
          <w:bCs w:val="1"/>
          <w:rtl w:val="0"/>
        </w:rPr>
        <w:t xml:space="preserve">Maryland:</w:t>
      </w:r>
      <w:r w:rsidDel="00000000" w:rsidR="00000000" w:rsidRPr="00000000">
        <w:rPr>
          <w:rtl w:val="0"/>
        </w:rPr>
        <w:t xml:space="preserve"> Enforces comprehensive state regulatory protections for both categories, funding large-scale tidal living shorelines and interior non-tidal wetland conversions on agricultural lands.</w:t>
      </w:r>
    </w:p>
    <w:p w:rsidR="00000000" w:rsidDel="00000000" w:rsidP="00000000" w:rsidRDefault="00000000" w:rsidRPr="00000000" w14:paraId="00000036">
      <w:pPr>
        <w:numPr>
          <w:ilvl w:val="0"/>
          <w:numId w:val="1"/>
        </w:numPr>
        <w:spacing w:after="240" w:lineRule="auto"/>
        <w:ind w:left="720" w:hanging="360"/>
        <w:rPr/>
      </w:pPr>
      <w:r w:rsidDel="00000000" w:rsidR="00000000" w:rsidRPr="00000000">
        <w:rPr>
          <w:b w:val="1"/>
          <w:bCs w:val="1"/>
          <w:rtl w:val="0"/>
        </w:rPr>
        <w:t xml:space="preserve">Virginia:</w:t>
      </w:r>
      <w:r w:rsidDel="00000000" w:rsidR="00000000" w:rsidRPr="00000000">
        <w:rPr>
          <w:rtl w:val="0"/>
        </w:rPr>
        <w:t xml:space="preserve"> Accelerates coastal marsh resilience through mandatory living shoreline regulations while facilitating non-tidal wetland expansion.</w:t>
      </w:r>
    </w:p>
    <w:p w:rsidR="00000000" w:rsidDel="00000000" w:rsidP="00000000" w:rsidRDefault="00000000" w:rsidRPr="00000000" w14:paraId="00000037">
      <w:pPr>
        <w:pStyle w:val="Heading3"/>
        <w:keepNext w:val="0"/>
        <w:keepLines w:val="0"/>
        <w:spacing w:before="0" w:lineRule="auto"/>
        <w:rPr>
          <w:b w:val="1"/>
          <w:bCs w:val="1"/>
          <w:color w:val="000000"/>
          <w:sz w:val="26"/>
          <w:szCs w:val="26"/>
        </w:rPr>
      </w:pPr>
      <w:bookmarkStart w:colFirst="0" w:colLast="0" w:name="_heading=h.dnnw7gkgpw0x" w:id="6"/>
      <w:bookmarkEnd w:id="6"/>
      <w:r w:rsidDel="00000000" w:rsidR="00000000" w:rsidRPr="00000000">
        <w:rPr>
          <w:b w:val="1"/>
          <w:bCs w:val="1"/>
          <w:color w:val="000000"/>
          <w:sz w:val="26"/>
          <w:szCs w:val="26"/>
          <w:rtl w:val="0"/>
        </w:rPr>
        <w:t xml:space="preserve">Management Approaches</w:t>
      </w:r>
    </w:p>
    <w:p w:rsidR="00000000" w:rsidDel="00000000" w:rsidP="00000000" w:rsidRDefault="00000000" w:rsidRPr="00000000" w14:paraId="00000038">
      <w:pPr>
        <w:numPr>
          <w:ilvl w:val="0"/>
          <w:numId w:val="2"/>
        </w:numPr>
        <w:ind w:left="720" w:hanging="360"/>
        <w:rPr/>
      </w:pPr>
      <w:r w:rsidDel="00000000" w:rsidR="00000000" w:rsidRPr="00000000">
        <w:rPr>
          <w:b w:val="1"/>
          <w:bCs w:val="1"/>
          <w:rtl w:val="0"/>
        </w:rPr>
        <w:t xml:space="preserve">Management Approach 1: Improve Tracking, Mapping, and Characterization Capacities</w:t>
        <w:br w:type="textWrapping"/>
      </w:r>
      <w:r w:rsidDel="00000000" w:rsidR="00000000" w:rsidRPr="00000000">
        <w:rPr>
          <w:rtl w:val="0"/>
        </w:rPr>
        <w:t xml:space="preserve">Partners will collaborate to address severe data gaps by updating outdated tidal and non-tidal wetland maps. This includes integrating satellite remote sensing and advanced remote data to accurately chart marsh migration corridors and interior headwater basins.</w:t>
      </w:r>
    </w:p>
    <w:p w:rsidR="00000000" w:rsidDel="00000000" w:rsidP="00000000" w:rsidRDefault="00000000" w:rsidRPr="00000000" w14:paraId="00000039">
      <w:pPr>
        <w:numPr>
          <w:ilvl w:val="0"/>
          <w:numId w:val="2"/>
        </w:numPr>
        <w:ind w:left="720" w:hanging="360"/>
        <w:rPr/>
      </w:pPr>
      <w:r w:rsidDel="00000000" w:rsidR="00000000" w:rsidRPr="00000000">
        <w:rPr>
          <w:b w:val="1"/>
          <w:bCs w:val="1"/>
          <w:rtl w:val="0"/>
        </w:rPr>
        <w:t xml:space="preserve">Management Approach 2: Scale Up Landowner Outreach and Technical Assistance</w:t>
        <w:br w:type="textWrapping"/>
      </w:r>
      <w:r w:rsidDel="00000000" w:rsidR="00000000" w:rsidRPr="00000000">
        <w:rPr>
          <w:rtl w:val="0"/>
        </w:rPr>
        <w:t xml:space="preserve">To overcome private landowner resistance, the workgroups will create unified outreach toolkits. Efforts will focus on proving the economic and ecologic benefits of wetlands.</w:t>
      </w:r>
    </w:p>
    <w:p w:rsidR="00000000" w:rsidDel="00000000" w:rsidP="00000000" w:rsidRDefault="00000000" w:rsidRPr="00000000" w14:paraId="0000003A">
      <w:pPr>
        <w:numPr>
          <w:ilvl w:val="0"/>
          <w:numId w:val="2"/>
        </w:numPr>
        <w:ind w:left="720" w:hanging="360"/>
        <w:rPr/>
      </w:pPr>
      <w:r w:rsidDel="00000000" w:rsidR="00000000" w:rsidRPr="00000000">
        <w:rPr>
          <w:b w:val="1"/>
          <w:bCs w:val="1"/>
          <w:rtl w:val="0"/>
        </w:rPr>
        <w:t xml:space="preserve">Management Approach 3: Build Restoration Workforce and Partnership Capacity</w:t>
        <w:br w:type="textWrapping"/>
      </w:r>
      <w:r w:rsidDel="00000000" w:rsidR="00000000" w:rsidRPr="00000000">
        <w:rPr>
          <w:rtl w:val="0"/>
        </w:rPr>
        <w:t xml:space="preserve">Addressing the regional shortage of qualified restoration professionals, this approach establishes localized training pipelines. Contractors, regulators, and conservation planners will be trained in advanced ecological engineering for coastal marsh creation and inland wetland restoration.</w:t>
      </w:r>
    </w:p>
    <w:p w:rsidR="00000000" w:rsidDel="00000000" w:rsidP="00000000" w:rsidRDefault="00000000" w:rsidRPr="00000000" w14:paraId="0000003B">
      <w:pPr>
        <w:numPr>
          <w:ilvl w:val="0"/>
          <w:numId w:val="2"/>
        </w:numPr>
        <w:ind w:left="720" w:hanging="360"/>
        <w:rPr>
          <w:b w:val="1"/>
          <w:bCs w:val="1"/>
        </w:rPr>
      </w:pPr>
      <w:r w:rsidDel="00000000" w:rsidR="00000000" w:rsidRPr="00000000">
        <w:rPr>
          <w:b w:val="1"/>
          <w:bCs w:val="1"/>
          <w:rtl w:val="0"/>
        </w:rPr>
        <w:t xml:space="preserve">Management Approach 4: Understand Responses of Living Resources</w:t>
      </w:r>
    </w:p>
    <w:p w:rsidR="00000000" w:rsidDel="00000000" w:rsidP="00000000" w:rsidRDefault="00000000" w:rsidRPr="00000000" w14:paraId="0000003C">
      <w:pPr>
        <w:spacing w:after="240" w:lineRule="auto"/>
        <w:ind w:left="720" w:firstLine="0"/>
        <w:rPr/>
      </w:pPr>
      <w:r w:rsidDel="00000000" w:rsidR="00000000" w:rsidRPr="00000000">
        <w:rPr>
          <w:rtl w:val="0"/>
        </w:rPr>
        <w:t xml:space="preserve">Supporting thriving populations of living resources, including waterbirds and fish, requires suitable habitat. The partnership will support efforts to: elucidate key factors influencing habitat suitability including biotic and abiotic factors for focal species, understand the capacity of focal species to respond to changing threats, and response of focal species to the litany of restoration and protection efforts across the watershed. Partners will collaborate to integrate data across agencies to ensure appropriate measures of populations can be tracked across time.</w:t>
      </w:r>
    </w:p>
    <w:p w:rsidR="00000000" w:rsidDel="00000000" w:rsidP="00000000" w:rsidRDefault="00000000" w:rsidRPr="00000000" w14:paraId="0000003D">
      <w:pPr>
        <w:pStyle w:val="Heading3"/>
        <w:keepNext w:val="0"/>
        <w:keepLines w:val="0"/>
        <w:spacing w:before="0" w:lineRule="auto"/>
        <w:rPr>
          <w:b w:val="1"/>
          <w:bCs w:val="1"/>
          <w:color w:val="000000"/>
          <w:sz w:val="26"/>
          <w:szCs w:val="26"/>
        </w:rPr>
      </w:pPr>
      <w:bookmarkStart w:colFirst="0" w:colLast="0" w:name="_heading=h.fwp5itfmf5ae" w:id="7"/>
      <w:bookmarkEnd w:id="7"/>
      <w:r w:rsidDel="00000000" w:rsidR="00000000" w:rsidRPr="00000000">
        <w:rPr>
          <w:b w:val="1"/>
          <w:bCs w:val="1"/>
          <w:color w:val="000000"/>
          <w:sz w:val="26"/>
          <w:szCs w:val="26"/>
          <w:rtl w:val="0"/>
        </w:rPr>
        <w:t xml:space="preserve">Participating Partners</w:t>
      </w:r>
    </w:p>
    <w:p w:rsidR="00000000" w:rsidDel="00000000" w:rsidP="00000000" w:rsidRDefault="00000000" w:rsidRPr="00000000" w14:paraId="0000003E">
      <w:pPr>
        <w:spacing w:after="240" w:lineRule="auto"/>
        <w:rPr/>
      </w:pPr>
      <w:r w:rsidDel="00000000" w:rsidR="00000000" w:rsidRPr="00000000">
        <w:rPr>
          <w:rtl w:val="0"/>
        </w:rPr>
        <w:t xml:space="preserve">The following partners participated in the creation of this strategy and intend to collaborate on its implementation over the next six years:</w:t>
      </w:r>
    </w:p>
    <w:p w:rsidR="00000000" w:rsidDel="00000000" w:rsidP="00000000" w:rsidRDefault="00000000" w:rsidRPr="00000000" w14:paraId="0000003F">
      <w:pPr>
        <w:numPr>
          <w:ilvl w:val="0"/>
          <w:numId w:val="5"/>
        </w:numPr>
        <w:ind w:left="720" w:hanging="360"/>
        <w:rPr/>
      </w:pPr>
      <w:r w:rsidDel="00000000" w:rsidR="00000000" w:rsidRPr="00000000">
        <w:rPr>
          <w:b w:val="1"/>
          <w:bCs w:val="1"/>
          <w:rtl w:val="0"/>
        </w:rPr>
        <w:t xml:space="preserve">Signatory Partners</w:t>
      </w:r>
      <w:r w:rsidDel="00000000" w:rsidR="00000000" w:rsidRPr="00000000">
        <w:rPr>
          <w:rtl w:val="0"/>
        </w:rPr>
      </w:r>
    </w:p>
    <w:p w:rsidR="00000000" w:rsidDel="00000000" w:rsidP="00000000" w:rsidRDefault="00000000" w:rsidRPr="00000000" w14:paraId="00000040">
      <w:pPr>
        <w:numPr>
          <w:ilvl w:val="1"/>
          <w:numId w:val="5"/>
        </w:numPr>
        <w:ind w:left="1440" w:hanging="360"/>
        <w:rPr/>
      </w:pPr>
      <w:r w:rsidDel="00000000" w:rsidR="00000000" w:rsidRPr="00000000">
        <w:rPr>
          <w:rtl w:val="0"/>
        </w:rPr>
        <w:t xml:space="preserve">State of New York</w:t>
      </w:r>
    </w:p>
    <w:p w:rsidR="00000000" w:rsidDel="00000000" w:rsidP="00000000" w:rsidRDefault="00000000" w:rsidRPr="00000000" w14:paraId="00000041">
      <w:pPr>
        <w:numPr>
          <w:ilvl w:val="1"/>
          <w:numId w:val="5"/>
        </w:numPr>
        <w:ind w:left="1440" w:hanging="360"/>
        <w:rPr/>
      </w:pPr>
      <w:r w:rsidDel="00000000" w:rsidR="00000000" w:rsidRPr="00000000">
        <w:rPr>
          <w:rtl w:val="0"/>
        </w:rPr>
        <w:t xml:space="preserve">State of West Virginia</w:t>
      </w:r>
    </w:p>
    <w:p w:rsidR="00000000" w:rsidDel="00000000" w:rsidP="00000000" w:rsidRDefault="00000000" w:rsidRPr="00000000" w14:paraId="00000042">
      <w:pPr>
        <w:numPr>
          <w:ilvl w:val="1"/>
          <w:numId w:val="5"/>
        </w:numPr>
        <w:ind w:left="1440" w:hanging="360"/>
        <w:rPr/>
      </w:pPr>
      <w:r w:rsidDel="00000000" w:rsidR="00000000" w:rsidRPr="00000000">
        <w:rPr>
          <w:rtl w:val="0"/>
        </w:rPr>
        <w:t xml:space="preserve">State of Delaware</w:t>
      </w:r>
    </w:p>
    <w:p w:rsidR="00000000" w:rsidDel="00000000" w:rsidP="00000000" w:rsidRDefault="00000000" w:rsidRPr="00000000" w14:paraId="00000043">
      <w:pPr>
        <w:numPr>
          <w:ilvl w:val="1"/>
          <w:numId w:val="5"/>
        </w:numPr>
        <w:ind w:left="1440" w:hanging="360"/>
        <w:rPr/>
      </w:pPr>
      <w:r w:rsidDel="00000000" w:rsidR="00000000" w:rsidRPr="00000000">
        <w:rPr>
          <w:rtl w:val="0"/>
        </w:rPr>
        <w:t xml:space="preserve">Commonwealth of Pennsylvania</w:t>
      </w:r>
    </w:p>
    <w:p w:rsidR="00000000" w:rsidDel="00000000" w:rsidP="00000000" w:rsidRDefault="00000000" w:rsidRPr="00000000" w14:paraId="00000044">
      <w:pPr>
        <w:numPr>
          <w:ilvl w:val="1"/>
          <w:numId w:val="5"/>
        </w:numPr>
        <w:ind w:left="1440" w:hanging="360"/>
        <w:rPr/>
      </w:pPr>
      <w:r w:rsidDel="00000000" w:rsidR="00000000" w:rsidRPr="00000000">
        <w:rPr>
          <w:rtl w:val="0"/>
        </w:rPr>
        <w:t xml:space="preserve">District of Columbia</w:t>
      </w:r>
    </w:p>
    <w:p w:rsidR="00000000" w:rsidDel="00000000" w:rsidP="00000000" w:rsidRDefault="00000000" w:rsidRPr="00000000" w14:paraId="00000045">
      <w:pPr>
        <w:numPr>
          <w:ilvl w:val="1"/>
          <w:numId w:val="5"/>
        </w:numPr>
        <w:ind w:left="1440" w:hanging="360"/>
        <w:rPr/>
      </w:pPr>
      <w:r w:rsidDel="00000000" w:rsidR="00000000" w:rsidRPr="00000000">
        <w:rPr>
          <w:rtl w:val="0"/>
        </w:rPr>
        <w:t xml:space="preserve">Chesapeake Bay Commission</w:t>
      </w:r>
    </w:p>
    <w:p w:rsidR="00000000" w:rsidDel="00000000" w:rsidP="00000000" w:rsidRDefault="00000000" w:rsidRPr="00000000" w14:paraId="00000046">
      <w:pPr>
        <w:numPr>
          <w:ilvl w:val="1"/>
          <w:numId w:val="5"/>
        </w:numPr>
        <w:ind w:left="1440" w:hanging="360"/>
        <w:rPr/>
      </w:pPr>
      <w:r w:rsidDel="00000000" w:rsidR="00000000" w:rsidRPr="00000000">
        <w:rPr>
          <w:rtl w:val="0"/>
        </w:rPr>
        <w:t xml:space="preserve">EPA / Federal Agencies (USACE, USGS, NOAA, USFWS)</w:t>
      </w:r>
    </w:p>
    <w:p w:rsidR="00000000" w:rsidDel="00000000" w:rsidP="00000000" w:rsidRDefault="00000000" w:rsidRPr="00000000" w14:paraId="00000047">
      <w:pPr>
        <w:numPr>
          <w:ilvl w:val="1"/>
          <w:numId w:val="5"/>
        </w:numPr>
        <w:ind w:left="1440" w:hanging="360"/>
        <w:rPr/>
      </w:pPr>
      <w:r w:rsidDel="00000000" w:rsidR="00000000" w:rsidRPr="00000000">
        <w:rPr>
          <w:rtl w:val="0"/>
        </w:rPr>
        <w:t xml:space="preserve">State of Maryland</w:t>
      </w:r>
    </w:p>
    <w:p w:rsidR="00000000" w:rsidDel="00000000" w:rsidP="00000000" w:rsidRDefault="00000000" w:rsidRPr="00000000" w14:paraId="00000048">
      <w:pPr>
        <w:numPr>
          <w:ilvl w:val="1"/>
          <w:numId w:val="5"/>
        </w:numPr>
        <w:ind w:left="1440" w:hanging="360"/>
        <w:rPr/>
      </w:pPr>
      <w:r w:rsidDel="00000000" w:rsidR="00000000" w:rsidRPr="00000000">
        <w:rPr>
          <w:rtl w:val="0"/>
        </w:rPr>
        <w:t xml:space="preserve">Commonwealth of Virginia</w:t>
      </w:r>
    </w:p>
    <w:p w:rsidR="00000000" w:rsidDel="00000000" w:rsidP="00000000" w:rsidRDefault="00000000" w:rsidRPr="00000000" w14:paraId="00000049">
      <w:pPr>
        <w:numPr>
          <w:ilvl w:val="0"/>
          <w:numId w:val="5"/>
        </w:numPr>
        <w:ind w:left="720" w:hanging="360"/>
        <w:rPr/>
      </w:pPr>
      <w:r w:rsidDel="00000000" w:rsidR="00000000" w:rsidRPr="00000000">
        <w:rPr>
          <w:b w:val="1"/>
          <w:bCs w:val="1"/>
          <w:rtl w:val="0"/>
        </w:rPr>
        <w:t xml:space="preserve">At-Large Members of the Wetlands Workgroup</w:t>
      </w:r>
      <w:r w:rsidDel="00000000" w:rsidR="00000000" w:rsidRPr="00000000">
        <w:rPr>
          <w:rtl w:val="0"/>
        </w:rPr>
      </w:r>
    </w:p>
    <w:p w:rsidR="00000000" w:rsidDel="00000000" w:rsidP="00000000" w:rsidRDefault="00000000" w:rsidRPr="00000000" w14:paraId="0000004A">
      <w:pPr>
        <w:numPr>
          <w:ilvl w:val="1"/>
          <w:numId w:val="5"/>
        </w:numPr>
        <w:ind w:left="1440" w:hanging="360"/>
        <w:rPr/>
      </w:pPr>
      <w:r w:rsidDel="00000000" w:rsidR="00000000" w:rsidRPr="00000000">
        <w:rPr>
          <w:rtl w:val="0"/>
        </w:rPr>
        <w:t xml:space="preserve">The Nature Conservancy (TNC)</w:t>
      </w:r>
    </w:p>
    <w:p w:rsidR="00000000" w:rsidDel="00000000" w:rsidP="00000000" w:rsidRDefault="00000000" w:rsidRPr="00000000" w14:paraId="0000004B">
      <w:pPr>
        <w:numPr>
          <w:ilvl w:val="1"/>
          <w:numId w:val="5"/>
        </w:numPr>
        <w:ind w:left="1440" w:hanging="360"/>
        <w:rPr/>
      </w:pPr>
      <w:r w:rsidDel="00000000" w:rsidR="00000000" w:rsidRPr="00000000">
        <w:rPr>
          <w:rtl w:val="0"/>
        </w:rPr>
        <w:t xml:space="preserve">Chesapeake Bay Trust (CBT)</w:t>
      </w:r>
    </w:p>
    <w:p w:rsidR="00000000" w:rsidDel="00000000" w:rsidP="00000000" w:rsidRDefault="00000000" w:rsidRPr="00000000" w14:paraId="0000004C">
      <w:pPr>
        <w:numPr>
          <w:ilvl w:val="1"/>
          <w:numId w:val="5"/>
        </w:numPr>
        <w:ind w:left="1440" w:hanging="360"/>
        <w:rPr/>
      </w:pPr>
      <w:r w:rsidDel="00000000" w:rsidR="00000000" w:rsidRPr="00000000">
        <w:rPr>
          <w:rtl w:val="0"/>
        </w:rPr>
        <w:t xml:space="preserve">Ducks Unlimited</w:t>
      </w:r>
    </w:p>
    <w:p w:rsidR="00000000" w:rsidDel="00000000" w:rsidP="00000000" w:rsidRDefault="00000000" w:rsidRPr="00000000" w14:paraId="0000004D">
      <w:pPr>
        <w:numPr>
          <w:ilvl w:val="1"/>
          <w:numId w:val="5"/>
        </w:numPr>
        <w:ind w:left="1440" w:hanging="360"/>
        <w:rPr/>
      </w:pPr>
      <w:r w:rsidDel="00000000" w:rsidR="00000000" w:rsidRPr="00000000">
        <w:rPr>
          <w:rtl w:val="0"/>
        </w:rPr>
        <w:t xml:space="preserve">Center for Coastal Resources Management (VIMS)</w:t>
      </w:r>
    </w:p>
    <w:p w:rsidR="00000000" w:rsidDel="00000000" w:rsidP="00000000" w:rsidRDefault="00000000" w:rsidRPr="00000000" w14:paraId="0000004E">
      <w:pPr>
        <w:numPr>
          <w:ilvl w:val="1"/>
          <w:numId w:val="5"/>
        </w:numPr>
        <w:ind w:left="1440" w:hanging="360"/>
        <w:rPr/>
      </w:pPr>
      <w:r w:rsidDel="00000000" w:rsidR="00000000" w:rsidRPr="00000000">
        <w:rPr>
          <w:rtl w:val="0"/>
        </w:rPr>
        <w:t xml:space="preserve">Penn State University</w:t>
      </w:r>
    </w:p>
    <w:p w:rsidR="00000000" w:rsidDel="00000000" w:rsidP="00000000" w:rsidRDefault="00000000" w:rsidRPr="00000000" w14:paraId="0000004F">
      <w:pPr>
        <w:numPr>
          <w:ilvl w:val="1"/>
          <w:numId w:val="5"/>
        </w:numPr>
        <w:spacing w:after="240" w:lineRule="auto"/>
        <w:ind w:left="1440" w:hanging="360"/>
        <w:rPr/>
      </w:pPr>
      <w:r w:rsidDel="00000000" w:rsidR="00000000" w:rsidRPr="00000000">
        <w:rPr>
          <w:rtl w:val="0"/>
        </w:rPr>
        <w:t xml:space="preserve">University of Maryland Center for Environmental Science</w:t>
      </w:r>
    </w:p>
    <w:p w:rsidR="00000000" w:rsidDel="00000000" w:rsidP="00000000" w:rsidRDefault="00000000" w:rsidRPr="00000000" w14:paraId="00000050">
      <w:pPr>
        <w:pStyle w:val="Heading3"/>
        <w:keepNext w:val="0"/>
        <w:keepLines w:val="0"/>
        <w:spacing w:before="0" w:lineRule="auto"/>
        <w:rPr>
          <w:b w:val="1"/>
          <w:bCs w:val="1"/>
          <w:color w:val="000000"/>
          <w:sz w:val="26"/>
          <w:szCs w:val="26"/>
        </w:rPr>
      </w:pPr>
      <w:bookmarkStart w:colFirst="0" w:colLast="0" w:name="_heading=h.35ylvpcto1z" w:id="8"/>
      <w:bookmarkEnd w:id="8"/>
      <w:r w:rsidDel="00000000" w:rsidR="00000000" w:rsidRPr="00000000">
        <w:rPr>
          <w:b w:val="1"/>
          <w:bCs w:val="1"/>
          <w:color w:val="000000"/>
          <w:sz w:val="26"/>
          <w:szCs w:val="26"/>
          <w:rtl w:val="0"/>
        </w:rPr>
        <w:t xml:space="preserve">Appendix 1. Signatory Statutory Authorities Driving Outcome Attainment</w:t>
      </w:r>
    </w:p>
    <w:tbl>
      <w:tblPr>
        <w:tblStyle w:val="Table2"/>
        <w:tblW w:w="79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795"/>
        <w:gridCol w:w="4170"/>
        <w:tblGridChange w:id="0">
          <w:tblGrid>
            <w:gridCol w:w="3795"/>
            <w:gridCol w:w="4170"/>
          </w:tblGrid>
        </w:tblGridChange>
      </w:tblGrid>
      <w:tr>
        <w:trPr>
          <w:cantSplit w:val="0"/>
          <w:trHeight w:val="540" w:hRule="atLeast"/>
          <w:tblHeader w:val="0"/>
        </w:trPr>
        <w:tc>
          <w:tcPr>
            <w:tcBorders>
              <w:top w:color="c4c7c5" w:space="0" w:sz="5" w:val="single"/>
              <w:left w:color="c4c7c5" w:space="0" w:sz="5" w:val="single"/>
              <w:bottom w:color="c4c7c5" w:space="0" w:sz="5" w:val="single"/>
              <w:right w:color="c4c7c5" w:space="0" w:sz="5" w:val="single"/>
            </w:tcBorders>
            <w:tcMar>
              <w:top w:w="120.0" w:type="dxa"/>
              <w:left w:w="180.0" w:type="dxa"/>
              <w:bottom w:w="120.0" w:type="dxa"/>
              <w:right w:w="180.0" w:type="dxa"/>
            </w:tcMar>
          </w:tcPr>
          <w:p w:rsidR="00000000" w:rsidDel="00000000" w:rsidP="00000000" w:rsidRDefault="00000000" w:rsidRPr="00000000" w14:paraId="00000051">
            <w:pPr>
              <w:spacing w:after="480" w:lineRule="auto"/>
              <w:rPr/>
            </w:pPr>
            <w:r w:rsidDel="00000000" w:rsidR="00000000" w:rsidRPr="00000000">
              <w:rPr>
                <w:b w:val="1"/>
                <w:bCs w:val="1"/>
                <w:rtl w:val="0"/>
              </w:rPr>
              <w:t xml:space="preserve">Signatory</w:t>
            </w:r>
            <w:r w:rsidDel="00000000" w:rsidR="00000000" w:rsidRPr="00000000">
              <w:rPr>
                <w:rtl w:val="0"/>
              </w:rPr>
            </w:r>
          </w:p>
        </w:tc>
        <w:tc>
          <w:tcPr>
            <w:tcBorders>
              <w:top w:color="c4c7c5" w:space="0" w:sz="5" w:val="single"/>
              <w:left w:color="c4c7c5" w:space="0" w:sz="5" w:val="single"/>
              <w:bottom w:color="c4c7c5" w:space="0" w:sz="5" w:val="single"/>
              <w:right w:color="c4c7c5" w:space="0" w:sz="5" w:val="single"/>
            </w:tcBorders>
            <w:tcMar>
              <w:top w:w="120.0" w:type="dxa"/>
              <w:left w:w="180.0" w:type="dxa"/>
              <w:bottom w:w="120.0" w:type="dxa"/>
              <w:right w:w="180.0" w:type="dxa"/>
            </w:tcMar>
          </w:tcPr>
          <w:p w:rsidR="00000000" w:rsidDel="00000000" w:rsidP="00000000" w:rsidRDefault="00000000" w:rsidRPr="00000000" w14:paraId="00000052">
            <w:pPr>
              <w:spacing w:after="480" w:lineRule="auto"/>
              <w:rPr/>
            </w:pPr>
            <w:r w:rsidDel="00000000" w:rsidR="00000000" w:rsidRPr="00000000">
              <w:rPr>
                <w:b w:val="1"/>
                <w:bCs w:val="1"/>
                <w:rtl w:val="0"/>
              </w:rPr>
              <w:t xml:space="preserve">Statutory Authority</w:t>
            </w:r>
            <w:r w:rsidDel="00000000" w:rsidR="00000000" w:rsidRPr="00000000">
              <w:rPr>
                <w:rtl w:val="0"/>
              </w:rPr>
            </w:r>
          </w:p>
        </w:tc>
      </w:tr>
      <w:tr>
        <w:trPr>
          <w:cantSplit w:val="0"/>
          <w:trHeight w:val="540" w:hRule="atLeast"/>
          <w:tblHeader w:val="0"/>
        </w:trPr>
        <w:tc>
          <w:tcPr>
            <w:tcBorders>
              <w:top w:color="c4c7c5" w:space="0" w:sz="5" w:val="single"/>
              <w:left w:color="c4c7c5" w:space="0" w:sz="5" w:val="single"/>
              <w:bottom w:color="c4c7c5" w:space="0" w:sz="5" w:val="single"/>
              <w:right w:color="c4c7c5" w:space="0" w:sz="5" w:val="single"/>
            </w:tcBorders>
            <w:tcMar>
              <w:top w:w="120.0" w:type="dxa"/>
              <w:left w:w="180.0" w:type="dxa"/>
              <w:bottom w:w="120.0" w:type="dxa"/>
              <w:right w:w="180.0" w:type="dxa"/>
            </w:tcMar>
          </w:tcPr>
          <w:p w:rsidR="00000000" w:rsidDel="00000000" w:rsidP="00000000" w:rsidRDefault="00000000" w:rsidRPr="00000000" w14:paraId="00000053">
            <w:pPr>
              <w:spacing w:after="480" w:lineRule="auto"/>
              <w:rPr/>
            </w:pPr>
            <w:r w:rsidDel="00000000" w:rsidR="00000000" w:rsidRPr="00000000">
              <w:rPr>
                <w:b w:val="1"/>
                <w:bCs w:val="1"/>
                <w:rtl w:val="0"/>
              </w:rPr>
              <w:t xml:space="preserve">New York</w:t>
            </w:r>
            <w:r w:rsidDel="00000000" w:rsidR="00000000" w:rsidRPr="00000000">
              <w:rPr>
                <w:rtl w:val="0"/>
              </w:rPr>
            </w:r>
          </w:p>
        </w:tc>
        <w:tc>
          <w:tcPr>
            <w:tcBorders>
              <w:top w:color="c4c7c5" w:space="0" w:sz="5" w:val="single"/>
              <w:left w:color="c4c7c5" w:space="0" w:sz="5" w:val="single"/>
              <w:bottom w:color="c4c7c5" w:space="0" w:sz="5" w:val="single"/>
              <w:right w:color="c4c7c5" w:space="0" w:sz="5" w:val="single"/>
            </w:tcBorders>
            <w:tcMar>
              <w:top w:w="120.0" w:type="dxa"/>
              <w:left w:w="180.0" w:type="dxa"/>
              <w:bottom w:w="120.0" w:type="dxa"/>
              <w:right w:w="180.0" w:type="dxa"/>
            </w:tcMar>
          </w:tcPr>
          <w:p w:rsidR="00000000" w:rsidDel="00000000" w:rsidP="00000000" w:rsidRDefault="00000000" w:rsidRPr="00000000" w14:paraId="00000054">
            <w:pPr>
              <w:spacing w:after="480" w:lineRule="auto"/>
              <w:rPr/>
            </w:pPr>
            <w:r w:rsidDel="00000000" w:rsidR="00000000" w:rsidRPr="00000000">
              <w:rPr>
                <w:i w:val="1"/>
                <w:iCs w:val="1"/>
                <w:rtl w:val="0"/>
              </w:rPr>
              <w:t xml:space="preserve">[Placeholder for Statutory Authority]</w:t>
            </w:r>
            <w:r w:rsidDel="00000000" w:rsidR="00000000" w:rsidRPr="00000000">
              <w:rPr>
                <w:rtl w:val="0"/>
              </w:rPr>
            </w:r>
          </w:p>
        </w:tc>
      </w:tr>
      <w:tr>
        <w:trPr>
          <w:cantSplit w:val="0"/>
          <w:trHeight w:val="540" w:hRule="atLeast"/>
          <w:tblHeader w:val="0"/>
        </w:trPr>
        <w:tc>
          <w:tcPr>
            <w:tcBorders>
              <w:top w:color="c4c7c5" w:space="0" w:sz="5" w:val="single"/>
              <w:left w:color="c4c7c5" w:space="0" w:sz="5" w:val="single"/>
              <w:bottom w:color="c4c7c5" w:space="0" w:sz="5" w:val="single"/>
              <w:right w:color="c4c7c5" w:space="0" w:sz="5" w:val="single"/>
            </w:tcBorders>
            <w:tcMar>
              <w:top w:w="120.0" w:type="dxa"/>
              <w:left w:w="180.0" w:type="dxa"/>
              <w:bottom w:w="120.0" w:type="dxa"/>
              <w:right w:w="180.0" w:type="dxa"/>
            </w:tcMar>
          </w:tcPr>
          <w:p w:rsidR="00000000" w:rsidDel="00000000" w:rsidP="00000000" w:rsidRDefault="00000000" w:rsidRPr="00000000" w14:paraId="00000055">
            <w:pPr>
              <w:spacing w:after="480" w:lineRule="auto"/>
              <w:rPr/>
            </w:pPr>
            <w:r w:rsidDel="00000000" w:rsidR="00000000" w:rsidRPr="00000000">
              <w:rPr>
                <w:b w:val="1"/>
                <w:bCs w:val="1"/>
                <w:rtl w:val="0"/>
              </w:rPr>
              <w:t xml:space="preserve">West Virginia</w:t>
            </w:r>
            <w:r w:rsidDel="00000000" w:rsidR="00000000" w:rsidRPr="00000000">
              <w:rPr>
                <w:rtl w:val="0"/>
              </w:rPr>
            </w:r>
          </w:p>
        </w:tc>
        <w:tc>
          <w:tcPr>
            <w:tcBorders>
              <w:top w:color="c4c7c5" w:space="0" w:sz="5" w:val="single"/>
              <w:left w:color="c4c7c5" w:space="0" w:sz="5" w:val="single"/>
              <w:bottom w:color="c4c7c5" w:space="0" w:sz="5" w:val="single"/>
              <w:right w:color="c4c7c5" w:space="0" w:sz="5" w:val="single"/>
            </w:tcBorders>
            <w:tcMar>
              <w:top w:w="120.0" w:type="dxa"/>
              <w:left w:w="180.0" w:type="dxa"/>
              <w:bottom w:w="120.0" w:type="dxa"/>
              <w:right w:w="180.0" w:type="dxa"/>
            </w:tcMar>
          </w:tcPr>
          <w:p w:rsidR="00000000" w:rsidDel="00000000" w:rsidP="00000000" w:rsidRDefault="00000000" w:rsidRPr="00000000" w14:paraId="00000056">
            <w:pPr>
              <w:spacing w:after="480" w:lineRule="auto"/>
              <w:rPr/>
            </w:pPr>
            <w:r w:rsidDel="00000000" w:rsidR="00000000" w:rsidRPr="00000000">
              <w:rPr>
                <w:i w:val="1"/>
                <w:iCs w:val="1"/>
                <w:rtl w:val="0"/>
              </w:rPr>
              <w:t xml:space="preserve">[Placeholder for Statutory Authority]</w:t>
            </w:r>
            <w:r w:rsidDel="00000000" w:rsidR="00000000" w:rsidRPr="00000000">
              <w:rPr>
                <w:rtl w:val="0"/>
              </w:rPr>
            </w:r>
          </w:p>
        </w:tc>
      </w:tr>
      <w:tr>
        <w:trPr>
          <w:cantSplit w:val="0"/>
          <w:trHeight w:val="540" w:hRule="atLeast"/>
          <w:tblHeader w:val="0"/>
        </w:trPr>
        <w:tc>
          <w:tcPr>
            <w:tcBorders>
              <w:top w:color="c4c7c5" w:space="0" w:sz="5" w:val="single"/>
              <w:left w:color="c4c7c5" w:space="0" w:sz="5" w:val="single"/>
              <w:bottom w:color="c4c7c5" w:space="0" w:sz="5" w:val="single"/>
              <w:right w:color="c4c7c5" w:space="0" w:sz="5" w:val="single"/>
            </w:tcBorders>
            <w:tcMar>
              <w:top w:w="120.0" w:type="dxa"/>
              <w:left w:w="180.0" w:type="dxa"/>
              <w:bottom w:w="120.0" w:type="dxa"/>
              <w:right w:w="180.0" w:type="dxa"/>
            </w:tcMar>
          </w:tcPr>
          <w:p w:rsidR="00000000" w:rsidDel="00000000" w:rsidP="00000000" w:rsidRDefault="00000000" w:rsidRPr="00000000" w14:paraId="00000057">
            <w:pPr>
              <w:spacing w:after="480" w:lineRule="auto"/>
              <w:rPr/>
            </w:pPr>
            <w:r w:rsidDel="00000000" w:rsidR="00000000" w:rsidRPr="00000000">
              <w:rPr>
                <w:b w:val="1"/>
                <w:bCs w:val="1"/>
                <w:rtl w:val="0"/>
              </w:rPr>
              <w:t xml:space="preserve">Delaware</w:t>
            </w:r>
            <w:r w:rsidDel="00000000" w:rsidR="00000000" w:rsidRPr="00000000">
              <w:rPr>
                <w:rtl w:val="0"/>
              </w:rPr>
            </w:r>
          </w:p>
        </w:tc>
        <w:tc>
          <w:tcPr>
            <w:tcBorders>
              <w:top w:color="c4c7c5" w:space="0" w:sz="5" w:val="single"/>
              <w:left w:color="c4c7c5" w:space="0" w:sz="5" w:val="single"/>
              <w:bottom w:color="c4c7c5" w:space="0" w:sz="5" w:val="single"/>
              <w:right w:color="c4c7c5" w:space="0" w:sz="5" w:val="single"/>
            </w:tcBorders>
            <w:tcMar>
              <w:top w:w="120.0" w:type="dxa"/>
              <w:left w:w="180.0" w:type="dxa"/>
              <w:bottom w:w="120.0" w:type="dxa"/>
              <w:right w:w="180.0" w:type="dxa"/>
            </w:tcMar>
          </w:tcPr>
          <w:p w:rsidR="00000000" w:rsidDel="00000000" w:rsidP="00000000" w:rsidRDefault="00000000" w:rsidRPr="00000000" w14:paraId="00000058">
            <w:pPr>
              <w:spacing w:after="480" w:lineRule="auto"/>
              <w:rPr/>
            </w:pPr>
            <w:r w:rsidDel="00000000" w:rsidR="00000000" w:rsidRPr="00000000">
              <w:rPr>
                <w:i w:val="1"/>
                <w:iCs w:val="1"/>
                <w:rtl w:val="0"/>
              </w:rPr>
              <w:t xml:space="preserve">[Placeholder for Statutory Authority]</w:t>
            </w:r>
            <w:r w:rsidDel="00000000" w:rsidR="00000000" w:rsidRPr="00000000">
              <w:rPr>
                <w:rtl w:val="0"/>
              </w:rPr>
            </w:r>
          </w:p>
        </w:tc>
      </w:tr>
      <w:tr>
        <w:trPr>
          <w:cantSplit w:val="0"/>
          <w:trHeight w:val="540" w:hRule="atLeast"/>
          <w:tblHeader w:val="0"/>
        </w:trPr>
        <w:tc>
          <w:tcPr>
            <w:tcBorders>
              <w:top w:color="c4c7c5" w:space="0" w:sz="5" w:val="single"/>
              <w:left w:color="c4c7c5" w:space="0" w:sz="5" w:val="single"/>
              <w:bottom w:color="c4c7c5" w:space="0" w:sz="5" w:val="single"/>
              <w:right w:color="c4c7c5" w:space="0" w:sz="5" w:val="single"/>
            </w:tcBorders>
            <w:tcMar>
              <w:top w:w="120.0" w:type="dxa"/>
              <w:left w:w="180.0" w:type="dxa"/>
              <w:bottom w:w="120.0" w:type="dxa"/>
              <w:right w:w="180.0" w:type="dxa"/>
            </w:tcMar>
          </w:tcPr>
          <w:p w:rsidR="00000000" w:rsidDel="00000000" w:rsidP="00000000" w:rsidRDefault="00000000" w:rsidRPr="00000000" w14:paraId="00000059">
            <w:pPr>
              <w:spacing w:after="480" w:lineRule="auto"/>
              <w:rPr/>
            </w:pPr>
            <w:r w:rsidDel="00000000" w:rsidR="00000000" w:rsidRPr="00000000">
              <w:rPr>
                <w:b w:val="1"/>
                <w:bCs w:val="1"/>
                <w:rtl w:val="0"/>
              </w:rPr>
              <w:t xml:space="preserve">Pennsylvania</w:t>
            </w:r>
            <w:r w:rsidDel="00000000" w:rsidR="00000000" w:rsidRPr="00000000">
              <w:rPr>
                <w:rtl w:val="0"/>
              </w:rPr>
            </w:r>
          </w:p>
        </w:tc>
        <w:tc>
          <w:tcPr>
            <w:tcBorders>
              <w:top w:color="c4c7c5" w:space="0" w:sz="5" w:val="single"/>
              <w:left w:color="c4c7c5" w:space="0" w:sz="5" w:val="single"/>
              <w:bottom w:color="c4c7c5" w:space="0" w:sz="5" w:val="single"/>
              <w:right w:color="c4c7c5" w:space="0" w:sz="5" w:val="single"/>
            </w:tcBorders>
            <w:tcMar>
              <w:top w:w="120.0" w:type="dxa"/>
              <w:left w:w="180.0" w:type="dxa"/>
              <w:bottom w:w="120.0" w:type="dxa"/>
              <w:right w:w="180.0" w:type="dxa"/>
            </w:tcMar>
          </w:tcPr>
          <w:p w:rsidR="00000000" w:rsidDel="00000000" w:rsidP="00000000" w:rsidRDefault="00000000" w:rsidRPr="00000000" w14:paraId="0000005A">
            <w:pPr>
              <w:spacing w:after="480" w:lineRule="auto"/>
              <w:rPr/>
            </w:pPr>
            <w:r w:rsidDel="00000000" w:rsidR="00000000" w:rsidRPr="00000000">
              <w:rPr>
                <w:i w:val="1"/>
                <w:iCs w:val="1"/>
                <w:rtl w:val="0"/>
              </w:rPr>
              <w:t xml:space="preserve">[Placeholder for Statutory Authority]</w:t>
            </w:r>
            <w:r w:rsidDel="00000000" w:rsidR="00000000" w:rsidRPr="00000000">
              <w:rPr>
                <w:rtl w:val="0"/>
              </w:rPr>
            </w:r>
          </w:p>
        </w:tc>
      </w:tr>
      <w:tr>
        <w:trPr>
          <w:cantSplit w:val="0"/>
          <w:trHeight w:val="540" w:hRule="atLeast"/>
          <w:tblHeader w:val="0"/>
        </w:trPr>
        <w:tc>
          <w:tcPr>
            <w:tcBorders>
              <w:top w:color="c4c7c5" w:space="0" w:sz="5" w:val="single"/>
              <w:left w:color="c4c7c5" w:space="0" w:sz="5" w:val="single"/>
              <w:bottom w:color="c4c7c5" w:space="0" w:sz="5" w:val="single"/>
              <w:right w:color="c4c7c5" w:space="0" w:sz="5" w:val="single"/>
            </w:tcBorders>
            <w:tcMar>
              <w:top w:w="120.0" w:type="dxa"/>
              <w:left w:w="180.0" w:type="dxa"/>
              <w:bottom w:w="120.0" w:type="dxa"/>
              <w:right w:w="180.0" w:type="dxa"/>
            </w:tcMar>
          </w:tcPr>
          <w:p w:rsidR="00000000" w:rsidDel="00000000" w:rsidP="00000000" w:rsidRDefault="00000000" w:rsidRPr="00000000" w14:paraId="0000005B">
            <w:pPr>
              <w:spacing w:after="480" w:lineRule="auto"/>
              <w:rPr/>
            </w:pPr>
            <w:r w:rsidDel="00000000" w:rsidR="00000000" w:rsidRPr="00000000">
              <w:rPr>
                <w:b w:val="1"/>
                <w:bCs w:val="1"/>
                <w:rtl w:val="0"/>
              </w:rPr>
              <w:t xml:space="preserve">District of Columbia</w:t>
            </w:r>
            <w:r w:rsidDel="00000000" w:rsidR="00000000" w:rsidRPr="00000000">
              <w:rPr>
                <w:rtl w:val="0"/>
              </w:rPr>
            </w:r>
          </w:p>
        </w:tc>
        <w:tc>
          <w:tcPr>
            <w:tcBorders>
              <w:top w:color="c4c7c5" w:space="0" w:sz="5" w:val="single"/>
              <w:left w:color="c4c7c5" w:space="0" w:sz="5" w:val="single"/>
              <w:bottom w:color="c4c7c5" w:space="0" w:sz="5" w:val="single"/>
              <w:right w:color="c4c7c5" w:space="0" w:sz="5" w:val="single"/>
            </w:tcBorders>
            <w:tcMar>
              <w:top w:w="120.0" w:type="dxa"/>
              <w:left w:w="180.0" w:type="dxa"/>
              <w:bottom w:w="120.0" w:type="dxa"/>
              <w:right w:w="180.0" w:type="dxa"/>
            </w:tcMar>
          </w:tcPr>
          <w:p w:rsidR="00000000" w:rsidDel="00000000" w:rsidP="00000000" w:rsidRDefault="00000000" w:rsidRPr="00000000" w14:paraId="0000005C">
            <w:pPr>
              <w:spacing w:after="480" w:lineRule="auto"/>
              <w:rPr/>
            </w:pPr>
            <w:r w:rsidDel="00000000" w:rsidR="00000000" w:rsidRPr="00000000">
              <w:rPr>
                <w:i w:val="1"/>
                <w:iCs w:val="1"/>
                <w:rtl w:val="0"/>
              </w:rPr>
              <w:t xml:space="preserve">[Placeholder for Statutory Authority]</w:t>
            </w:r>
            <w:r w:rsidDel="00000000" w:rsidR="00000000" w:rsidRPr="00000000">
              <w:rPr>
                <w:rtl w:val="0"/>
              </w:rPr>
            </w:r>
          </w:p>
        </w:tc>
      </w:tr>
      <w:tr>
        <w:trPr>
          <w:cantSplit w:val="0"/>
          <w:trHeight w:val="540" w:hRule="atLeast"/>
          <w:tblHeader w:val="0"/>
        </w:trPr>
        <w:tc>
          <w:tcPr>
            <w:tcBorders>
              <w:top w:color="c4c7c5" w:space="0" w:sz="5" w:val="single"/>
              <w:left w:color="c4c7c5" w:space="0" w:sz="5" w:val="single"/>
              <w:bottom w:color="c4c7c5" w:space="0" w:sz="5" w:val="single"/>
              <w:right w:color="c4c7c5" w:space="0" w:sz="5" w:val="single"/>
            </w:tcBorders>
            <w:tcMar>
              <w:top w:w="120.0" w:type="dxa"/>
              <w:left w:w="180.0" w:type="dxa"/>
              <w:bottom w:w="120.0" w:type="dxa"/>
              <w:right w:w="180.0" w:type="dxa"/>
            </w:tcMar>
          </w:tcPr>
          <w:p w:rsidR="00000000" w:rsidDel="00000000" w:rsidP="00000000" w:rsidRDefault="00000000" w:rsidRPr="00000000" w14:paraId="0000005D">
            <w:pPr>
              <w:spacing w:after="480" w:lineRule="auto"/>
              <w:rPr/>
            </w:pPr>
            <w:r w:rsidDel="00000000" w:rsidR="00000000" w:rsidRPr="00000000">
              <w:rPr>
                <w:b w:val="1"/>
                <w:bCs w:val="1"/>
                <w:rtl w:val="0"/>
              </w:rPr>
              <w:t xml:space="preserve">Chesapeake Bay Commission</w:t>
            </w:r>
            <w:r w:rsidDel="00000000" w:rsidR="00000000" w:rsidRPr="00000000">
              <w:rPr>
                <w:rtl w:val="0"/>
              </w:rPr>
            </w:r>
          </w:p>
        </w:tc>
        <w:tc>
          <w:tcPr>
            <w:tcBorders>
              <w:top w:color="c4c7c5" w:space="0" w:sz="5" w:val="single"/>
              <w:left w:color="c4c7c5" w:space="0" w:sz="5" w:val="single"/>
              <w:bottom w:color="c4c7c5" w:space="0" w:sz="5" w:val="single"/>
              <w:right w:color="c4c7c5" w:space="0" w:sz="5" w:val="single"/>
            </w:tcBorders>
            <w:tcMar>
              <w:top w:w="120.0" w:type="dxa"/>
              <w:left w:w="180.0" w:type="dxa"/>
              <w:bottom w:w="120.0" w:type="dxa"/>
              <w:right w:w="180.0" w:type="dxa"/>
            </w:tcMar>
          </w:tcPr>
          <w:p w:rsidR="00000000" w:rsidDel="00000000" w:rsidP="00000000" w:rsidRDefault="00000000" w:rsidRPr="00000000" w14:paraId="0000005E">
            <w:pPr>
              <w:spacing w:after="480" w:lineRule="auto"/>
              <w:rPr/>
            </w:pPr>
            <w:r w:rsidDel="00000000" w:rsidR="00000000" w:rsidRPr="00000000">
              <w:rPr>
                <w:i w:val="1"/>
                <w:iCs w:val="1"/>
                <w:rtl w:val="0"/>
              </w:rPr>
              <w:t xml:space="preserve">[Placeholder for Statutory Authority]</w:t>
            </w:r>
            <w:r w:rsidDel="00000000" w:rsidR="00000000" w:rsidRPr="00000000">
              <w:rPr>
                <w:rtl w:val="0"/>
              </w:rPr>
            </w:r>
          </w:p>
        </w:tc>
      </w:tr>
      <w:tr>
        <w:trPr>
          <w:cantSplit w:val="0"/>
          <w:trHeight w:val="540" w:hRule="atLeast"/>
          <w:tblHeader w:val="0"/>
        </w:trPr>
        <w:tc>
          <w:tcPr>
            <w:tcBorders>
              <w:top w:color="c4c7c5" w:space="0" w:sz="5" w:val="single"/>
              <w:left w:color="c4c7c5" w:space="0" w:sz="5" w:val="single"/>
              <w:bottom w:color="c4c7c5" w:space="0" w:sz="5" w:val="single"/>
              <w:right w:color="c4c7c5" w:space="0" w:sz="5" w:val="single"/>
            </w:tcBorders>
            <w:tcMar>
              <w:top w:w="120.0" w:type="dxa"/>
              <w:left w:w="180.0" w:type="dxa"/>
              <w:bottom w:w="120.0" w:type="dxa"/>
              <w:right w:w="180.0" w:type="dxa"/>
            </w:tcMar>
          </w:tcPr>
          <w:p w:rsidR="00000000" w:rsidDel="00000000" w:rsidP="00000000" w:rsidRDefault="00000000" w:rsidRPr="00000000" w14:paraId="0000005F">
            <w:pPr>
              <w:spacing w:after="480" w:lineRule="auto"/>
              <w:rPr/>
            </w:pPr>
            <w:r w:rsidDel="00000000" w:rsidR="00000000" w:rsidRPr="00000000">
              <w:rPr>
                <w:b w:val="1"/>
                <w:bCs w:val="1"/>
                <w:rtl w:val="0"/>
              </w:rPr>
              <w:t xml:space="preserve">EPA / Federal Government</w:t>
            </w:r>
            <w:r w:rsidDel="00000000" w:rsidR="00000000" w:rsidRPr="00000000">
              <w:rPr>
                <w:rtl w:val="0"/>
              </w:rPr>
            </w:r>
          </w:p>
        </w:tc>
        <w:tc>
          <w:tcPr>
            <w:tcBorders>
              <w:top w:color="c4c7c5" w:space="0" w:sz="5" w:val="single"/>
              <w:left w:color="c4c7c5" w:space="0" w:sz="5" w:val="single"/>
              <w:bottom w:color="c4c7c5" w:space="0" w:sz="5" w:val="single"/>
              <w:right w:color="c4c7c5" w:space="0" w:sz="5" w:val="single"/>
            </w:tcBorders>
            <w:tcMar>
              <w:top w:w="120.0" w:type="dxa"/>
              <w:left w:w="180.0" w:type="dxa"/>
              <w:bottom w:w="120.0" w:type="dxa"/>
              <w:right w:w="180.0" w:type="dxa"/>
            </w:tcMar>
          </w:tcPr>
          <w:p w:rsidR="00000000" w:rsidDel="00000000" w:rsidP="00000000" w:rsidRDefault="00000000" w:rsidRPr="00000000" w14:paraId="00000060">
            <w:pPr>
              <w:spacing w:after="480" w:lineRule="auto"/>
              <w:rPr/>
            </w:pPr>
            <w:r w:rsidDel="00000000" w:rsidR="00000000" w:rsidRPr="00000000">
              <w:rPr>
                <w:i w:val="1"/>
                <w:iCs w:val="1"/>
                <w:rtl w:val="0"/>
              </w:rPr>
              <w:t xml:space="preserve">[Placeholder for Statutory Authority]</w:t>
            </w:r>
            <w:r w:rsidDel="00000000" w:rsidR="00000000" w:rsidRPr="00000000">
              <w:rPr>
                <w:rtl w:val="0"/>
              </w:rPr>
            </w:r>
          </w:p>
        </w:tc>
      </w:tr>
      <w:tr>
        <w:trPr>
          <w:cantSplit w:val="0"/>
          <w:trHeight w:val="540" w:hRule="atLeast"/>
          <w:tblHeader w:val="0"/>
        </w:trPr>
        <w:tc>
          <w:tcPr>
            <w:tcBorders>
              <w:top w:color="c4c7c5" w:space="0" w:sz="5" w:val="single"/>
              <w:left w:color="c4c7c5" w:space="0" w:sz="5" w:val="single"/>
              <w:bottom w:color="c4c7c5" w:space="0" w:sz="5" w:val="single"/>
              <w:right w:color="c4c7c5" w:space="0" w:sz="5" w:val="single"/>
            </w:tcBorders>
            <w:tcMar>
              <w:top w:w="120.0" w:type="dxa"/>
              <w:left w:w="180.0" w:type="dxa"/>
              <w:bottom w:w="120.0" w:type="dxa"/>
              <w:right w:w="180.0" w:type="dxa"/>
            </w:tcMar>
          </w:tcPr>
          <w:p w:rsidR="00000000" w:rsidDel="00000000" w:rsidP="00000000" w:rsidRDefault="00000000" w:rsidRPr="00000000" w14:paraId="00000061">
            <w:pPr>
              <w:spacing w:after="480" w:lineRule="auto"/>
              <w:rPr/>
            </w:pPr>
            <w:r w:rsidDel="00000000" w:rsidR="00000000" w:rsidRPr="00000000">
              <w:rPr>
                <w:b w:val="1"/>
                <w:bCs w:val="1"/>
                <w:rtl w:val="0"/>
              </w:rPr>
              <w:t xml:space="preserve">Maryland</w:t>
            </w:r>
            <w:r w:rsidDel="00000000" w:rsidR="00000000" w:rsidRPr="00000000">
              <w:rPr>
                <w:rtl w:val="0"/>
              </w:rPr>
            </w:r>
          </w:p>
        </w:tc>
        <w:tc>
          <w:tcPr>
            <w:tcBorders>
              <w:top w:color="c4c7c5" w:space="0" w:sz="5" w:val="single"/>
              <w:left w:color="c4c7c5" w:space="0" w:sz="5" w:val="single"/>
              <w:bottom w:color="c4c7c5" w:space="0" w:sz="5" w:val="single"/>
              <w:right w:color="c4c7c5" w:space="0" w:sz="5" w:val="single"/>
            </w:tcBorders>
            <w:tcMar>
              <w:top w:w="120.0" w:type="dxa"/>
              <w:left w:w="180.0" w:type="dxa"/>
              <w:bottom w:w="120.0" w:type="dxa"/>
              <w:right w:w="180.0" w:type="dxa"/>
            </w:tcMar>
          </w:tcPr>
          <w:p w:rsidR="00000000" w:rsidDel="00000000" w:rsidP="00000000" w:rsidRDefault="00000000" w:rsidRPr="00000000" w14:paraId="00000062">
            <w:pPr>
              <w:spacing w:after="480" w:lineRule="auto"/>
              <w:rPr/>
            </w:pPr>
            <w:r w:rsidDel="00000000" w:rsidR="00000000" w:rsidRPr="00000000">
              <w:rPr>
                <w:i w:val="1"/>
                <w:iCs w:val="1"/>
                <w:rtl w:val="0"/>
              </w:rPr>
              <w:t xml:space="preserve">[Placeholder for Statutory Authority]</w:t>
            </w:r>
            <w:r w:rsidDel="00000000" w:rsidR="00000000" w:rsidRPr="00000000">
              <w:rPr>
                <w:rtl w:val="0"/>
              </w:rPr>
            </w:r>
          </w:p>
        </w:tc>
      </w:tr>
      <w:tr>
        <w:trPr>
          <w:cantSplit w:val="0"/>
          <w:trHeight w:val="540" w:hRule="atLeast"/>
          <w:tblHeader w:val="0"/>
        </w:trPr>
        <w:tc>
          <w:tcPr>
            <w:tcBorders>
              <w:top w:color="c4c7c5" w:space="0" w:sz="5" w:val="single"/>
              <w:left w:color="c4c7c5" w:space="0" w:sz="5" w:val="single"/>
              <w:bottom w:color="c4c7c5" w:space="0" w:sz="5" w:val="single"/>
              <w:right w:color="c4c7c5" w:space="0" w:sz="5" w:val="single"/>
            </w:tcBorders>
            <w:tcMar>
              <w:top w:w="120.0" w:type="dxa"/>
              <w:left w:w="180.0" w:type="dxa"/>
              <w:bottom w:w="120.0" w:type="dxa"/>
              <w:right w:w="180.0" w:type="dxa"/>
            </w:tcMar>
          </w:tcPr>
          <w:p w:rsidR="00000000" w:rsidDel="00000000" w:rsidP="00000000" w:rsidRDefault="00000000" w:rsidRPr="00000000" w14:paraId="00000063">
            <w:pPr>
              <w:spacing w:after="480" w:lineRule="auto"/>
              <w:rPr/>
            </w:pPr>
            <w:r w:rsidDel="00000000" w:rsidR="00000000" w:rsidRPr="00000000">
              <w:rPr>
                <w:b w:val="1"/>
                <w:bCs w:val="1"/>
                <w:rtl w:val="0"/>
              </w:rPr>
              <w:t xml:space="preserve">Virginia</w:t>
            </w:r>
            <w:r w:rsidDel="00000000" w:rsidR="00000000" w:rsidRPr="00000000">
              <w:rPr>
                <w:rtl w:val="0"/>
              </w:rPr>
            </w:r>
          </w:p>
        </w:tc>
        <w:tc>
          <w:tcPr>
            <w:tcBorders>
              <w:top w:color="c4c7c5" w:space="0" w:sz="5" w:val="single"/>
              <w:left w:color="c4c7c5" w:space="0" w:sz="5" w:val="single"/>
              <w:bottom w:color="c4c7c5" w:space="0" w:sz="5" w:val="single"/>
              <w:right w:color="c4c7c5" w:space="0" w:sz="5" w:val="single"/>
            </w:tcBorders>
            <w:tcMar>
              <w:top w:w="120.0" w:type="dxa"/>
              <w:left w:w="180.0" w:type="dxa"/>
              <w:bottom w:w="120.0" w:type="dxa"/>
              <w:right w:w="180.0" w:type="dxa"/>
            </w:tcMar>
          </w:tcPr>
          <w:p w:rsidR="00000000" w:rsidDel="00000000" w:rsidP="00000000" w:rsidRDefault="00000000" w:rsidRPr="00000000" w14:paraId="00000064">
            <w:pPr>
              <w:spacing w:after="480" w:lineRule="auto"/>
              <w:rPr/>
            </w:pPr>
            <w:r w:rsidDel="00000000" w:rsidR="00000000" w:rsidRPr="00000000">
              <w:rPr>
                <w:i w:val="1"/>
                <w:iCs w:val="1"/>
                <w:rtl w:val="0"/>
              </w:rPr>
              <w:t xml:space="preserve">[Placeholder for Statutory Authority]</w:t>
            </w:r>
            <w:r w:rsidDel="00000000" w:rsidR="00000000" w:rsidRPr="00000000">
              <w:rPr>
                <w:rtl w:val="0"/>
              </w:rPr>
            </w:r>
          </w:p>
        </w:tc>
      </w:tr>
    </w:tbl>
    <w:p w:rsidR="00000000" w:rsidDel="00000000" w:rsidP="00000000" w:rsidRDefault="00000000" w:rsidRPr="00000000" w14:paraId="00000065">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rFonts w:ascii="Arial" w:cs="Arial" w:eastAsia="Arial" w:hAnsi="Arial"/>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wNpKaxFTzxpRZegia1vgHvbrsg==">CgMxLjAyDmgucnN0ZzF1aG5jb2Y2Mg5oLjgwODdqbmdlcHY2bjIOaC5vNmtpcnQzNngzbXkyDmguamM3YjJnOHNtaThwMg1oLmRudzRkMTNvNWg3Mg5oLnM0ZDBpYXB6cXJnNTIOaC5kbm53N2drZ3B3MHgyDmguZndwNWl0Zm1mNWFlMg1oLjM1eWx2cGN0bzF6OAByITFxVG1BWG0xN2tod1pCc1NEMWJDTlV1LWZfZkgtTndjNA==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