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A0" w:firstRow="1" w:lastRow="0" w:firstColumn="1" w:lastColumn="0" w:noHBand="0" w:noVBand="0"/>
      </w:tblPr>
      <w:tblGrid>
        <w:gridCol w:w="1259"/>
        <w:gridCol w:w="5309"/>
        <w:gridCol w:w="1799"/>
        <w:gridCol w:w="2522"/>
      </w:tblGrid>
      <w:tr w:rsidR="00F5121C" w:rsidRPr="0041557F" w:rsidTr="00CE3FB7">
        <w:trPr>
          <w:trHeight w:val="170"/>
          <w:tblHeader/>
          <w:jc w:val="center"/>
        </w:trPr>
        <w:tc>
          <w:tcPr>
            <w:tcW w:w="5000" w:type="pct"/>
            <w:gridSpan w:val="4"/>
            <w:tcBorders>
              <w:top w:val="nil"/>
              <w:left w:val="nil"/>
              <w:bottom w:val="single" w:sz="4" w:space="0" w:color="auto"/>
              <w:right w:val="nil"/>
            </w:tcBorders>
            <w:shd w:val="clear" w:color="auto" w:fill="auto"/>
          </w:tcPr>
          <w:p w:rsidR="00F5121C" w:rsidRPr="00721CED" w:rsidRDefault="00F5121C" w:rsidP="000A2D55">
            <w:pPr>
              <w:spacing w:before="120" w:after="120" w:line="240" w:lineRule="auto"/>
              <w:rPr>
                <w:b/>
                <w:caps/>
                <w:sz w:val="18"/>
                <w:szCs w:val="18"/>
              </w:rPr>
            </w:pPr>
            <w:r w:rsidRPr="002435C3">
              <w:rPr>
                <w:b/>
              </w:rPr>
              <w:t>Step 2: Assess Climate Impacts &amp; Vulnerabilities</w:t>
            </w:r>
          </w:p>
        </w:tc>
      </w:tr>
      <w:tr w:rsidR="00D33E78" w:rsidRPr="0041557F" w:rsidTr="00CE3FB7">
        <w:trPr>
          <w:trHeight w:val="170"/>
          <w:tblHeader/>
          <w:jc w:val="center"/>
        </w:trPr>
        <w:tc>
          <w:tcPr>
            <w:tcW w:w="5000" w:type="pct"/>
            <w:gridSpan w:val="4"/>
            <w:tcBorders>
              <w:bottom w:val="single" w:sz="4" w:space="0" w:color="auto"/>
            </w:tcBorders>
            <w:shd w:val="clear" w:color="auto" w:fill="auto"/>
          </w:tcPr>
          <w:p w:rsidR="00D33E78" w:rsidRPr="0041557F" w:rsidRDefault="00D33E78" w:rsidP="000A2D55">
            <w:pPr>
              <w:tabs>
                <w:tab w:val="left" w:pos="5400"/>
              </w:tabs>
              <w:spacing w:after="0" w:line="240" w:lineRule="auto"/>
              <w:rPr>
                <w:i/>
                <w:sz w:val="18"/>
                <w:szCs w:val="18"/>
              </w:rPr>
            </w:pPr>
            <w:r w:rsidRPr="0041557F">
              <w:rPr>
                <w:b/>
                <w:caps/>
                <w:sz w:val="18"/>
                <w:szCs w:val="18"/>
              </w:rPr>
              <w:t xml:space="preserve">COMMUNITY NAME: </w:t>
            </w:r>
            <w:r w:rsidR="003E4207">
              <w:rPr>
                <w:i/>
                <w:sz w:val="18"/>
                <w:szCs w:val="18"/>
              </w:rPr>
              <w:t>Chesapeake Bay</w:t>
            </w:r>
            <w:r w:rsidRPr="0041557F">
              <w:rPr>
                <w:i/>
                <w:sz w:val="18"/>
                <w:szCs w:val="18"/>
              </w:rPr>
              <w:t xml:space="preserve"> </w:t>
            </w:r>
          </w:p>
        </w:tc>
      </w:tr>
      <w:tr w:rsidR="00D33E78" w:rsidRPr="0041557F" w:rsidTr="00CE3FB7">
        <w:trPr>
          <w:trHeight w:val="116"/>
          <w:tblHeader/>
          <w:jc w:val="center"/>
        </w:trPr>
        <w:tc>
          <w:tcPr>
            <w:tcW w:w="5000" w:type="pct"/>
            <w:gridSpan w:val="4"/>
            <w:shd w:val="clear" w:color="auto" w:fill="A6A6A6" w:themeFill="background1" w:themeFillShade="A6"/>
          </w:tcPr>
          <w:p w:rsidR="00D33E78" w:rsidRPr="0041557F" w:rsidRDefault="00D33E78" w:rsidP="000A2D55">
            <w:pPr>
              <w:tabs>
                <w:tab w:val="left" w:pos="5400"/>
              </w:tabs>
              <w:spacing w:after="0" w:line="240" w:lineRule="auto"/>
              <w:rPr>
                <w:b/>
                <w:caps/>
                <w:color w:val="FFFFFF" w:themeColor="background1"/>
                <w:sz w:val="18"/>
                <w:szCs w:val="18"/>
              </w:rPr>
            </w:pPr>
            <w:r w:rsidRPr="0041557F">
              <w:rPr>
                <w:b/>
                <w:caps/>
                <w:color w:val="FFFFFF" w:themeColor="background1"/>
                <w:sz w:val="18"/>
                <w:szCs w:val="18"/>
              </w:rPr>
              <w:t>Indicators of a Changing Climate</w:t>
            </w:r>
          </w:p>
        </w:tc>
      </w:tr>
      <w:tr w:rsidR="00D33E78" w:rsidRPr="0041557F" w:rsidTr="00CE3FB7">
        <w:trPr>
          <w:trHeight w:val="125"/>
          <w:tblHeader/>
          <w:jc w:val="center"/>
        </w:trPr>
        <w:tc>
          <w:tcPr>
            <w:tcW w:w="3842" w:type="pct"/>
            <w:gridSpan w:val="3"/>
            <w:tcBorders>
              <w:bottom w:val="single" w:sz="4" w:space="0" w:color="auto"/>
            </w:tcBorders>
            <w:shd w:val="clear" w:color="auto" w:fill="A6A6A6" w:themeFill="background1" w:themeFillShade="A6"/>
          </w:tcPr>
          <w:p w:rsidR="00D33E78" w:rsidRPr="0041557F" w:rsidRDefault="00D33E78" w:rsidP="000A2D55">
            <w:pPr>
              <w:tabs>
                <w:tab w:val="left" w:pos="5400"/>
              </w:tabs>
              <w:spacing w:after="0" w:line="240" w:lineRule="auto"/>
              <w:jc w:val="center"/>
              <w:rPr>
                <w:b/>
                <w:color w:val="FFFFFF" w:themeColor="background1"/>
                <w:sz w:val="18"/>
                <w:szCs w:val="18"/>
              </w:rPr>
            </w:pPr>
            <w:r w:rsidRPr="0041557F">
              <w:rPr>
                <w:b/>
                <w:color w:val="FFFFFF" w:themeColor="background1"/>
                <w:sz w:val="18"/>
                <w:szCs w:val="18"/>
              </w:rPr>
              <w:t>Climate Threat</w:t>
            </w:r>
          </w:p>
        </w:tc>
        <w:tc>
          <w:tcPr>
            <w:tcW w:w="1158" w:type="pct"/>
            <w:tcBorders>
              <w:bottom w:val="single" w:sz="4" w:space="0" w:color="auto"/>
            </w:tcBorders>
            <w:shd w:val="clear" w:color="auto" w:fill="A6A6A6" w:themeFill="background1" w:themeFillShade="A6"/>
          </w:tcPr>
          <w:p w:rsidR="00D33E78" w:rsidRPr="0041557F" w:rsidRDefault="00D33E78" w:rsidP="000A2D55">
            <w:pPr>
              <w:tabs>
                <w:tab w:val="left" w:pos="5400"/>
              </w:tabs>
              <w:spacing w:after="0" w:line="240" w:lineRule="auto"/>
              <w:jc w:val="center"/>
              <w:rPr>
                <w:b/>
                <w:color w:val="FFFFFF" w:themeColor="background1"/>
                <w:sz w:val="18"/>
                <w:szCs w:val="18"/>
              </w:rPr>
            </w:pPr>
            <w:r w:rsidRPr="0041557F">
              <w:rPr>
                <w:b/>
                <w:color w:val="FFFFFF" w:themeColor="background1"/>
                <w:sz w:val="18"/>
                <w:szCs w:val="18"/>
              </w:rPr>
              <w:t>Impacts</w:t>
            </w:r>
          </w:p>
        </w:tc>
      </w:tr>
      <w:tr w:rsidR="00D33E78" w:rsidRPr="0041557F" w:rsidTr="00CE3FB7">
        <w:trPr>
          <w:trHeight w:val="647"/>
          <w:tblHeader/>
          <w:jc w:val="center"/>
        </w:trPr>
        <w:tc>
          <w:tcPr>
            <w:tcW w:w="578" w:type="pct"/>
            <w:tcBorders>
              <w:bottom w:val="double" w:sz="4" w:space="0" w:color="auto"/>
            </w:tcBorders>
            <w:shd w:val="clear" w:color="auto" w:fill="D9D9D9" w:themeFill="background1" w:themeFillShade="D9"/>
          </w:tcPr>
          <w:p w:rsidR="00D33E78" w:rsidRPr="0041557F" w:rsidRDefault="00D33E78" w:rsidP="000A2D55">
            <w:pPr>
              <w:spacing w:after="0" w:line="240" w:lineRule="auto"/>
              <w:jc w:val="center"/>
              <w:rPr>
                <w:b/>
                <w:sz w:val="18"/>
                <w:szCs w:val="18"/>
              </w:rPr>
            </w:pPr>
            <w:r w:rsidRPr="0041557F">
              <w:rPr>
                <w:b/>
                <w:sz w:val="18"/>
                <w:szCs w:val="18"/>
              </w:rPr>
              <w:t>Indicator</w:t>
            </w:r>
          </w:p>
        </w:tc>
        <w:tc>
          <w:tcPr>
            <w:tcW w:w="2438" w:type="pct"/>
            <w:tcBorders>
              <w:bottom w:val="double" w:sz="4" w:space="0" w:color="auto"/>
            </w:tcBorders>
            <w:shd w:val="clear" w:color="auto" w:fill="D9D9D9" w:themeFill="background1" w:themeFillShade="D9"/>
          </w:tcPr>
          <w:p w:rsidR="00D33E78" w:rsidRPr="0041557F" w:rsidRDefault="00D33E78" w:rsidP="000A2D55">
            <w:pPr>
              <w:spacing w:after="0" w:line="240" w:lineRule="auto"/>
              <w:jc w:val="center"/>
              <w:rPr>
                <w:b/>
                <w:sz w:val="18"/>
                <w:szCs w:val="18"/>
              </w:rPr>
            </w:pPr>
            <w:r w:rsidRPr="0041557F">
              <w:rPr>
                <w:b/>
                <w:sz w:val="18"/>
                <w:szCs w:val="18"/>
              </w:rPr>
              <w:t>Magnitude and direction of change over time based on community knowledge and latest climate science</w:t>
            </w:r>
          </w:p>
        </w:tc>
        <w:tc>
          <w:tcPr>
            <w:tcW w:w="826" w:type="pct"/>
            <w:tcBorders>
              <w:bottom w:val="double" w:sz="4" w:space="0" w:color="auto"/>
            </w:tcBorders>
            <w:shd w:val="clear" w:color="auto" w:fill="D9D9D9" w:themeFill="background1" w:themeFillShade="D9"/>
          </w:tcPr>
          <w:p w:rsidR="00012F67" w:rsidRDefault="00D33E78" w:rsidP="000A2D55">
            <w:pPr>
              <w:tabs>
                <w:tab w:val="left" w:pos="5400"/>
              </w:tabs>
              <w:spacing w:after="0" w:line="240" w:lineRule="auto"/>
              <w:jc w:val="center"/>
              <w:rPr>
                <w:b/>
                <w:sz w:val="18"/>
                <w:szCs w:val="18"/>
              </w:rPr>
            </w:pPr>
            <w:r w:rsidRPr="0041557F">
              <w:rPr>
                <w:b/>
                <w:sz w:val="18"/>
                <w:szCs w:val="18"/>
              </w:rPr>
              <w:t>Changes in environmental conditions</w:t>
            </w:r>
            <w:r w:rsidR="00012F67">
              <w:rPr>
                <w:b/>
                <w:sz w:val="18"/>
                <w:szCs w:val="18"/>
              </w:rPr>
              <w:t xml:space="preserve"> </w:t>
            </w:r>
          </w:p>
          <w:p w:rsidR="00D33E78" w:rsidRPr="0041557F" w:rsidRDefault="00012F67" w:rsidP="000A2D55">
            <w:pPr>
              <w:tabs>
                <w:tab w:val="left" w:pos="5400"/>
              </w:tabs>
              <w:spacing w:after="0" w:line="240" w:lineRule="auto"/>
              <w:jc w:val="center"/>
              <w:rPr>
                <w:b/>
                <w:sz w:val="18"/>
                <w:szCs w:val="18"/>
              </w:rPr>
            </w:pPr>
            <w:r>
              <w:rPr>
                <w:b/>
                <w:sz w:val="18"/>
                <w:szCs w:val="18"/>
              </w:rPr>
              <w:t>(</w:t>
            </w:r>
            <w:r w:rsidR="00032536">
              <w:rPr>
                <w:b/>
                <w:sz w:val="18"/>
                <w:szCs w:val="18"/>
              </w:rPr>
              <w:t>Climate</w:t>
            </w:r>
            <w:r>
              <w:rPr>
                <w:b/>
                <w:sz w:val="18"/>
                <w:szCs w:val="18"/>
              </w:rPr>
              <w:t xml:space="preserve"> Stressors)</w:t>
            </w:r>
          </w:p>
        </w:tc>
        <w:tc>
          <w:tcPr>
            <w:tcW w:w="1158" w:type="pct"/>
            <w:tcBorders>
              <w:bottom w:val="double" w:sz="4" w:space="0" w:color="auto"/>
            </w:tcBorders>
            <w:shd w:val="clear" w:color="auto" w:fill="D9D9D9" w:themeFill="background1" w:themeFillShade="D9"/>
          </w:tcPr>
          <w:p w:rsidR="00D33E78" w:rsidRPr="0041557F" w:rsidRDefault="00D33E78" w:rsidP="000A2D55">
            <w:pPr>
              <w:tabs>
                <w:tab w:val="left" w:pos="5400"/>
              </w:tabs>
              <w:spacing w:after="0" w:line="240" w:lineRule="auto"/>
              <w:jc w:val="center"/>
              <w:rPr>
                <w:b/>
                <w:sz w:val="18"/>
                <w:szCs w:val="18"/>
              </w:rPr>
            </w:pPr>
            <w:r w:rsidRPr="0041557F">
              <w:rPr>
                <w:b/>
                <w:sz w:val="18"/>
                <w:szCs w:val="18"/>
              </w:rPr>
              <w:t>Potential impacts to natural and social resources</w:t>
            </w:r>
          </w:p>
          <w:p w:rsidR="00D33E78" w:rsidRPr="0041557F" w:rsidRDefault="00D33E78" w:rsidP="000A2D55">
            <w:pPr>
              <w:spacing w:after="0" w:line="240" w:lineRule="auto"/>
              <w:jc w:val="center"/>
              <w:rPr>
                <w:b/>
                <w:sz w:val="18"/>
                <w:szCs w:val="18"/>
              </w:rPr>
            </w:pPr>
          </w:p>
        </w:tc>
      </w:tr>
      <w:tr w:rsidR="00D33E78" w:rsidRPr="0041557F" w:rsidTr="00CE3FB7">
        <w:trPr>
          <w:trHeight w:val="668"/>
          <w:jc w:val="center"/>
        </w:trPr>
        <w:tc>
          <w:tcPr>
            <w:tcW w:w="578" w:type="pct"/>
            <w:tcBorders>
              <w:top w:val="double" w:sz="4" w:space="0" w:color="auto"/>
            </w:tcBorders>
          </w:tcPr>
          <w:p w:rsidR="00D33E78" w:rsidRPr="000651E4" w:rsidRDefault="000651E4" w:rsidP="000A2D55">
            <w:pPr>
              <w:spacing w:after="0" w:line="240" w:lineRule="auto"/>
              <w:rPr>
                <w:b/>
                <w:sz w:val="18"/>
                <w:szCs w:val="18"/>
              </w:rPr>
            </w:pPr>
            <w:r>
              <w:rPr>
                <w:b/>
                <w:sz w:val="18"/>
                <w:szCs w:val="18"/>
              </w:rPr>
              <w:t>Atmospheric CO</w:t>
            </w:r>
            <w:r>
              <w:rPr>
                <w:b/>
                <w:sz w:val="18"/>
                <w:szCs w:val="18"/>
                <w:vertAlign w:val="subscript"/>
              </w:rPr>
              <w:t xml:space="preserve">2 </w:t>
            </w:r>
            <w:r>
              <w:rPr>
                <w:b/>
                <w:sz w:val="18"/>
                <w:szCs w:val="18"/>
              </w:rPr>
              <w:t>concentration</w:t>
            </w:r>
            <w:r w:rsidR="00C240C2">
              <w:rPr>
                <w:b/>
                <w:sz w:val="18"/>
                <w:szCs w:val="18"/>
              </w:rPr>
              <w:t xml:space="preserve"> (tidal wetlands only)</w:t>
            </w:r>
          </w:p>
        </w:tc>
        <w:tc>
          <w:tcPr>
            <w:tcW w:w="2438" w:type="pct"/>
            <w:tcBorders>
              <w:top w:val="double" w:sz="4" w:space="0" w:color="auto"/>
            </w:tcBorders>
          </w:tcPr>
          <w:p w:rsidR="00D33E78" w:rsidRDefault="00773D13" w:rsidP="000A2D55">
            <w:pPr>
              <w:spacing w:after="0" w:line="240" w:lineRule="auto"/>
              <w:rPr>
                <w:b/>
                <w:sz w:val="18"/>
                <w:szCs w:val="18"/>
              </w:rPr>
            </w:pPr>
            <w:r>
              <w:rPr>
                <w:b/>
                <w:sz w:val="18"/>
                <w:szCs w:val="18"/>
              </w:rPr>
              <w:t>CO</w:t>
            </w:r>
            <w:r>
              <w:rPr>
                <w:b/>
                <w:sz w:val="18"/>
                <w:szCs w:val="18"/>
                <w:vertAlign w:val="subscript"/>
              </w:rPr>
              <w:t xml:space="preserve">2 </w:t>
            </w:r>
            <w:r>
              <w:rPr>
                <w:b/>
                <w:sz w:val="18"/>
                <w:szCs w:val="18"/>
              </w:rPr>
              <w:t>concentration in the atmosphere has been increasing and will continue to increase under a variety of scenarios.</w:t>
            </w:r>
          </w:p>
          <w:p w:rsidR="00773D13" w:rsidRPr="00767E47" w:rsidRDefault="00773D13" w:rsidP="00773D13">
            <w:pPr>
              <w:spacing w:after="0" w:line="240" w:lineRule="auto"/>
              <w:rPr>
                <w:i/>
                <w:sz w:val="18"/>
                <w:szCs w:val="18"/>
              </w:rPr>
            </w:pPr>
            <w:r w:rsidRPr="007E292F">
              <w:rPr>
                <w:i/>
                <w:sz w:val="18"/>
                <w:szCs w:val="18"/>
                <w:u w:val="single"/>
              </w:rPr>
              <w:t>Historical</w:t>
            </w:r>
            <w:r>
              <w:rPr>
                <w:i/>
                <w:sz w:val="18"/>
                <w:szCs w:val="18"/>
              </w:rPr>
              <w:t xml:space="preserve">: </w:t>
            </w:r>
            <w:r w:rsidR="00767E47">
              <w:rPr>
                <w:i/>
                <w:sz w:val="18"/>
                <w:szCs w:val="18"/>
              </w:rPr>
              <w:t>The preindustrial CO</w:t>
            </w:r>
            <w:r w:rsidR="00767E47">
              <w:rPr>
                <w:i/>
                <w:sz w:val="18"/>
                <w:szCs w:val="18"/>
              </w:rPr>
              <w:softHyphen/>
            </w:r>
            <w:r w:rsidR="00767E47">
              <w:rPr>
                <w:i/>
                <w:sz w:val="18"/>
                <w:szCs w:val="18"/>
                <w:vertAlign w:val="subscript"/>
              </w:rPr>
              <w:t>2</w:t>
            </w:r>
            <w:r w:rsidR="00767E47">
              <w:rPr>
                <w:i/>
                <w:sz w:val="18"/>
                <w:szCs w:val="18"/>
              </w:rPr>
              <w:t xml:space="preserve"> concentration was around 280 ppm</w:t>
            </w:r>
            <w:r w:rsidR="00A456AE">
              <w:rPr>
                <w:i/>
                <w:sz w:val="18"/>
                <w:szCs w:val="18"/>
              </w:rPr>
              <w:t>.</w:t>
            </w:r>
          </w:p>
          <w:p w:rsidR="00773D13" w:rsidRPr="00767E47" w:rsidRDefault="00773D13" w:rsidP="00773D13">
            <w:pPr>
              <w:spacing w:after="0" w:line="240" w:lineRule="auto"/>
              <w:rPr>
                <w:b/>
                <w:sz w:val="18"/>
                <w:szCs w:val="18"/>
              </w:rPr>
            </w:pPr>
            <w:r w:rsidRPr="005D4E91">
              <w:rPr>
                <w:i/>
                <w:sz w:val="18"/>
                <w:szCs w:val="18"/>
                <w:u w:val="single"/>
              </w:rPr>
              <w:t>Project</w:t>
            </w:r>
            <w:r>
              <w:rPr>
                <w:i/>
                <w:sz w:val="18"/>
                <w:szCs w:val="18"/>
                <w:u w:val="single"/>
              </w:rPr>
              <w:t>ed</w:t>
            </w:r>
            <w:r w:rsidR="00767E47">
              <w:rPr>
                <w:i/>
                <w:sz w:val="18"/>
                <w:szCs w:val="18"/>
              </w:rPr>
              <w:t>: Depending on the emissions scenario, CO</w:t>
            </w:r>
            <w:r w:rsidR="00767E47">
              <w:rPr>
                <w:i/>
                <w:sz w:val="18"/>
                <w:szCs w:val="18"/>
                <w:vertAlign w:val="subscript"/>
              </w:rPr>
              <w:t>2</w:t>
            </w:r>
            <w:r w:rsidR="00767E47">
              <w:rPr>
                <w:i/>
                <w:sz w:val="18"/>
                <w:szCs w:val="18"/>
              </w:rPr>
              <w:t xml:space="preserve"> concentrations could range from 400-1200 ppm by the end of the century.</w:t>
            </w:r>
          </w:p>
        </w:tc>
        <w:tc>
          <w:tcPr>
            <w:tcW w:w="826" w:type="pct"/>
            <w:tcBorders>
              <w:top w:val="double" w:sz="4" w:space="0" w:color="auto"/>
            </w:tcBorders>
          </w:tcPr>
          <w:p w:rsidR="00D33E78" w:rsidRPr="0041557F" w:rsidRDefault="00773D13" w:rsidP="00B07EFC">
            <w:pPr>
              <w:spacing w:after="0" w:line="240" w:lineRule="auto"/>
              <w:rPr>
                <w:i/>
                <w:sz w:val="18"/>
                <w:szCs w:val="18"/>
              </w:rPr>
            </w:pPr>
            <w:r>
              <w:rPr>
                <w:i/>
                <w:sz w:val="18"/>
                <w:szCs w:val="18"/>
              </w:rPr>
              <w:t>Altered atmospheric and surface water chemical composition, altered carbon cycle</w:t>
            </w:r>
          </w:p>
        </w:tc>
        <w:tc>
          <w:tcPr>
            <w:tcW w:w="1158" w:type="pct"/>
            <w:tcBorders>
              <w:top w:val="double" w:sz="4" w:space="0" w:color="auto"/>
            </w:tcBorders>
          </w:tcPr>
          <w:p w:rsidR="009E5825" w:rsidRDefault="000651E4" w:rsidP="00445C1D">
            <w:pPr>
              <w:spacing w:after="0" w:line="240" w:lineRule="auto"/>
              <w:rPr>
                <w:i/>
                <w:iCs/>
                <w:sz w:val="18"/>
                <w:szCs w:val="18"/>
              </w:rPr>
            </w:pPr>
            <w:r>
              <w:rPr>
                <w:i/>
                <w:iCs/>
                <w:sz w:val="18"/>
                <w:szCs w:val="18"/>
              </w:rPr>
              <w:t>Tidal wetlands only: Shifts in community composition due to differential responses to increased atmospheric CO</w:t>
            </w:r>
            <w:r>
              <w:rPr>
                <w:i/>
                <w:iCs/>
                <w:sz w:val="18"/>
                <w:szCs w:val="18"/>
              </w:rPr>
              <w:softHyphen/>
            </w:r>
            <w:r>
              <w:rPr>
                <w:i/>
                <w:iCs/>
                <w:sz w:val="18"/>
                <w:szCs w:val="18"/>
                <w:vertAlign w:val="subscript"/>
              </w:rPr>
              <w:t>2</w:t>
            </w:r>
            <w:r>
              <w:rPr>
                <w:i/>
                <w:iCs/>
                <w:sz w:val="18"/>
                <w:szCs w:val="18"/>
              </w:rPr>
              <w:t>,</w:t>
            </w:r>
          </w:p>
          <w:p w:rsidR="000651E4" w:rsidRPr="009E5825" w:rsidRDefault="00C4634D" w:rsidP="00445C1D">
            <w:pPr>
              <w:spacing w:after="0" w:line="240" w:lineRule="auto"/>
              <w:rPr>
                <w:i/>
                <w:sz w:val="18"/>
                <w:szCs w:val="18"/>
              </w:rPr>
            </w:pPr>
            <w:r>
              <w:rPr>
                <w:i/>
                <w:sz w:val="18"/>
                <w:szCs w:val="18"/>
              </w:rPr>
              <w:t>SAVs only: Increased temp alone causes SAV dieback, but warming with doubling of CO</w:t>
            </w:r>
            <w:r w:rsidRPr="00C4634D">
              <w:rPr>
                <w:i/>
                <w:sz w:val="18"/>
                <w:szCs w:val="18"/>
                <w:vertAlign w:val="subscript"/>
              </w:rPr>
              <w:t>2</w:t>
            </w:r>
            <w:r>
              <w:rPr>
                <w:i/>
                <w:sz w:val="18"/>
                <w:szCs w:val="18"/>
              </w:rPr>
              <w:t xml:space="preserve"> leads to regrowth (Zimmerman et al. 2015).</w:t>
            </w:r>
          </w:p>
        </w:tc>
      </w:tr>
      <w:tr w:rsidR="000651E4" w:rsidRPr="0041557F" w:rsidTr="00CE3FB7">
        <w:trPr>
          <w:trHeight w:val="668"/>
          <w:jc w:val="center"/>
        </w:trPr>
        <w:tc>
          <w:tcPr>
            <w:tcW w:w="578" w:type="pct"/>
            <w:tcBorders>
              <w:top w:val="double" w:sz="4" w:space="0" w:color="auto"/>
            </w:tcBorders>
          </w:tcPr>
          <w:p w:rsidR="000651E4" w:rsidRPr="0041557F" w:rsidRDefault="000651E4" w:rsidP="000651E4">
            <w:pPr>
              <w:spacing w:after="0" w:line="240" w:lineRule="auto"/>
              <w:rPr>
                <w:b/>
                <w:sz w:val="18"/>
                <w:szCs w:val="18"/>
              </w:rPr>
            </w:pPr>
            <w:r w:rsidRPr="0041557F">
              <w:rPr>
                <w:b/>
                <w:sz w:val="18"/>
                <w:szCs w:val="18"/>
              </w:rPr>
              <w:t>Air temperature</w:t>
            </w:r>
            <w:r w:rsidR="00045B1B">
              <w:rPr>
                <w:b/>
                <w:sz w:val="18"/>
                <w:szCs w:val="18"/>
              </w:rPr>
              <w:t xml:space="preserve"> (tidal wetlands only)</w:t>
            </w:r>
          </w:p>
        </w:tc>
        <w:tc>
          <w:tcPr>
            <w:tcW w:w="2438" w:type="pct"/>
            <w:tcBorders>
              <w:top w:val="double" w:sz="4" w:space="0" w:color="auto"/>
            </w:tcBorders>
          </w:tcPr>
          <w:p w:rsidR="000651E4" w:rsidRDefault="000651E4" w:rsidP="000651E4">
            <w:pPr>
              <w:spacing w:after="0" w:line="240" w:lineRule="auto"/>
              <w:rPr>
                <w:i/>
                <w:sz w:val="18"/>
                <w:szCs w:val="18"/>
              </w:rPr>
            </w:pPr>
            <w:r w:rsidRPr="007E292F">
              <w:rPr>
                <w:b/>
                <w:sz w:val="18"/>
                <w:szCs w:val="18"/>
              </w:rPr>
              <w:t xml:space="preserve">Air temperature has increased and is projected to continue to increase </w:t>
            </w:r>
            <w:r>
              <w:rPr>
                <w:b/>
                <w:sz w:val="18"/>
                <w:szCs w:val="18"/>
              </w:rPr>
              <w:t>throughout the watershed</w:t>
            </w:r>
            <w:r>
              <w:rPr>
                <w:i/>
                <w:sz w:val="18"/>
                <w:szCs w:val="18"/>
              </w:rPr>
              <w:t xml:space="preserve">. </w:t>
            </w:r>
          </w:p>
          <w:p w:rsidR="000651E4" w:rsidRDefault="000651E4" w:rsidP="000651E4">
            <w:pPr>
              <w:spacing w:after="0" w:line="240" w:lineRule="auto"/>
              <w:rPr>
                <w:i/>
                <w:sz w:val="18"/>
                <w:szCs w:val="18"/>
              </w:rPr>
            </w:pPr>
            <w:r w:rsidRPr="007E292F">
              <w:rPr>
                <w:i/>
                <w:sz w:val="18"/>
                <w:szCs w:val="18"/>
                <w:u w:val="single"/>
              </w:rPr>
              <w:t>Historical</w:t>
            </w:r>
            <w:r>
              <w:rPr>
                <w:i/>
                <w:sz w:val="18"/>
                <w:szCs w:val="18"/>
              </w:rPr>
              <w:t>: 0.23</w:t>
            </w:r>
            <w:r>
              <w:rPr>
                <w:rFonts w:ascii="Calibri" w:hAnsi="Calibri"/>
                <w:i/>
                <w:sz w:val="18"/>
                <w:szCs w:val="18"/>
              </w:rPr>
              <w:t>°</w:t>
            </w:r>
            <w:r>
              <w:rPr>
                <w:i/>
                <w:sz w:val="18"/>
                <w:szCs w:val="18"/>
              </w:rPr>
              <w:t xml:space="preserve">C increase per decade from 1960 to 2010 (Rice and Jastram 2014). 1°C increase in last 110 years in Pennsylvania (Shortle et al. 2015). </w:t>
            </w:r>
            <w:r w:rsidR="00071D8C">
              <w:rPr>
                <w:i/>
                <w:sz w:val="18"/>
                <w:szCs w:val="18"/>
              </w:rPr>
              <w:t>The Bay free</w:t>
            </w:r>
            <w:r w:rsidR="00A456AE">
              <w:rPr>
                <w:i/>
                <w:sz w:val="18"/>
                <w:szCs w:val="18"/>
              </w:rPr>
              <w:t>zes</w:t>
            </w:r>
            <w:r w:rsidR="00071D8C">
              <w:rPr>
                <w:i/>
                <w:sz w:val="18"/>
                <w:szCs w:val="18"/>
              </w:rPr>
              <w:t xml:space="preserve"> less</w:t>
            </w:r>
            <w:r w:rsidR="00A456AE">
              <w:rPr>
                <w:i/>
                <w:sz w:val="18"/>
                <w:szCs w:val="18"/>
              </w:rPr>
              <w:t xml:space="preserve"> frequently</w:t>
            </w:r>
            <w:r w:rsidR="00071D8C">
              <w:rPr>
                <w:i/>
                <w:sz w:val="18"/>
                <w:szCs w:val="18"/>
              </w:rPr>
              <w:t xml:space="preserve"> than it did </w:t>
            </w:r>
            <w:r w:rsidR="00A456AE">
              <w:rPr>
                <w:i/>
                <w:sz w:val="18"/>
                <w:szCs w:val="18"/>
              </w:rPr>
              <w:t xml:space="preserve">during </w:t>
            </w:r>
            <w:r w:rsidR="00071D8C">
              <w:rPr>
                <w:i/>
                <w:sz w:val="18"/>
                <w:szCs w:val="18"/>
              </w:rPr>
              <w:t>mid-20</w:t>
            </w:r>
            <w:r w:rsidR="00071D8C" w:rsidRPr="00071D8C">
              <w:rPr>
                <w:i/>
                <w:sz w:val="18"/>
                <w:szCs w:val="18"/>
                <w:vertAlign w:val="superscript"/>
              </w:rPr>
              <w:t>th</w:t>
            </w:r>
            <w:r w:rsidR="00071D8C">
              <w:rPr>
                <w:i/>
                <w:sz w:val="18"/>
                <w:szCs w:val="18"/>
              </w:rPr>
              <w:t xml:space="preserve"> century (Boesch 2008). </w:t>
            </w:r>
          </w:p>
          <w:p w:rsidR="000651E4" w:rsidRPr="0041557F" w:rsidRDefault="000651E4" w:rsidP="000651E4">
            <w:pPr>
              <w:spacing w:after="0" w:line="240" w:lineRule="auto"/>
              <w:rPr>
                <w:i/>
                <w:sz w:val="18"/>
                <w:szCs w:val="18"/>
              </w:rPr>
            </w:pPr>
            <w:r w:rsidRPr="005D4E91">
              <w:rPr>
                <w:i/>
                <w:sz w:val="18"/>
                <w:szCs w:val="18"/>
                <w:u w:val="single"/>
              </w:rPr>
              <w:t>Project</w:t>
            </w:r>
            <w:r>
              <w:rPr>
                <w:i/>
                <w:sz w:val="18"/>
                <w:szCs w:val="18"/>
                <w:u w:val="single"/>
              </w:rPr>
              <w:t>ed</w:t>
            </w:r>
            <w:r>
              <w:rPr>
                <w:i/>
                <w:sz w:val="18"/>
                <w:szCs w:val="18"/>
              </w:rPr>
              <w:t>:</w:t>
            </w:r>
            <w:r>
              <w:rPr>
                <w:rFonts w:ascii="Calibri" w:hAnsi="Calibri"/>
                <w:color w:val="000000"/>
                <w:sz w:val="24"/>
                <w:szCs w:val="24"/>
              </w:rPr>
              <w:t xml:space="preserve"> </w:t>
            </w:r>
            <w:r>
              <w:rPr>
                <w:i/>
                <w:sz w:val="18"/>
                <w:szCs w:val="18"/>
              </w:rPr>
              <w:t>Downscaled RCP8.5 climate models (CMIP5) predict 3-3.3°C of warming across Pennsylvania by mid-century (Shortle et al. 2015). Heatwaves are predicted to dramatically increase in frequency by the end of the century under the A1B scenario (Meehl et al. 2007).</w:t>
            </w:r>
          </w:p>
        </w:tc>
        <w:tc>
          <w:tcPr>
            <w:tcW w:w="826" w:type="pct"/>
            <w:tcBorders>
              <w:top w:val="double" w:sz="4" w:space="0" w:color="auto"/>
            </w:tcBorders>
          </w:tcPr>
          <w:p w:rsidR="000651E4" w:rsidRPr="0041557F" w:rsidRDefault="000651E4" w:rsidP="000651E4">
            <w:pPr>
              <w:spacing w:after="0" w:line="240" w:lineRule="auto"/>
              <w:rPr>
                <w:i/>
                <w:sz w:val="18"/>
                <w:szCs w:val="18"/>
              </w:rPr>
            </w:pPr>
            <w:r w:rsidRPr="0041557F">
              <w:rPr>
                <w:i/>
                <w:sz w:val="18"/>
                <w:szCs w:val="18"/>
              </w:rPr>
              <w:t xml:space="preserve">Warmer temperatures, </w:t>
            </w:r>
            <w:r>
              <w:rPr>
                <w:i/>
                <w:sz w:val="18"/>
                <w:szCs w:val="18"/>
              </w:rPr>
              <w:t>higher rates of evapotranspiration</w:t>
            </w:r>
          </w:p>
        </w:tc>
        <w:tc>
          <w:tcPr>
            <w:tcW w:w="1158" w:type="pct"/>
            <w:tcBorders>
              <w:top w:val="double" w:sz="4" w:space="0" w:color="auto"/>
            </w:tcBorders>
          </w:tcPr>
          <w:p w:rsidR="000651E4" w:rsidRDefault="000651E4" w:rsidP="00A456AE">
            <w:pPr>
              <w:spacing w:after="0" w:line="240" w:lineRule="auto"/>
              <w:rPr>
                <w:i/>
                <w:iCs/>
                <w:sz w:val="18"/>
                <w:szCs w:val="18"/>
              </w:rPr>
            </w:pPr>
            <w:r>
              <w:rPr>
                <w:i/>
                <w:iCs/>
                <w:sz w:val="18"/>
                <w:szCs w:val="18"/>
              </w:rPr>
              <w:t>Tidal wetlands only</w:t>
            </w:r>
            <w:r w:rsidR="00A456AE">
              <w:rPr>
                <w:i/>
                <w:iCs/>
                <w:sz w:val="18"/>
                <w:szCs w:val="18"/>
              </w:rPr>
              <w:t>: I</w:t>
            </w:r>
            <w:r>
              <w:rPr>
                <w:i/>
                <w:iCs/>
                <w:sz w:val="18"/>
                <w:szCs w:val="18"/>
              </w:rPr>
              <w:t xml:space="preserve">ncreased wetland accretion rates </w:t>
            </w:r>
            <w:r w:rsidR="00A456AE">
              <w:rPr>
                <w:i/>
                <w:iCs/>
                <w:sz w:val="18"/>
                <w:szCs w:val="18"/>
              </w:rPr>
              <w:t>due to increased growth which</w:t>
            </w:r>
            <w:r>
              <w:rPr>
                <w:i/>
                <w:iCs/>
                <w:sz w:val="18"/>
                <w:szCs w:val="18"/>
              </w:rPr>
              <w:t xml:space="preserve"> mitigate</w:t>
            </w:r>
            <w:r w:rsidR="00A456AE">
              <w:rPr>
                <w:i/>
                <w:iCs/>
                <w:sz w:val="18"/>
                <w:szCs w:val="18"/>
              </w:rPr>
              <w:t>s</w:t>
            </w:r>
            <w:r>
              <w:rPr>
                <w:i/>
                <w:iCs/>
                <w:sz w:val="18"/>
                <w:szCs w:val="18"/>
              </w:rPr>
              <w:t xml:space="preserve"> sea level rise, </w:t>
            </w:r>
            <w:r>
              <w:rPr>
                <w:i/>
                <w:sz w:val="18"/>
                <w:szCs w:val="18"/>
              </w:rPr>
              <w:t xml:space="preserve">increased chance of invasion by species like </w:t>
            </w:r>
            <w:r>
              <w:rPr>
                <w:sz w:val="18"/>
                <w:szCs w:val="18"/>
              </w:rPr>
              <w:t xml:space="preserve">Phragmites </w:t>
            </w:r>
            <w:r w:rsidRPr="00C52D68">
              <w:rPr>
                <w:sz w:val="18"/>
                <w:szCs w:val="18"/>
              </w:rPr>
              <w:t>australis</w:t>
            </w:r>
            <w:r>
              <w:rPr>
                <w:i/>
                <w:sz w:val="18"/>
                <w:szCs w:val="18"/>
              </w:rPr>
              <w:t xml:space="preserve"> </w:t>
            </w:r>
            <w:r>
              <w:rPr>
                <w:i/>
                <w:iCs/>
                <w:sz w:val="18"/>
                <w:szCs w:val="18"/>
              </w:rPr>
              <w:t xml:space="preserve"> </w:t>
            </w:r>
          </w:p>
          <w:p w:rsidR="006F5710" w:rsidRPr="009E5825" w:rsidRDefault="006F5710" w:rsidP="00A456AE">
            <w:pPr>
              <w:spacing w:after="0" w:line="240" w:lineRule="auto"/>
              <w:rPr>
                <w:i/>
                <w:sz w:val="18"/>
                <w:szCs w:val="18"/>
              </w:rPr>
            </w:pPr>
            <w:r>
              <w:rPr>
                <w:i/>
                <w:sz w:val="18"/>
                <w:szCs w:val="18"/>
              </w:rPr>
              <w:t>SAVs only: Increased temp alone causes SAV dieback, but warming with doubling of CO</w:t>
            </w:r>
            <w:r w:rsidRPr="00C4634D">
              <w:rPr>
                <w:i/>
                <w:sz w:val="18"/>
                <w:szCs w:val="18"/>
                <w:vertAlign w:val="subscript"/>
              </w:rPr>
              <w:t>2</w:t>
            </w:r>
            <w:r>
              <w:rPr>
                <w:i/>
                <w:sz w:val="18"/>
                <w:szCs w:val="18"/>
              </w:rPr>
              <w:t xml:space="preserve"> leads to regrowth (Zimmerman et al. 2015).</w:t>
            </w:r>
          </w:p>
        </w:tc>
      </w:tr>
      <w:tr w:rsidR="000651E4" w:rsidRPr="0041557F" w:rsidTr="00CE3FB7">
        <w:trPr>
          <w:trHeight w:val="653"/>
          <w:jc w:val="center"/>
        </w:trPr>
        <w:tc>
          <w:tcPr>
            <w:tcW w:w="578" w:type="pct"/>
          </w:tcPr>
          <w:p w:rsidR="000651E4" w:rsidRPr="0041557F" w:rsidRDefault="000651E4" w:rsidP="000651E4">
            <w:pPr>
              <w:spacing w:after="0" w:line="240" w:lineRule="auto"/>
              <w:rPr>
                <w:b/>
                <w:sz w:val="18"/>
                <w:szCs w:val="18"/>
              </w:rPr>
            </w:pPr>
            <w:r>
              <w:rPr>
                <w:b/>
                <w:sz w:val="18"/>
                <w:szCs w:val="18"/>
              </w:rPr>
              <w:t>Stream and Bay temperature (SAV and tidal wetlands only)</w:t>
            </w:r>
          </w:p>
        </w:tc>
        <w:tc>
          <w:tcPr>
            <w:tcW w:w="2438" w:type="pct"/>
          </w:tcPr>
          <w:p w:rsidR="000651E4" w:rsidRDefault="000651E4" w:rsidP="000651E4">
            <w:pPr>
              <w:spacing w:after="0" w:line="240" w:lineRule="auto"/>
              <w:rPr>
                <w:i/>
                <w:sz w:val="18"/>
                <w:szCs w:val="18"/>
              </w:rPr>
            </w:pPr>
            <w:r>
              <w:rPr>
                <w:b/>
                <w:sz w:val="18"/>
                <w:szCs w:val="18"/>
              </w:rPr>
              <w:t xml:space="preserve">Water </w:t>
            </w:r>
            <w:r w:rsidRPr="004E5212">
              <w:rPr>
                <w:b/>
                <w:sz w:val="18"/>
                <w:szCs w:val="18"/>
              </w:rPr>
              <w:t xml:space="preserve">temperature has increased and is projected to continue to increase </w:t>
            </w:r>
            <w:r>
              <w:rPr>
                <w:b/>
                <w:sz w:val="18"/>
                <w:szCs w:val="18"/>
              </w:rPr>
              <w:t>throughout the watershed</w:t>
            </w:r>
            <w:r>
              <w:rPr>
                <w:i/>
                <w:sz w:val="18"/>
                <w:szCs w:val="18"/>
              </w:rPr>
              <w:t xml:space="preserve">. </w:t>
            </w:r>
          </w:p>
          <w:p w:rsidR="000651E4" w:rsidRDefault="000651E4" w:rsidP="000651E4">
            <w:pPr>
              <w:spacing w:after="0" w:line="240" w:lineRule="auto"/>
              <w:rPr>
                <w:i/>
                <w:sz w:val="18"/>
                <w:szCs w:val="18"/>
              </w:rPr>
            </w:pPr>
            <w:r w:rsidRPr="005D4E91">
              <w:rPr>
                <w:i/>
                <w:sz w:val="18"/>
                <w:szCs w:val="18"/>
                <w:u w:val="single"/>
              </w:rPr>
              <w:t>Historical</w:t>
            </w:r>
            <w:r>
              <w:rPr>
                <w:i/>
                <w:sz w:val="18"/>
                <w:szCs w:val="18"/>
              </w:rPr>
              <w:t>: 0.28</w:t>
            </w:r>
            <w:r>
              <w:rPr>
                <w:rFonts w:ascii="Calibri" w:hAnsi="Calibri"/>
                <w:i/>
                <w:sz w:val="18"/>
                <w:szCs w:val="18"/>
              </w:rPr>
              <w:t>°</w:t>
            </w:r>
            <w:r>
              <w:rPr>
                <w:i/>
                <w:sz w:val="18"/>
                <w:szCs w:val="18"/>
              </w:rPr>
              <w:t xml:space="preserve">C increase per decade from 1960 to 2010 (Rice and Jastram 2014). 1990s were about 1 °C warmer than the 1960s (Najjar et al. 2010). </w:t>
            </w:r>
          </w:p>
          <w:p w:rsidR="000651E4" w:rsidRPr="00762B1B" w:rsidRDefault="000651E4" w:rsidP="000651E4">
            <w:pPr>
              <w:spacing w:after="0" w:line="240" w:lineRule="auto"/>
              <w:rPr>
                <w:i/>
                <w:sz w:val="18"/>
                <w:szCs w:val="18"/>
              </w:rPr>
            </w:pPr>
            <w:r w:rsidRPr="005D4E91">
              <w:rPr>
                <w:i/>
                <w:sz w:val="18"/>
                <w:szCs w:val="18"/>
                <w:u w:val="single"/>
              </w:rPr>
              <w:t>Projected</w:t>
            </w:r>
            <w:r>
              <w:rPr>
                <w:i/>
                <w:sz w:val="18"/>
                <w:szCs w:val="18"/>
              </w:rPr>
              <w:t xml:space="preserve">: Six scenarios’ temperature increases range from 3 to 6°C by 2070-2099 (Najjar et al. 2009).   </w:t>
            </w:r>
          </w:p>
        </w:tc>
        <w:tc>
          <w:tcPr>
            <w:tcW w:w="826" w:type="pct"/>
          </w:tcPr>
          <w:p w:rsidR="000651E4" w:rsidRPr="0041557F" w:rsidRDefault="000651E4" w:rsidP="000651E4">
            <w:pPr>
              <w:spacing w:after="0" w:line="240" w:lineRule="auto"/>
              <w:rPr>
                <w:i/>
                <w:sz w:val="18"/>
                <w:szCs w:val="18"/>
              </w:rPr>
            </w:pPr>
            <w:r>
              <w:rPr>
                <w:i/>
                <w:sz w:val="18"/>
                <w:szCs w:val="18"/>
              </w:rPr>
              <w:t xml:space="preserve">Reduced oxygen solubility, </w:t>
            </w:r>
            <w:r w:rsidR="00C240C2">
              <w:rPr>
                <w:i/>
                <w:sz w:val="18"/>
                <w:szCs w:val="18"/>
              </w:rPr>
              <w:t xml:space="preserve">increased hypoxia and anoxia, </w:t>
            </w:r>
            <w:r>
              <w:rPr>
                <w:i/>
                <w:sz w:val="18"/>
                <w:szCs w:val="18"/>
              </w:rPr>
              <w:t xml:space="preserve">increased Bay summer-time stratification </w:t>
            </w:r>
          </w:p>
        </w:tc>
        <w:tc>
          <w:tcPr>
            <w:tcW w:w="1158" w:type="pct"/>
          </w:tcPr>
          <w:p w:rsidR="000651E4" w:rsidRDefault="000651E4" w:rsidP="000651E4">
            <w:pPr>
              <w:spacing w:after="0" w:line="240" w:lineRule="auto"/>
              <w:rPr>
                <w:i/>
                <w:sz w:val="18"/>
                <w:szCs w:val="18"/>
              </w:rPr>
            </w:pPr>
            <w:r>
              <w:rPr>
                <w:i/>
                <w:sz w:val="18"/>
                <w:szCs w:val="18"/>
              </w:rPr>
              <w:t xml:space="preserve">Earlier planktonic spring bloom, increase in respiration relative to photosynthesis, increased growth of </w:t>
            </w:r>
            <w:r>
              <w:rPr>
                <w:sz w:val="18"/>
                <w:szCs w:val="18"/>
              </w:rPr>
              <w:t xml:space="preserve">Enteromorpha </w:t>
            </w:r>
            <w:r>
              <w:rPr>
                <w:i/>
                <w:sz w:val="18"/>
                <w:szCs w:val="18"/>
              </w:rPr>
              <w:t xml:space="preserve">and </w:t>
            </w:r>
            <w:r>
              <w:rPr>
                <w:sz w:val="18"/>
                <w:szCs w:val="18"/>
              </w:rPr>
              <w:t xml:space="preserve">Ulva </w:t>
            </w:r>
            <w:r>
              <w:rPr>
                <w:i/>
                <w:sz w:val="18"/>
                <w:szCs w:val="18"/>
              </w:rPr>
              <w:t>seaweed, increase</w:t>
            </w:r>
            <w:r w:rsidR="00A456AE">
              <w:rPr>
                <w:i/>
                <w:sz w:val="18"/>
                <w:szCs w:val="18"/>
              </w:rPr>
              <w:t>d</w:t>
            </w:r>
            <w:r>
              <w:rPr>
                <w:i/>
                <w:sz w:val="18"/>
                <w:szCs w:val="18"/>
              </w:rPr>
              <w:t xml:space="preserve"> frequency and kinds of harmful algal blooms</w:t>
            </w:r>
            <w:r w:rsidR="00FE5C8C">
              <w:rPr>
                <w:i/>
                <w:sz w:val="18"/>
                <w:szCs w:val="18"/>
              </w:rPr>
              <w:t>, shifts in species’ spatial distributions due to temperature sensitivity</w:t>
            </w:r>
          </w:p>
          <w:p w:rsidR="000651E4" w:rsidRDefault="000651E4" w:rsidP="000651E4">
            <w:pPr>
              <w:spacing w:after="0" w:line="240" w:lineRule="auto"/>
              <w:rPr>
                <w:i/>
                <w:sz w:val="18"/>
                <w:szCs w:val="18"/>
              </w:rPr>
            </w:pPr>
          </w:p>
          <w:p w:rsidR="000651E4" w:rsidRDefault="000651E4" w:rsidP="000651E4">
            <w:pPr>
              <w:spacing w:after="0" w:line="240" w:lineRule="auto"/>
              <w:rPr>
                <w:i/>
                <w:sz w:val="18"/>
                <w:szCs w:val="18"/>
              </w:rPr>
            </w:pPr>
            <w:r>
              <w:rPr>
                <w:i/>
                <w:sz w:val="18"/>
                <w:szCs w:val="18"/>
              </w:rPr>
              <w:t>SAV only: Altered success of species due to different temperature ranges, mortality in combination with low water column mixing, increased growth of epiphytes that reduce light availability</w:t>
            </w:r>
          </w:p>
          <w:p w:rsidR="000651E4" w:rsidRDefault="000651E4" w:rsidP="000651E4">
            <w:pPr>
              <w:spacing w:after="0" w:line="240" w:lineRule="auto"/>
              <w:rPr>
                <w:i/>
                <w:sz w:val="18"/>
                <w:szCs w:val="18"/>
              </w:rPr>
            </w:pPr>
          </w:p>
          <w:p w:rsidR="000651E4" w:rsidRPr="00A10B0B" w:rsidRDefault="000651E4" w:rsidP="000651E4">
            <w:pPr>
              <w:spacing w:after="0" w:line="240" w:lineRule="auto"/>
              <w:rPr>
                <w:i/>
                <w:sz w:val="18"/>
                <w:szCs w:val="18"/>
              </w:rPr>
            </w:pPr>
            <w:r>
              <w:rPr>
                <w:i/>
                <w:sz w:val="18"/>
                <w:szCs w:val="18"/>
              </w:rPr>
              <w:t xml:space="preserve">Tidal wetlands only: Increased chance of invasion by species like </w:t>
            </w:r>
            <w:r>
              <w:rPr>
                <w:sz w:val="18"/>
                <w:szCs w:val="18"/>
              </w:rPr>
              <w:t xml:space="preserve">Phragmites </w:t>
            </w:r>
            <w:r w:rsidRPr="00C52D68">
              <w:rPr>
                <w:sz w:val="18"/>
                <w:szCs w:val="18"/>
              </w:rPr>
              <w:t>australis</w:t>
            </w:r>
            <w:r>
              <w:rPr>
                <w:i/>
                <w:sz w:val="18"/>
                <w:szCs w:val="18"/>
              </w:rPr>
              <w:t xml:space="preserve">, </w:t>
            </w:r>
          </w:p>
        </w:tc>
      </w:tr>
      <w:tr w:rsidR="000651E4" w:rsidRPr="0041557F" w:rsidTr="00CE3FB7">
        <w:trPr>
          <w:trHeight w:val="668"/>
          <w:jc w:val="center"/>
        </w:trPr>
        <w:tc>
          <w:tcPr>
            <w:tcW w:w="578" w:type="pct"/>
          </w:tcPr>
          <w:p w:rsidR="000651E4" w:rsidRPr="0041557F" w:rsidRDefault="000651E4" w:rsidP="000651E4">
            <w:pPr>
              <w:spacing w:after="0" w:line="240" w:lineRule="auto"/>
              <w:rPr>
                <w:b/>
                <w:sz w:val="18"/>
                <w:szCs w:val="18"/>
              </w:rPr>
            </w:pPr>
            <w:r w:rsidRPr="0041557F">
              <w:rPr>
                <w:b/>
                <w:sz w:val="18"/>
                <w:szCs w:val="18"/>
              </w:rPr>
              <w:t>Sea level</w:t>
            </w:r>
            <w:r>
              <w:rPr>
                <w:b/>
                <w:sz w:val="18"/>
                <w:szCs w:val="18"/>
              </w:rPr>
              <w:t xml:space="preserve"> (SAV and tidal wetlands only)</w:t>
            </w:r>
          </w:p>
        </w:tc>
        <w:tc>
          <w:tcPr>
            <w:tcW w:w="2438" w:type="pct"/>
          </w:tcPr>
          <w:p w:rsidR="000651E4" w:rsidRDefault="000651E4" w:rsidP="000651E4">
            <w:pPr>
              <w:spacing w:after="0" w:line="240" w:lineRule="auto"/>
              <w:rPr>
                <w:b/>
                <w:sz w:val="18"/>
                <w:szCs w:val="18"/>
              </w:rPr>
            </w:pPr>
            <w:r>
              <w:rPr>
                <w:b/>
                <w:sz w:val="18"/>
                <w:szCs w:val="18"/>
              </w:rPr>
              <w:t>Sea level has risen and is projected to continue to rise in the Chesapeake Bay.</w:t>
            </w:r>
          </w:p>
          <w:p w:rsidR="000651E4" w:rsidRPr="00046018" w:rsidRDefault="000651E4" w:rsidP="000651E4">
            <w:pPr>
              <w:spacing w:after="0" w:line="240" w:lineRule="auto"/>
              <w:rPr>
                <w:i/>
                <w:sz w:val="18"/>
                <w:szCs w:val="18"/>
              </w:rPr>
            </w:pPr>
            <w:r w:rsidRPr="007E292F">
              <w:rPr>
                <w:i/>
                <w:sz w:val="18"/>
                <w:szCs w:val="18"/>
                <w:u w:val="single"/>
              </w:rPr>
              <w:t>Historical</w:t>
            </w:r>
            <w:r>
              <w:rPr>
                <w:i/>
                <w:sz w:val="18"/>
                <w:szCs w:val="18"/>
              </w:rPr>
              <w:t>: Increase of 1.2</w:t>
            </w:r>
            <w:r>
              <w:rPr>
                <w:i/>
                <w:sz w:val="18"/>
                <w:szCs w:val="18"/>
                <w:u w:val="single"/>
              </w:rPr>
              <w:t>+</w:t>
            </w:r>
            <w:r>
              <w:rPr>
                <w:i/>
                <w:sz w:val="18"/>
                <w:szCs w:val="18"/>
              </w:rPr>
              <w:t>0.2 mm/yr from 1901 to 1990 and 3.0</w:t>
            </w:r>
            <w:r>
              <w:rPr>
                <w:i/>
                <w:sz w:val="18"/>
                <w:szCs w:val="18"/>
                <w:u w:val="single"/>
              </w:rPr>
              <w:t>+</w:t>
            </w:r>
            <w:r>
              <w:rPr>
                <w:i/>
                <w:sz w:val="18"/>
                <w:szCs w:val="18"/>
              </w:rPr>
              <w:t xml:space="preserve">0.7 mm/yr from 1993 to 2010 (Hay et al. 2015). Associated with this is </w:t>
            </w:r>
            <w:r>
              <w:rPr>
                <w:i/>
                <w:sz w:val="18"/>
                <w:szCs w:val="18"/>
              </w:rPr>
              <w:lastRenderedPageBreak/>
              <w:t xml:space="preserve">increased energy delivery to the shore in the lower Bay from mid- to late-century (Varnell 2014) and increased nuisance flooding hours in Annapolis from a few hours/year prior to 1940 to more than 200 hours/year (Sweet et al. 2014). There has been an increase in nuisance flooding throughout the lower Bay in the last several decades (Sweet et al. 2014). </w:t>
            </w:r>
          </w:p>
          <w:p w:rsidR="000651E4" w:rsidRPr="0041557F" w:rsidRDefault="000651E4" w:rsidP="000651E4">
            <w:pPr>
              <w:spacing w:after="0" w:line="240" w:lineRule="auto"/>
              <w:rPr>
                <w:i/>
                <w:sz w:val="18"/>
                <w:szCs w:val="18"/>
              </w:rPr>
            </w:pPr>
            <w:r>
              <w:rPr>
                <w:i/>
                <w:sz w:val="18"/>
                <w:szCs w:val="18"/>
                <w:u w:val="single"/>
              </w:rPr>
              <w:t>Projected</w:t>
            </w:r>
            <w:r>
              <w:rPr>
                <w:i/>
                <w:sz w:val="18"/>
                <w:szCs w:val="18"/>
              </w:rPr>
              <w:t>: Projections include increases of between 0.3 and 1.3 m, between 0.7 and 1.7 m, and between 0.7 and 1.6 m (Walsh et al. 2014; Boesch et al. 2013; Najjar et al. 2010, respectively). One half of SLR may be due to land subsidence in the southern Chesapeake; half of that subsidence may be due to aquifer compaction (Eggleston and Pope 2013). A 1 m increase in sea level could increase salinity by 4 ppt in dry years in the James and Chickahominy Rivers (Rice et al. 2012). Also, salinity and stratification may increase throughout the Bay (Hong and Shen 2012).</w:t>
            </w:r>
          </w:p>
        </w:tc>
        <w:tc>
          <w:tcPr>
            <w:tcW w:w="826" w:type="pct"/>
          </w:tcPr>
          <w:p w:rsidR="000651E4" w:rsidRPr="0041557F" w:rsidRDefault="000651E4" w:rsidP="000651E4">
            <w:pPr>
              <w:spacing w:after="0" w:line="240" w:lineRule="auto"/>
              <w:rPr>
                <w:i/>
                <w:sz w:val="18"/>
                <w:szCs w:val="18"/>
              </w:rPr>
            </w:pPr>
            <w:r>
              <w:rPr>
                <w:i/>
                <w:sz w:val="18"/>
                <w:szCs w:val="18"/>
              </w:rPr>
              <w:lastRenderedPageBreak/>
              <w:t>Increased storm surges, more frequent c</w:t>
            </w:r>
            <w:r w:rsidRPr="0041557F">
              <w:rPr>
                <w:i/>
                <w:sz w:val="18"/>
                <w:szCs w:val="18"/>
              </w:rPr>
              <w:t>oastal inundation</w:t>
            </w:r>
            <w:r>
              <w:rPr>
                <w:i/>
                <w:sz w:val="18"/>
                <w:szCs w:val="18"/>
              </w:rPr>
              <w:t>,</w:t>
            </w:r>
            <w:r w:rsidRPr="0041557F">
              <w:rPr>
                <w:i/>
                <w:sz w:val="18"/>
                <w:szCs w:val="18"/>
              </w:rPr>
              <w:t xml:space="preserve"> </w:t>
            </w:r>
            <w:r>
              <w:rPr>
                <w:i/>
                <w:sz w:val="18"/>
                <w:szCs w:val="18"/>
              </w:rPr>
              <w:t xml:space="preserve">larger areas of </w:t>
            </w:r>
            <w:r>
              <w:rPr>
                <w:i/>
                <w:sz w:val="18"/>
                <w:szCs w:val="18"/>
              </w:rPr>
              <w:lastRenderedPageBreak/>
              <w:t xml:space="preserve">inundation, greater rates of coastal </w:t>
            </w:r>
            <w:r w:rsidRPr="0041557F">
              <w:rPr>
                <w:i/>
                <w:sz w:val="18"/>
                <w:szCs w:val="18"/>
              </w:rPr>
              <w:t>erosion</w:t>
            </w:r>
            <w:r>
              <w:rPr>
                <w:i/>
                <w:sz w:val="18"/>
                <w:szCs w:val="18"/>
              </w:rPr>
              <w:t>, increased saltwater intrusion</w:t>
            </w:r>
          </w:p>
        </w:tc>
        <w:tc>
          <w:tcPr>
            <w:tcW w:w="1158" w:type="pct"/>
          </w:tcPr>
          <w:p w:rsidR="000651E4" w:rsidRDefault="000651E4" w:rsidP="000651E4">
            <w:pPr>
              <w:spacing w:after="0" w:line="240" w:lineRule="auto"/>
              <w:rPr>
                <w:i/>
                <w:sz w:val="18"/>
                <w:szCs w:val="18"/>
              </w:rPr>
            </w:pPr>
            <w:r>
              <w:rPr>
                <w:i/>
                <w:sz w:val="18"/>
                <w:szCs w:val="18"/>
              </w:rPr>
              <w:lastRenderedPageBreak/>
              <w:t>Tidal wetlands only: Saltwater intrusion</w:t>
            </w:r>
            <w:r w:rsidR="00143573">
              <w:rPr>
                <w:i/>
                <w:sz w:val="18"/>
                <w:szCs w:val="18"/>
              </w:rPr>
              <w:t xml:space="preserve"> into wetlands</w:t>
            </w:r>
            <w:r>
              <w:rPr>
                <w:i/>
                <w:sz w:val="18"/>
                <w:szCs w:val="18"/>
              </w:rPr>
              <w:t xml:space="preserve">, acreage loss due to inadequate vertical </w:t>
            </w:r>
            <w:r>
              <w:rPr>
                <w:i/>
                <w:sz w:val="18"/>
                <w:szCs w:val="18"/>
              </w:rPr>
              <w:lastRenderedPageBreak/>
              <w:t>accretion and/or lack of space for horizontal migration</w:t>
            </w:r>
          </w:p>
          <w:p w:rsidR="000651E4" w:rsidRDefault="000651E4" w:rsidP="000651E4">
            <w:pPr>
              <w:spacing w:after="0" w:line="240" w:lineRule="auto"/>
              <w:rPr>
                <w:i/>
                <w:sz w:val="18"/>
                <w:szCs w:val="18"/>
              </w:rPr>
            </w:pPr>
          </w:p>
          <w:p w:rsidR="000651E4" w:rsidRPr="0041557F" w:rsidRDefault="000651E4" w:rsidP="00A456AE">
            <w:pPr>
              <w:spacing w:after="0" w:line="240" w:lineRule="auto"/>
              <w:rPr>
                <w:i/>
                <w:sz w:val="18"/>
                <w:szCs w:val="18"/>
              </w:rPr>
            </w:pPr>
            <w:r>
              <w:rPr>
                <w:i/>
                <w:sz w:val="18"/>
                <w:szCs w:val="18"/>
              </w:rPr>
              <w:t xml:space="preserve">SAV only: </w:t>
            </w:r>
            <w:r w:rsidR="00A456AE">
              <w:rPr>
                <w:i/>
                <w:sz w:val="18"/>
                <w:szCs w:val="18"/>
              </w:rPr>
              <w:t>Shifted</w:t>
            </w:r>
            <w:r>
              <w:rPr>
                <w:i/>
                <w:sz w:val="18"/>
                <w:szCs w:val="18"/>
              </w:rPr>
              <w:t xml:space="preserve"> area with light penetration suitable for SAV growth</w:t>
            </w:r>
            <w:r w:rsidR="00143573">
              <w:rPr>
                <w:i/>
                <w:sz w:val="18"/>
                <w:szCs w:val="18"/>
              </w:rPr>
              <w:t>, altered salinity regimes</w:t>
            </w:r>
            <w:r w:rsidR="00A456AE">
              <w:rPr>
                <w:i/>
                <w:sz w:val="18"/>
                <w:szCs w:val="18"/>
              </w:rPr>
              <w:t xml:space="preserve"> leading to community composition changes</w:t>
            </w:r>
          </w:p>
        </w:tc>
      </w:tr>
      <w:tr w:rsidR="000651E4" w:rsidRPr="0041557F" w:rsidTr="00CE3FB7">
        <w:trPr>
          <w:trHeight w:val="890"/>
          <w:jc w:val="center"/>
        </w:trPr>
        <w:tc>
          <w:tcPr>
            <w:tcW w:w="578" w:type="pct"/>
          </w:tcPr>
          <w:p w:rsidR="000651E4" w:rsidRPr="0041557F" w:rsidRDefault="000651E4" w:rsidP="000651E4">
            <w:pPr>
              <w:spacing w:after="0" w:line="240" w:lineRule="auto"/>
              <w:rPr>
                <w:b/>
                <w:sz w:val="18"/>
                <w:szCs w:val="18"/>
              </w:rPr>
            </w:pPr>
            <w:r w:rsidRPr="0041557F">
              <w:rPr>
                <w:b/>
                <w:sz w:val="18"/>
                <w:szCs w:val="18"/>
              </w:rPr>
              <w:lastRenderedPageBreak/>
              <w:t xml:space="preserve">Rainfall </w:t>
            </w:r>
          </w:p>
          <w:p w:rsidR="000651E4" w:rsidRPr="0041557F" w:rsidRDefault="000651E4" w:rsidP="000651E4">
            <w:pPr>
              <w:spacing w:after="0" w:line="240" w:lineRule="auto"/>
              <w:rPr>
                <w:b/>
                <w:sz w:val="18"/>
                <w:szCs w:val="18"/>
              </w:rPr>
            </w:pPr>
          </w:p>
        </w:tc>
        <w:tc>
          <w:tcPr>
            <w:tcW w:w="2438" w:type="pct"/>
          </w:tcPr>
          <w:p w:rsidR="000651E4" w:rsidRDefault="000651E4" w:rsidP="000651E4">
            <w:pPr>
              <w:spacing w:after="0" w:line="240" w:lineRule="auto"/>
              <w:rPr>
                <w:b/>
                <w:sz w:val="18"/>
                <w:szCs w:val="18"/>
              </w:rPr>
            </w:pPr>
            <w:r>
              <w:rPr>
                <w:b/>
                <w:sz w:val="18"/>
                <w:szCs w:val="18"/>
              </w:rPr>
              <w:t xml:space="preserve">Rainfall has increased and is projected to increase during the winter and decrease during the summer in the Chesapeake Bay. </w:t>
            </w:r>
          </w:p>
          <w:p w:rsidR="000651E4" w:rsidRDefault="000651E4" w:rsidP="000651E4">
            <w:pPr>
              <w:spacing w:after="0" w:line="240" w:lineRule="auto"/>
              <w:rPr>
                <w:i/>
                <w:sz w:val="18"/>
                <w:szCs w:val="18"/>
              </w:rPr>
            </w:pPr>
            <w:r w:rsidRPr="007E292F">
              <w:rPr>
                <w:i/>
                <w:sz w:val="18"/>
                <w:szCs w:val="18"/>
                <w:u w:val="single"/>
              </w:rPr>
              <w:t>Historical</w:t>
            </w:r>
            <w:r>
              <w:rPr>
                <w:i/>
                <w:sz w:val="18"/>
                <w:szCs w:val="18"/>
              </w:rPr>
              <w:t>: 10% increase in average annual precipitation across Pennsylvania within the last 100 years (Shortle et al. 2015).</w:t>
            </w:r>
          </w:p>
          <w:p w:rsidR="000651E4" w:rsidRPr="0041557F" w:rsidRDefault="000651E4" w:rsidP="000651E4">
            <w:pPr>
              <w:spacing w:after="0" w:line="240" w:lineRule="auto"/>
              <w:rPr>
                <w:i/>
                <w:sz w:val="18"/>
                <w:szCs w:val="18"/>
              </w:rPr>
            </w:pPr>
            <w:r>
              <w:rPr>
                <w:i/>
                <w:sz w:val="18"/>
                <w:szCs w:val="18"/>
                <w:u w:val="single"/>
              </w:rPr>
              <w:t>Projected</w:t>
            </w:r>
            <w:r>
              <w:rPr>
                <w:i/>
                <w:sz w:val="18"/>
                <w:szCs w:val="18"/>
              </w:rPr>
              <w:t>: Precipitation will increase throughout the year in Pennsylvania (8% increase) and the surrounding areas in every season (RCP8.5 scenario); within Pennsylvania, precipitation will increase the most in the eastern area (Shortle et al. 2015). Winters are projected to be wetter (14% increase in precipitation) and autumns drier in Pennsylvania (Shortle et al. 2015). Regionally, winter precipitation is projected to increase and summer precipitation to decline (Kunkel et al. 2013). Precipitation amount is expected to increase in winter and spring, although with uncertainty as to how large the change will be (Najjar et al. 2010). Precipitation intensity is predicted to increase under the A1B scenario by the end of this century (Meehl et al. 2007). .</w:t>
            </w:r>
          </w:p>
        </w:tc>
        <w:tc>
          <w:tcPr>
            <w:tcW w:w="826" w:type="pct"/>
          </w:tcPr>
          <w:p w:rsidR="000651E4" w:rsidRPr="0041557F" w:rsidRDefault="000651E4" w:rsidP="000651E4">
            <w:pPr>
              <w:spacing w:after="0" w:line="240" w:lineRule="auto"/>
              <w:rPr>
                <w:i/>
                <w:sz w:val="18"/>
                <w:szCs w:val="18"/>
              </w:rPr>
            </w:pPr>
            <w:r w:rsidRPr="0041557F">
              <w:rPr>
                <w:i/>
                <w:sz w:val="18"/>
                <w:szCs w:val="18"/>
              </w:rPr>
              <w:t xml:space="preserve">Potentially more </w:t>
            </w:r>
            <w:r>
              <w:rPr>
                <w:i/>
                <w:sz w:val="18"/>
                <w:szCs w:val="18"/>
              </w:rPr>
              <w:t>precipitation over fewer days, seasonal increases and decreases in suspended sediment delivery to Bay</w:t>
            </w:r>
            <w:r w:rsidR="00C80D1D">
              <w:rPr>
                <w:i/>
                <w:sz w:val="18"/>
                <w:szCs w:val="18"/>
              </w:rPr>
              <w:t>, seasonally reduced water clarity</w:t>
            </w:r>
          </w:p>
        </w:tc>
        <w:tc>
          <w:tcPr>
            <w:tcW w:w="1158" w:type="pct"/>
          </w:tcPr>
          <w:p w:rsidR="000651E4" w:rsidRDefault="000651E4" w:rsidP="000651E4">
            <w:pPr>
              <w:spacing w:after="0" w:line="240" w:lineRule="auto"/>
              <w:rPr>
                <w:i/>
                <w:sz w:val="18"/>
                <w:szCs w:val="18"/>
              </w:rPr>
            </w:pPr>
            <w:r>
              <w:rPr>
                <w:i/>
                <w:sz w:val="18"/>
                <w:szCs w:val="18"/>
              </w:rPr>
              <w:t>SAV only:</w:t>
            </w:r>
            <w:r w:rsidR="00C80D1D">
              <w:rPr>
                <w:i/>
                <w:sz w:val="18"/>
                <w:szCs w:val="18"/>
              </w:rPr>
              <w:t xml:space="preserve"> </w:t>
            </w:r>
            <w:r w:rsidR="00191EF0">
              <w:rPr>
                <w:i/>
                <w:sz w:val="18"/>
                <w:szCs w:val="18"/>
              </w:rPr>
              <w:t>Seasonally r</w:t>
            </w:r>
            <w:r w:rsidR="00C80D1D">
              <w:rPr>
                <w:i/>
                <w:sz w:val="18"/>
                <w:szCs w:val="18"/>
              </w:rPr>
              <w:t>educed SAV growth due to reduced water clarity</w:t>
            </w:r>
          </w:p>
          <w:p w:rsidR="000651E4" w:rsidRDefault="000651E4" w:rsidP="000651E4">
            <w:pPr>
              <w:spacing w:after="0" w:line="240" w:lineRule="auto"/>
              <w:rPr>
                <w:i/>
                <w:sz w:val="18"/>
                <w:szCs w:val="18"/>
              </w:rPr>
            </w:pPr>
          </w:p>
          <w:p w:rsidR="000651E4" w:rsidRPr="0041557F" w:rsidRDefault="000651E4" w:rsidP="000651E4">
            <w:pPr>
              <w:spacing w:after="0" w:line="240" w:lineRule="auto"/>
              <w:rPr>
                <w:i/>
                <w:sz w:val="18"/>
                <w:szCs w:val="18"/>
              </w:rPr>
            </w:pPr>
            <w:r>
              <w:rPr>
                <w:i/>
                <w:sz w:val="18"/>
                <w:szCs w:val="18"/>
              </w:rPr>
              <w:t>Tidal wetlands only:</w:t>
            </w:r>
            <w:r w:rsidR="00191EF0">
              <w:rPr>
                <w:i/>
                <w:sz w:val="18"/>
                <w:szCs w:val="18"/>
              </w:rPr>
              <w:t xml:space="preserve"> Erosion from heavy rain</w:t>
            </w:r>
          </w:p>
        </w:tc>
      </w:tr>
      <w:tr w:rsidR="000651E4" w:rsidRPr="0041557F" w:rsidTr="00CE3FB7">
        <w:trPr>
          <w:trHeight w:val="890"/>
          <w:jc w:val="center"/>
        </w:trPr>
        <w:tc>
          <w:tcPr>
            <w:tcW w:w="578" w:type="pct"/>
          </w:tcPr>
          <w:p w:rsidR="000651E4" w:rsidRPr="0041557F" w:rsidRDefault="000651E4" w:rsidP="000651E4">
            <w:pPr>
              <w:spacing w:after="0" w:line="240" w:lineRule="auto"/>
              <w:rPr>
                <w:b/>
                <w:sz w:val="18"/>
                <w:szCs w:val="18"/>
              </w:rPr>
            </w:pPr>
            <w:r>
              <w:rPr>
                <w:b/>
                <w:sz w:val="18"/>
                <w:szCs w:val="18"/>
              </w:rPr>
              <w:t>Extremes: drought &amp; heavy rain</w:t>
            </w:r>
          </w:p>
        </w:tc>
        <w:tc>
          <w:tcPr>
            <w:tcW w:w="2438" w:type="pct"/>
          </w:tcPr>
          <w:p w:rsidR="000651E4" w:rsidRDefault="000651E4" w:rsidP="000651E4">
            <w:pPr>
              <w:spacing w:after="0" w:line="240" w:lineRule="auto"/>
              <w:rPr>
                <w:b/>
                <w:sz w:val="18"/>
                <w:szCs w:val="18"/>
              </w:rPr>
            </w:pPr>
            <w:r>
              <w:rPr>
                <w:b/>
                <w:sz w:val="18"/>
                <w:szCs w:val="18"/>
              </w:rPr>
              <w:t>Droughts during the summer and heavy rain are predicted to become more frequent in the Chesapeake Bay.</w:t>
            </w:r>
          </w:p>
          <w:p w:rsidR="000651E4" w:rsidRDefault="000651E4" w:rsidP="000651E4">
            <w:pPr>
              <w:spacing w:after="0" w:line="240" w:lineRule="auto"/>
              <w:rPr>
                <w:i/>
                <w:sz w:val="18"/>
                <w:szCs w:val="18"/>
              </w:rPr>
            </w:pPr>
            <w:r>
              <w:rPr>
                <w:i/>
                <w:sz w:val="18"/>
                <w:szCs w:val="18"/>
                <w:u w:val="single"/>
              </w:rPr>
              <w:t>Historical</w:t>
            </w:r>
            <w:r w:rsidRPr="005E3487">
              <w:rPr>
                <w:i/>
                <w:sz w:val="18"/>
                <w:szCs w:val="18"/>
              </w:rPr>
              <w:t xml:space="preserve">: </w:t>
            </w:r>
            <w:r>
              <w:rPr>
                <w:i/>
                <w:sz w:val="18"/>
                <w:szCs w:val="18"/>
              </w:rPr>
              <w:t>Droughts have become less frequent and very wet years become more frequent in Pennsylvania (Shortle et al. 2015).</w:t>
            </w:r>
          </w:p>
          <w:p w:rsidR="000651E4" w:rsidRPr="003E5C28" w:rsidRDefault="000651E4" w:rsidP="000651E4">
            <w:pPr>
              <w:spacing w:after="0" w:line="240" w:lineRule="auto"/>
              <w:rPr>
                <w:i/>
                <w:sz w:val="18"/>
                <w:szCs w:val="18"/>
                <w:u w:val="single"/>
              </w:rPr>
            </w:pPr>
            <w:r w:rsidRPr="003E5C28">
              <w:rPr>
                <w:i/>
                <w:sz w:val="18"/>
                <w:szCs w:val="18"/>
                <w:u w:val="single"/>
              </w:rPr>
              <w:t>Projected</w:t>
            </w:r>
            <w:r>
              <w:rPr>
                <w:i/>
                <w:sz w:val="18"/>
                <w:szCs w:val="18"/>
              </w:rPr>
              <w:t xml:space="preserve">: Storms with &gt;150% of the current mean precipitation are predicted to increase in frequency for the Southeastern Piedmont and Lower Susquehanna regions of Pennsylvania (RCP2.6 statistically downscaled) (Shortle et al. 2015). Droughts </w:t>
            </w:r>
            <w:r w:rsidR="00191EF0">
              <w:rPr>
                <w:i/>
                <w:sz w:val="18"/>
                <w:szCs w:val="18"/>
              </w:rPr>
              <w:t xml:space="preserve">between 1 and 3 months long </w:t>
            </w:r>
            <w:r>
              <w:rPr>
                <w:i/>
                <w:sz w:val="18"/>
                <w:szCs w:val="18"/>
              </w:rPr>
              <w:t xml:space="preserve">are predicted to increase by 24-79% by 2070-2099 (compared to 1961-1990) under B1 and A1F1 scenarios; longer droughts are predicted to become even more common (Hayhoe et al. 2007). </w:t>
            </w:r>
          </w:p>
        </w:tc>
        <w:tc>
          <w:tcPr>
            <w:tcW w:w="826" w:type="pct"/>
          </w:tcPr>
          <w:p w:rsidR="000651E4" w:rsidRDefault="000651E4" w:rsidP="000651E4">
            <w:pPr>
              <w:spacing w:after="0" w:line="240" w:lineRule="auto"/>
              <w:rPr>
                <w:i/>
                <w:sz w:val="18"/>
                <w:szCs w:val="18"/>
              </w:rPr>
            </w:pPr>
            <w:r w:rsidRPr="0041557F">
              <w:rPr>
                <w:i/>
                <w:sz w:val="18"/>
                <w:szCs w:val="18"/>
              </w:rPr>
              <w:t>Potentially more droughts and extreme events</w:t>
            </w:r>
            <w:r>
              <w:rPr>
                <w:i/>
                <w:sz w:val="18"/>
                <w:szCs w:val="18"/>
              </w:rPr>
              <w:t>, seasonal increases and decreases in suspended sediment delivery to Bay, increased saltwater intrusion</w:t>
            </w:r>
          </w:p>
        </w:tc>
        <w:tc>
          <w:tcPr>
            <w:tcW w:w="1158" w:type="pct"/>
          </w:tcPr>
          <w:p w:rsidR="000651E4" w:rsidRDefault="000651E4" w:rsidP="000651E4">
            <w:pPr>
              <w:spacing w:after="0" w:line="240" w:lineRule="auto"/>
              <w:rPr>
                <w:i/>
                <w:sz w:val="18"/>
                <w:szCs w:val="18"/>
              </w:rPr>
            </w:pPr>
            <w:r>
              <w:rPr>
                <w:i/>
                <w:sz w:val="18"/>
                <w:szCs w:val="18"/>
              </w:rPr>
              <w:t>SAV only: Drought could cause osmotic stress in SAV by increasing salinity</w:t>
            </w:r>
          </w:p>
          <w:p w:rsidR="000651E4" w:rsidRDefault="000651E4" w:rsidP="000651E4">
            <w:pPr>
              <w:spacing w:after="0" w:line="240" w:lineRule="auto"/>
              <w:rPr>
                <w:i/>
                <w:sz w:val="18"/>
                <w:szCs w:val="18"/>
              </w:rPr>
            </w:pPr>
          </w:p>
          <w:p w:rsidR="000651E4" w:rsidRPr="0041557F" w:rsidRDefault="000651E4" w:rsidP="000651E4">
            <w:pPr>
              <w:spacing w:after="0" w:line="240" w:lineRule="auto"/>
              <w:rPr>
                <w:i/>
                <w:sz w:val="18"/>
                <w:szCs w:val="18"/>
              </w:rPr>
            </w:pPr>
            <w:r>
              <w:rPr>
                <w:i/>
                <w:sz w:val="18"/>
                <w:szCs w:val="18"/>
              </w:rPr>
              <w:t>Tidal wetlands only: Erosion from heavy rain</w:t>
            </w:r>
          </w:p>
        </w:tc>
      </w:tr>
      <w:tr w:rsidR="000651E4" w:rsidRPr="0041557F" w:rsidTr="00CE3FB7">
        <w:trPr>
          <w:trHeight w:val="890"/>
          <w:jc w:val="center"/>
        </w:trPr>
        <w:tc>
          <w:tcPr>
            <w:tcW w:w="578" w:type="pct"/>
          </w:tcPr>
          <w:p w:rsidR="000651E4" w:rsidRPr="0041557F" w:rsidRDefault="000651E4" w:rsidP="000651E4">
            <w:pPr>
              <w:spacing w:after="0" w:line="240" w:lineRule="auto"/>
              <w:rPr>
                <w:b/>
                <w:sz w:val="18"/>
                <w:szCs w:val="18"/>
              </w:rPr>
            </w:pPr>
            <w:r w:rsidRPr="0041557F">
              <w:rPr>
                <w:b/>
                <w:sz w:val="18"/>
                <w:szCs w:val="18"/>
              </w:rPr>
              <w:t>Ocean pH</w:t>
            </w:r>
            <w:r>
              <w:rPr>
                <w:b/>
                <w:sz w:val="18"/>
                <w:szCs w:val="18"/>
              </w:rPr>
              <w:t xml:space="preserve"> (SAV only)</w:t>
            </w:r>
          </w:p>
        </w:tc>
        <w:tc>
          <w:tcPr>
            <w:tcW w:w="2438" w:type="pct"/>
          </w:tcPr>
          <w:p w:rsidR="000651E4" w:rsidRDefault="000651E4" w:rsidP="000651E4">
            <w:pPr>
              <w:spacing w:after="0" w:line="240" w:lineRule="auto"/>
              <w:rPr>
                <w:b/>
                <w:sz w:val="18"/>
                <w:szCs w:val="18"/>
              </w:rPr>
            </w:pPr>
            <w:r>
              <w:rPr>
                <w:b/>
                <w:sz w:val="18"/>
                <w:szCs w:val="18"/>
              </w:rPr>
              <w:t>Ocean acidity has increased and is projected to continue to increase.</w:t>
            </w:r>
          </w:p>
          <w:p w:rsidR="000651E4" w:rsidRDefault="000651E4" w:rsidP="000651E4">
            <w:pPr>
              <w:spacing w:after="0" w:line="240" w:lineRule="auto"/>
              <w:rPr>
                <w:i/>
                <w:sz w:val="18"/>
                <w:szCs w:val="18"/>
              </w:rPr>
            </w:pPr>
            <w:r w:rsidRPr="005B6184">
              <w:rPr>
                <w:i/>
                <w:sz w:val="18"/>
                <w:szCs w:val="18"/>
                <w:u w:val="single"/>
              </w:rPr>
              <w:t>Historical</w:t>
            </w:r>
            <w:r>
              <w:rPr>
                <w:i/>
                <w:sz w:val="18"/>
                <w:szCs w:val="18"/>
              </w:rPr>
              <w:t>: pH has declined across the surface ocean by 0.1 units (Orr et al. 2005)</w:t>
            </w:r>
          </w:p>
          <w:p w:rsidR="000651E4" w:rsidRPr="0041557F" w:rsidRDefault="000651E4" w:rsidP="000651E4">
            <w:pPr>
              <w:spacing w:after="0" w:line="240" w:lineRule="auto"/>
              <w:rPr>
                <w:i/>
                <w:sz w:val="18"/>
                <w:szCs w:val="18"/>
              </w:rPr>
            </w:pPr>
            <w:r>
              <w:rPr>
                <w:i/>
                <w:sz w:val="18"/>
                <w:szCs w:val="18"/>
                <w:u w:val="single"/>
              </w:rPr>
              <w:lastRenderedPageBreak/>
              <w:t>Projected</w:t>
            </w:r>
            <w:r>
              <w:rPr>
                <w:i/>
                <w:sz w:val="18"/>
                <w:szCs w:val="18"/>
              </w:rPr>
              <w:t xml:space="preserve">: pH could decline by 0.5 units under the A2 emissions scenario by 2100 (Orr et al. 2015). </w:t>
            </w:r>
          </w:p>
        </w:tc>
        <w:tc>
          <w:tcPr>
            <w:tcW w:w="826" w:type="pct"/>
          </w:tcPr>
          <w:p w:rsidR="000651E4" w:rsidRPr="0041557F" w:rsidRDefault="000651E4" w:rsidP="000651E4">
            <w:pPr>
              <w:spacing w:after="0" w:line="240" w:lineRule="auto"/>
              <w:rPr>
                <w:i/>
                <w:sz w:val="18"/>
                <w:szCs w:val="18"/>
              </w:rPr>
            </w:pPr>
            <w:r>
              <w:rPr>
                <w:i/>
                <w:sz w:val="18"/>
                <w:szCs w:val="18"/>
              </w:rPr>
              <w:lastRenderedPageBreak/>
              <w:t>L</w:t>
            </w:r>
            <w:r w:rsidRPr="0041557F">
              <w:rPr>
                <w:i/>
                <w:sz w:val="18"/>
                <w:szCs w:val="18"/>
              </w:rPr>
              <w:t>ess available carbonate to form shells (shellfish, diatoms)</w:t>
            </w:r>
          </w:p>
        </w:tc>
        <w:tc>
          <w:tcPr>
            <w:tcW w:w="1158" w:type="pct"/>
          </w:tcPr>
          <w:p w:rsidR="00143573" w:rsidRDefault="00143573" w:rsidP="000651E4">
            <w:pPr>
              <w:spacing w:after="0" w:line="240" w:lineRule="auto"/>
              <w:rPr>
                <w:i/>
                <w:sz w:val="18"/>
                <w:szCs w:val="18"/>
              </w:rPr>
            </w:pPr>
            <w:r>
              <w:rPr>
                <w:i/>
                <w:sz w:val="18"/>
                <w:szCs w:val="18"/>
              </w:rPr>
              <w:t xml:space="preserve">Reduced calcification by </w:t>
            </w:r>
            <w:r w:rsidR="00191EF0">
              <w:rPr>
                <w:i/>
                <w:sz w:val="18"/>
                <w:szCs w:val="18"/>
              </w:rPr>
              <w:t xml:space="preserve">marine </w:t>
            </w:r>
            <w:r>
              <w:rPr>
                <w:i/>
                <w:sz w:val="18"/>
                <w:szCs w:val="18"/>
              </w:rPr>
              <w:t>organisms</w:t>
            </w:r>
          </w:p>
          <w:p w:rsidR="00143573" w:rsidRDefault="00143573" w:rsidP="000651E4">
            <w:pPr>
              <w:spacing w:after="0" w:line="240" w:lineRule="auto"/>
              <w:rPr>
                <w:i/>
                <w:sz w:val="18"/>
                <w:szCs w:val="18"/>
              </w:rPr>
            </w:pPr>
          </w:p>
          <w:p w:rsidR="000651E4" w:rsidRPr="0092509A" w:rsidRDefault="000651E4" w:rsidP="000651E4">
            <w:pPr>
              <w:spacing w:after="0" w:line="240" w:lineRule="auto"/>
              <w:rPr>
                <w:i/>
                <w:sz w:val="18"/>
                <w:szCs w:val="18"/>
              </w:rPr>
            </w:pPr>
            <w:r>
              <w:rPr>
                <w:i/>
                <w:sz w:val="18"/>
                <w:szCs w:val="18"/>
              </w:rPr>
              <w:lastRenderedPageBreak/>
              <w:t>SAV only: increased CO</w:t>
            </w:r>
            <w:r>
              <w:rPr>
                <w:i/>
                <w:sz w:val="18"/>
                <w:szCs w:val="18"/>
                <w:vertAlign w:val="subscript"/>
              </w:rPr>
              <w:t>2</w:t>
            </w:r>
            <w:r>
              <w:rPr>
                <w:i/>
                <w:sz w:val="18"/>
                <w:szCs w:val="18"/>
              </w:rPr>
              <w:t xml:space="preserve"> concentration could aid SAV restoration if water clarity is sufficiently high but could also alter community composition due to different responses to CO</w:t>
            </w:r>
            <w:r>
              <w:rPr>
                <w:i/>
                <w:sz w:val="18"/>
                <w:szCs w:val="18"/>
                <w:vertAlign w:val="subscript"/>
              </w:rPr>
              <w:t>2</w:t>
            </w:r>
            <w:r>
              <w:rPr>
                <w:i/>
                <w:sz w:val="18"/>
                <w:szCs w:val="18"/>
              </w:rPr>
              <w:t xml:space="preserve"> and bicarbonate concentrations</w:t>
            </w:r>
          </w:p>
        </w:tc>
      </w:tr>
      <w:tr w:rsidR="000651E4" w:rsidRPr="0041557F" w:rsidTr="00CE3FB7">
        <w:trPr>
          <w:trHeight w:val="890"/>
          <w:jc w:val="center"/>
        </w:trPr>
        <w:tc>
          <w:tcPr>
            <w:tcW w:w="578" w:type="pct"/>
          </w:tcPr>
          <w:p w:rsidR="000651E4" w:rsidRPr="0041557F" w:rsidRDefault="000651E4" w:rsidP="000651E4">
            <w:pPr>
              <w:spacing w:after="0" w:line="240" w:lineRule="auto"/>
              <w:rPr>
                <w:b/>
                <w:sz w:val="18"/>
                <w:szCs w:val="18"/>
              </w:rPr>
            </w:pPr>
            <w:r>
              <w:rPr>
                <w:b/>
                <w:sz w:val="18"/>
                <w:szCs w:val="18"/>
              </w:rPr>
              <w:lastRenderedPageBreak/>
              <w:t>Streamflow</w:t>
            </w:r>
          </w:p>
        </w:tc>
        <w:tc>
          <w:tcPr>
            <w:tcW w:w="2438" w:type="pct"/>
          </w:tcPr>
          <w:p w:rsidR="000651E4" w:rsidRPr="00353F56" w:rsidRDefault="00C80D1D" w:rsidP="000651E4">
            <w:pPr>
              <w:spacing w:after="0" w:line="240" w:lineRule="auto"/>
              <w:rPr>
                <w:b/>
                <w:sz w:val="18"/>
                <w:szCs w:val="18"/>
              </w:rPr>
            </w:pPr>
            <w:r>
              <w:rPr>
                <w:b/>
                <w:sz w:val="18"/>
                <w:szCs w:val="18"/>
              </w:rPr>
              <w:t>While s</w:t>
            </w:r>
            <w:r w:rsidR="000651E4">
              <w:rPr>
                <w:b/>
                <w:sz w:val="18"/>
                <w:szCs w:val="18"/>
              </w:rPr>
              <w:t>treamflow has b</w:t>
            </w:r>
            <w:r>
              <w:rPr>
                <w:b/>
                <w:sz w:val="18"/>
                <w:szCs w:val="18"/>
              </w:rPr>
              <w:t>ecome more extreme over time,</w:t>
            </w:r>
            <w:r w:rsidR="000651E4">
              <w:rPr>
                <w:b/>
                <w:sz w:val="18"/>
                <w:szCs w:val="18"/>
              </w:rPr>
              <w:t xml:space="preserve"> projections include both increases and decreases</w:t>
            </w:r>
            <w:r>
              <w:rPr>
                <w:b/>
                <w:sz w:val="18"/>
                <w:szCs w:val="18"/>
              </w:rPr>
              <w:t>, although winter and spring streamflow are likely to increase</w:t>
            </w:r>
            <w:r w:rsidR="000651E4">
              <w:rPr>
                <w:b/>
                <w:sz w:val="18"/>
                <w:szCs w:val="18"/>
              </w:rPr>
              <w:t>.</w:t>
            </w:r>
          </w:p>
          <w:p w:rsidR="000651E4" w:rsidRDefault="000651E4" w:rsidP="000651E4">
            <w:pPr>
              <w:spacing w:after="0" w:line="240" w:lineRule="auto"/>
              <w:rPr>
                <w:i/>
                <w:sz w:val="18"/>
                <w:szCs w:val="18"/>
              </w:rPr>
            </w:pPr>
            <w:r w:rsidRPr="005B6184">
              <w:rPr>
                <w:i/>
                <w:sz w:val="18"/>
                <w:szCs w:val="18"/>
                <w:u w:val="single"/>
              </w:rPr>
              <w:t>Historical</w:t>
            </w:r>
            <w:r>
              <w:rPr>
                <w:i/>
                <w:sz w:val="18"/>
                <w:szCs w:val="18"/>
              </w:rPr>
              <w:t>: Low and high flows have increased since the 1930s (Groisman et al. 2001, 2004; Rice and Hirsch 2012; Armstrong and Collins 2014).</w:t>
            </w:r>
          </w:p>
          <w:p w:rsidR="000651E4" w:rsidRPr="00F26125" w:rsidRDefault="000651E4" w:rsidP="000651E4">
            <w:pPr>
              <w:spacing w:after="0" w:line="240" w:lineRule="auto"/>
              <w:rPr>
                <w:b/>
                <w:sz w:val="18"/>
                <w:szCs w:val="18"/>
              </w:rPr>
            </w:pPr>
            <w:r>
              <w:rPr>
                <w:i/>
                <w:sz w:val="18"/>
                <w:szCs w:val="18"/>
                <w:u w:val="single"/>
              </w:rPr>
              <w:t>Projected</w:t>
            </w:r>
            <w:r>
              <w:rPr>
                <w:i/>
                <w:sz w:val="18"/>
                <w:szCs w:val="18"/>
              </w:rPr>
              <w:t>: Small increases are possible in a variety of streamflow measures in the Susquehanna basin (A2 emissions scenario) (Johnson et al. 2012; U.S. EPA 2013) but streamflow projections elsewhere range from -40% to +30% under a doubling of atmospheric CO2 (Najjar et al. 2009). Streamflow may particularly increase in the Susquehanna betwe</w:t>
            </w:r>
            <w:r w:rsidR="0094644F">
              <w:rPr>
                <w:i/>
                <w:sz w:val="18"/>
                <w:szCs w:val="18"/>
              </w:rPr>
              <w:t>en January and May</w:t>
            </w:r>
            <w:r>
              <w:rPr>
                <w:i/>
                <w:sz w:val="18"/>
                <w:szCs w:val="18"/>
              </w:rPr>
              <w:t>, which could lead to an increase in summer stratification in the Bay (Najjar et al. 2010).</w:t>
            </w:r>
          </w:p>
        </w:tc>
        <w:tc>
          <w:tcPr>
            <w:tcW w:w="826" w:type="pct"/>
          </w:tcPr>
          <w:p w:rsidR="000651E4" w:rsidRDefault="000651E4" w:rsidP="000651E4">
            <w:pPr>
              <w:spacing w:after="0" w:line="240" w:lineRule="auto"/>
              <w:rPr>
                <w:i/>
                <w:sz w:val="18"/>
                <w:szCs w:val="18"/>
              </w:rPr>
            </w:pPr>
            <w:r>
              <w:rPr>
                <w:i/>
                <w:sz w:val="18"/>
                <w:szCs w:val="18"/>
              </w:rPr>
              <w:t>Decreased salinity during the winter and spring, seasonal increases and decreases in suspended sediment delivery to Bay, increased hypoxic area if streamflow increases</w:t>
            </w:r>
          </w:p>
        </w:tc>
        <w:tc>
          <w:tcPr>
            <w:tcW w:w="1158" w:type="pct"/>
          </w:tcPr>
          <w:p w:rsidR="000651E4" w:rsidRDefault="000651E4" w:rsidP="000651E4">
            <w:pPr>
              <w:spacing w:after="0" w:line="240" w:lineRule="auto"/>
              <w:rPr>
                <w:i/>
                <w:sz w:val="18"/>
                <w:szCs w:val="18"/>
              </w:rPr>
            </w:pPr>
            <w:r>
              <w:rPr>
                <w:i/>
                <w:sz w:val="18"/>
                <w:szCs w:val="18"/>
              </w:rPr>
              <w:t>SAV only: Low flows could cause osmotic stress in SAV by increasing salinity</w:t>
            </w:r>
            <w:r w:rsidR="00191EF0">
              <w:rPr>
                <w:i/>
                <w:sz w:val="18"/>
                <w:szCs w:val="18"/>
              </w:rPr>
              <w:t>, reduced water quality from seasonally increased sediment delivery</w:t>
            </w:r>
          </w:p>
          <w:p w:rsidR="00F567D3" w:rsidRDefault="00F567D3" w:rsidP="000651E4">
            <w:pPr>
              <w:spacing w:after="0" w:line="240" w:lineRule="auto"/>
              <w:rPr>
                <w:i/>
                <w:sz w:val="18"/>
                <w:szCs w:val="18"/>
              </w:rPr>
            </w:pPr>
          </w:p>
          <w:p w:rsidR="00F567D3" w:rsidRPr="0041557F" w:rsidRDefault="00F567D3" w:rsidP="000651E4">
            <w:pPr>
              <w:spacing w:after="0" w:line="240" w:lineRule="auto"/>
              <w:rPr>
                <w:i/>
                <w:sz w:val="18"/>
                <w:szCs w:val="18"/>
              </w:rPr>
            </w:pPr>
            <w:r>
              <w:rPr>
                <w:i/>
                <w:sz w:val="18"/>
                <w:szCs w:val="18"/>
              </w:rPr>
              <w:t>Tidal wetlands only: Altered volume and timing of delivery of suspended sediment necessary for soil accretion</w:t>
            </w:r>
          </w:p>
        </w:tc>
      </w:tr>
      <w:tr w:rsidR="000651E4" w:rsidRPr="0041557F" w:rsidTr="00CE3FB7">
        <w:trPr>
          <w:trHeight w:val="710"/>
          <w:jc w:val="center"/>
        </w:trPr>
        <w:tc>
          <w:tcPr>
            <w:tcW w:w="578" w:type="pct"/>
          </w:tcPr>
          <w:p w:rsidR="000651E4" w:rsidRPr="0041557F" w:rsidRDefault="000651E4" w:rsidP="000651E4">
            <w:pPr>
              <w:spacing w:after="0" w:line="240" w:lineRule="auto"/>
              <w:rPr>
                <w:b/>
                <w:sz w:val="18"/>
                <w:szCs w:val="18"/>
              </w:rPr>
            </w:pPr>
            <w:r>
              <w:rPr>
                <w:b/>
                <w:sz w:val="18"/>
                <w:szCs w:val="18"/>
              </w:rPr>
              <w:t>Runoff and soil moisture (non-tidal wetlands only)</w:t>
            </w:r>
          </w:p>
        </w:tc>
        <w:tc>
          <w:tcPr>
            <w:tcW w:w="2438" w:type="pct"/>
          </w:tcPr>
          <w:p w:rsidR="000651E4" w:rsidRPr="00E20A4E" w:rsidRDefault="000651E4" w:rsidP="000651E4">
            <w:pPr>
              <w:spacing w:after="0" w:line="240" w:lineRule="auto"/>
              <w:rPr>
                <w:b/>
                <w:sz w:val="18"/>
                <w:szCs w:val="18"/>
              </w:rPr>
            </w:pPr>
            <w:r>
              <w:rPr>
                <w:b/>
                <w:sz w:val="18"/>
                <w:szCs w:val="18"/>
              </w:rPr>
              <w:t>Runoff will increase in eastern Pennsylvania and soil moisture will increase in northern Pennsylvania and decrease in southern Pennsylvania.</w:t>
            </w:r>
          </w:p>
          <w:p w:rsidR="000651E4" w:rsidRPr="00F26125" w:rsidRDefault="000651E4" w:rsidP="000651E4">
            <w:pPr>
              <w:spacing w:after="0" w:line="240" w:lineRule="auto"/>
              <w:rPr>
                <w:i/>
                <w:sz w:val="18"/>
                <w:szCs w:val="18"/>
              </w:rPr>
            </w:pPr>
            <w:r>
              <w:rPr>
                <w:i/>
                <w:sz w:val="18"/>
                <w:szCs w:val="18"/>
                <w:u w:val="single"/>
              </w:rPr>
              <w:t>Historical:</w:t>
            </w:r>
            <w:r w:rsidRPr="00F26125">
              <w:rPr>
                <w:i/>
                <w:sz w:val="18"/>
                <w:szCs w:val="18"/>
              </w:rPr>
              <w:t xml:space="preserve"> </w:t>
            </w:r>
            <w:r>
              <w:rPr>
                <w:i/>
                <w:sz w:val="18"/>
                <w:szCs w:val="18"/>
              </w:rPr>
              <w:t>N/A</w:t>
            </w:r>
          </w:p>
          <w:p w:rsidR="000651E4" w:rsidRPr="0041557F" w:rsidRDefault="000651E4" w:rsidP="000651E4">
            <w:pPr>
              <w:spacing w:after="0" w:line="240" w:lineRule="auto"/>
              <w:rPr>
                <w:i/>
                <w:sz w:val="18"/>
                <w:szCs w:val="18"/>
              </w:rPr>
            </w:pPr>
            <w:r>
              <w:rPr>
                <w:i/>
                <w:sz w:val="18"/>
                <w:szCs w:val="18"/>
                <w:u w:val="single"/>
              </w:rPr>
              <w:t>Projected:</w:t>
            </w:r>
            <w:r w:rsidRPr="00F26125">
              <w:rPr>
                <w:i/>
                <w:sz w:val="18"/>
                <w:szCs w:val="18"/>
              </w:rPr>
              <w:t xml:space="preserve"> </w:t>
            </w:r>
            <w:r>
              <w:rPr>
                <w:i/>
                <w:sz w:val="18"/>
                <w:szCs w:val="18"/>
              </w:rPr>
              <w:t>Runoff will increase 15-20% in eastern Pennsylvania (Shortle et al. 2015). Soil moisture will increase in northern Pennsylvania and decrease in southern Pennsylvania and south of its border (Shortle et al. 2015).</w:t>
            </w:r>
          </w:p>
        </w:tc>
        <w:tc>
          <w:tcPr>
            <w:tcW w:w="826" w:type="pct"/>
          </w:tcPr>
          <w:p w:rsidR="000651E4" w:rsidRPr="0041557F" w:rsidRDefault="000651E4" w:rsidP="000651E4">
            <w:pPr>
              <w:spacing w:after="0" w:line="240" w:lineRule="auto"/>
              <w:rPr>
                <w:i/>
                <w:sz w:val="18"/>
                <w:szCs w:val="18"/>
              </w:rPr>
            </w:pPr>
            <w:r>
              <w:rPr>
                <w:i/>
                <w:sz w:val="18"/>
                <w:szCs w:val="18"/>
              </w:rPr>
              <w:t>Altered resource availability for wetlands, seasonal increases and decreases in suspended sediment delivery to Bay</w:t>
            </w:r>
          </w:p>
        </w:tc>
        <w:tc>
          <w:tcPr>
            <w:tcW w:w="1158" w:type="pct"/>
          </w:tcPr>
          <w:p w:rsidR="000651E4" w:rsidRPr="0041557F" w:rsidRDefault="00F474E0" w:rsidP="000651E4">
            <w:pPr>
              <w:spacing w:after="0" w:line="240" w:lineRule="auto"/>
              <w:rPr>
                <w:i/>
                <w:sz w:val="18"/>
                <w:szCs w:val="18"/>
              </w:rPr>
            </w:pPr>
            <w:r>
              <w:rPr>
                <w:i/>
                <w:sz w:val="18"/>
                <w:szCs w:val="18"/>
              </w:rPr>
              <w:t xml:space="preserve">Non-tidal wetlands only: </w:t>
            </w:r>
            <w:r w:rsidR="006669F7">
              <w:rPr>
                <w:i/>
                <w:sz w:val="18"/>
                <w:szCs w:val="18"/>
              </w:rPr>
              <w:t>Suitable habitat area will shift</w:t>
            </w:r>
          </w:p>
        </w:tc>
      </w:tr>
      <w:tr w:rsidR="000651E4" w:rsidRPr="0041557F" w:rsidTr="00CE3FB7">
        <w:trPr>
          <w:trHeight w:val="710"/>
          <w:jc w:val="center"/>
        </w:trPr>
        <w:tc>
          <w:tcPr>
            <w:tcW w:w="578" w:type="pct"/>
          </w:tcPr>
          <w:p w:rsidR="000651E4" w:rsidRPr="0041557F" w:rsidRDefault="000651E4" w:rsidP="000651E4">
            <w:pPr>
              <w:spacing w:after="0" w:line="240" w:lineRule="auto"/>
              <w:rPr>
                <w:b/>
                <w:sz w:val="18"/>
                <w:szCs w:val="18"/>
              </w:rPr>
            </w:pPr>
            <w:r>
              <w:rPr>
                <w:b/>
                <w:sz w:val="18"/>
                <w:szCs w:val="18"/>
              </w:rPr>
              <w:t>Depth-to-groundwater (non-tidal wetlands only)</w:t>
            </w:r>
          </w:p>
        </w:tc>
        <w:tc>
          <w:tcPr>
            <w:tcW w:w="2438" w:type="pct"/>
          </w:tcPr>
          <w:p w:rsidR="000651E4" w:rsidRDefault="000651E4" w:rsidP="000651E4">
            <w:pPr>
              <w:spacing w:after="0" w:line="240" w:lineRule="auto"/>
              <w:rPr>
                <w:b/>
                <w:sz w:val="18"/>
                <w:szCs w:val="18"/>
              </w:rPr>
            </w:pPr>
            <w:r>
              <w:rPr>
                <w:b/>
                <w:sz w:val="18"/>
                <w:szCs w:val="18"/>
              </w:rPr>
              <w:t xml:space="preserve">Depth-to-groundwater is not projected to change averaged across the whole year but is projected to increase during summers and decrease during winters, with variation by ecoregion and hydrogeomorphic group in Pennsylvania. </w:t>
            </w:r>
          </w:p>
          <w:p w:rsidR="000651E4" w:rsidRPr="00F26125" w:rsidRDefault="000651E4" w:rsidP="000651E4">
            <w:pPr>
              <w:spacing w:after="0" w:line="240" w:lineRule="auto"/>
              <w:rPr>
                <w:i/>
                <w:sz w:val="18"/>
                <w:szCs w:val="18"/>
              </w:rPr>
            </w:pPr>
            <w:r>
              <w:rPr>
                <w:i/>
                <w:sz w:val="18"/>
                <w:szCs w:val="18"/>
                <w:u w:val="single"/>
              </w:rPr>
              <w:t>Historical:</w:t>
            </w:r>
            <w:r>
              <w:rPr>
                <w:i/>
                <w:sz w:val="18"/>
                <w:szCs w:val="18"/>
              </w:rPr>
              <w:t xml:space="preserve"> </w:t>
            </w:r>
            <w:r w:rsidR="00191EF0">
              <w:rPr>
                <w:i/>
                <w:sz w:val="18"/>
                <w:szCs w:val="18"/>
              </w:rPr>
              <w:t>N/A</w:t>
            </w:r>
          </w:p>
          <w:p w:rsidR="000651E4" w:rsidRPr="0041557F" w:rsidRDefault="000651E4" w:rsidP="000651E4">
            <w:pPr>
              <w:spacing w:after="0" w:line="240" w:lineRule="auto"/>
              <w:rPr>
                <w:i/>
                <w:sz w:val="18"/>
                <w:szCs w:val="18"/>
              </w:rPr>
            </w:pPr>
            <w:r>
              <w:rPr>
                <w:i/>
                <w:sz w:val="18"/>
                <w:szCs w:val="18"/>
                <w:u w:val="single"/>
              </w:rPr>
              <w:t>Projected:</w:t>
            </w:r>
            <w:r w:rsidRPr="00F26125">
              <w:rPr>
                <w:i/>
                <w:sz w:val="18"/>
                <w:szCs w:val="18"/>
              </w:rPr>
              <w:t xml:space="preserve"> </w:t>
            </w:r>
            <w:r>
              <w:rPr>
                <w:i/>
                <w:sz w:val="18"/>
                <w:szCs w:val="18"/>
              </w:rPr>
              <w:t xml:space="preserve">Across the year, seven sample watersheds in Pennsylvania are projected to have approximately the same depth-to-groundwater in 2046-2065 as they did in 1979-1998. However, depth-to-groundwater is predicted to increase during the summer and decrease during the winter in those same watersheds, covering four ecoregions. The majority of wetland acreage in agricultural land is predicted to have the same or decreased depth-to-groundwater (Shortle et al. 2015).   </w:t>
            </w:r>
          </w:p>
        </w:tc>
        <w:tc>
          <w:tcPr>
            <w:tcW w:w="826" w:type="pct"/>
          </w:tcPr>
          <w:p w:rsidR="000651E4" w:rsidRPr="0041557F" w:rsidRDefault="000651E4" w:rsidP="000651E4">
            <w:pPr>
              <w:spacing w:after="0" w:line="240" w:lineRule="auto"/>
              <w:rPr>
                <w:i/>
                <w:sz w:val="18"/>
                <w:szCs w:val="18"/>
              </w:rPr>
            </w:pPr>
            <w:r>
              <w:rPr>
                <w:i/>
                <w:sz w:val="18"/>
                <w:szCs w:val="18"/>
              </w:rPr>
              <w:t>Altered resource availability for wetlands</w:t>
            </w:r>
          </w:p>
        </w:tc>
        <w:tc>
          <w:tcPr>
            <w:tcW w:w="1158" w:type="pct"/>
          </w:tcPr>
          <w:p w:rsidR="000651E4" w:rsidRPr="0041557F" w:rsidRDefault="00F474E0" w:rsidP="000651E4">
            <w:pPr>
              <w:spacing w:after="0" w:line="240" w:lineRule="auto"/>
              <w:rPr>
                <w:i/>
                <w:sz w:val="18"/>
                <w:szCs w:val="18"/>
              </w:rPr>
            </w:pPr>
            <w:r>
              <w:rPr>
                <w:i/>
                <w:sz w:val="18"/>
                <w:szCs w:val="18"/>
              </w:rPr>
              <w:t>Non-tidal wetlands only:</w:t>
            </w:r>
            <w:r w:rsidR="006669F7">
              <w:rPr>
                <w:i/>
                <w:sz w:val="18"/>
                <w:szCs w:val="18"/>
              </w:rPr>
              <w:t xml:space="preserve"> Suitable habitat area will shift</w:t>
            </w:r>
          </w:p>
        </w:tc>
      </w:tr>
      <w:tr w:rsidR="000651E4" w:rsidRPr="0041557F" w:rsidTr="00CE3FB7">
        <w:trPr>
          <w:trHeight w:val="710"/>
          <w:jc w:val="center"/>
        </w:trPr>
        <w:tc>
          <w:tcPr>
            <w:tcW w:w="578" w:type="pct"/>
          </w:tcPr>
          <w:p w:rsidR="000651E4" w:rsidRDefault="000651E4" w:rsidP="000651E4">
            <w:pPr>
              <w:spacing w:after="0" w:line="240" w:lineRule="auto"/>
              <w:rPr>
                <w:b/>
                <w:sz w:val="18"/>
                <w:szCs w:val="18"/>
              </w:rPr>
            </w:pPr>
            <w:r>
              <w:rPr>
                <w:b/>
                <w:sz w:val="18"/>
                <w:szCs w:val="18"/>
              </w:rPr>
              <w:t>Sediment and nutrient loads</w:t>
            </w:r>
          </w:p>
        </w:tc>
        <w:tc>
          <w:tcPr>
            <w:tcW w:w="2438" w:type="pct"/>
          </w:tcPr>
          <w:p w:rsidR="000651E4" w:rsidRDefault="000651E4" w:rsidP="000651E4">
            <w:pPr>
              <w:spacing w:after="0" w:line="240" w:lineRule="auto"/>
              <w:rPr>
                <w:b/>
                <w:sz w:val="18"/>
                <w:szCs w:val="18"/>
              </w:rPr>
            </w:pPr>
            <w:r>
              <w:rPr>
                <w:b/>
                <w:sz w:val="18"/>
                <w:szCs w:val="18"/>
              </w:rPr>
              <w:t xml:space="preserve">Sediment and nutrient loads will depend on specific changes in temperature, precipitation, land use, and more but likely increase during the winter and spring. </w:t>
            </w:r>
          </w:p>
          <w:p w:rsidR="000651E4" w:rsidRDefault="000651E4" w:rsidP="000651E4">
            <w:pPr>
              <w:spacing w:after="0" w:line="240" w:lineRule="auto"/>
              <w:rPr>
                <w:i/>
                <w:sz w:val="18"/>
                <w:szCs w:val="18"/>
              </w:rPr>
            </w:pPr>
            <w:r w:rsidRPr="005B6184">
              <w:rPr>
                <w:i/>
                <w:sz w:val="18"/>
                <w:szCs w:val="18"/>
                <w:u w:val="single"/>
              </w:rPr>
              <w:lastRenderedPageBreak/>
              <w:t>Historical</w:t>
            </w:r>
            <w:r>
              <w:rPr>
                <w:i/>
                <w:sz w:val="18"/>
                <w:szCs w:val="18"/>
              </w:rPr>
              <w:t xml:space="preserve">: Concentrations of nitrogen and phosphorus generally declined in the largest Bay watersheds between 1985 and 2013 and sediment declined in the Potomac (Langland et al. 2012; Blomquist et al. 2014). </w:t>
            </w:r>
          </w:p>
          <w:p w:rsidR="000651E4" w:rsidRDefault="000651E4" w:rsidP="000651E4">
            <w:pPr>
              <w:spacing w:after="0" w:line="240" w:lineRule="auto"/>
              <w:rPr>
                <w:b/>
                <w:sz w:val="18"/>
                <w:szCs w:val="18"/>
              </w:rPr>
            </w:pPr>
            <w:r>
              <w:rPr>
                <w:i/>
                <w:sz w:val="18"/>
                <w:szCs w:val="18"/>
                <w:u w:val="single"/>
              </w:rPr>
              <w:t>Projected</w:t>
            </w:r>
            <w:r>
              <w:rPr>
                <w:i/>
                <w:sz w:val="18"/>
                <w:szCs w:val="18"/>
              </w:rPr>
              <w:t xml:space="preserve">: Small increases are possible by mid-century in the Susquehanna basin (A2 emissions scenario: 12%, 13% and 49% median values for sediment, nitrogen, and phosphorus, respectively) (Johnson et al. 2012; U.S. EPA 2013). Nitrogen could increase by 17% by 2030 and 65% by 2095 in the Susquehanna (Howarth et al. 2006), although increased temperature could also decrease nitrogen loads by 20% (Schaefer and Alber 2007). In the Western Patuxent, nitrogen loads could decrease by 3% for a 1 °C increase and increase by 5% for a 5% precipitation increase. If precipitation intensity increases, sediment and phosphorus loads are likely to increase across the Bay (Najjar et al. 2010). </w:t>
            </w:r>
          </w:p>
        </w:tc>
        <w:tc>
          <w:tcPr>
            <w:tcW w:w="826" w:type="pct"/>
          </w:tcPr>
          <w:p w:rsidR="000651E4" w:rsidRPr="0041557F" w:rsidRDefault="000651E4" w:rsidP="000651E4">
            <w:pPr>
              <w:spacing w:after="0" w:line="240" w:lineRule="auto"/>
              <w:rPr>
                <w:i/>
                <w:sz w:val="18"/>
                <w:szCs w:val="18"/>
              </w:rPr>
            </w:pPr>
            <w:r>
              <w:rPr>
                <w:i/>
                <w:sz w:val="18"/>
                <w:szCs w:val="18"/>
              </w:rPr>
              <w:lastRenderedPageBreak/>
              <w:t xml:space="preserve">Greater nutrient availability during winter and spring, </w:t>
            </w:r>
            <w:r>
              <w:rPr>
                <w:i/>
                <w:sz w:val="18"/>
                <w:szCs w:val="18"/>
              </w:rPr>
              <w:lastRenderedPageBreak/>
              <w:t>increased seasonal sedimentation</w:t>
            </w:r>
          </w:p>
        </w:tc>
        <w:tc>
          <w:tcPr>
            <w:tcW w:w="1158" w:type="pct"/>
          </w:tcPr>
          <w:p w:rsidR="000651E4" w:rsidRPr="00505BBC" w:rsidRDefault="000651E4" w:rsidP="000651E4">
            <w:pPr>
              <w:spacing w:after="0" w:line="240" w:lineRule="auto"/>
              <w:rPr>
                <w:i/>
                <w:sz w:val="18"/>
                <w:szCs w:val="18"/>
              </w:rPr>
            </w:pPr>
            <w:r>
              <w:rPr>
                <w:i/>
                <w:sz w:val="18"/>
                <w:szCs w:val="18"/>
              </w:rPr>
              <w:lastRenderedPageBreak/>
              <w:t>Increased seasonal planktonic production</w:t>
            </w:r>
            <w:r w:rsidR="00F474E0">
              <w:rPr>
                <w:i/>
                <w:sz w:val="18"/>
                <w:szCs w:val="18"/>
              </w:rPr>
              <w:t>/</w:t>
            </w:r>
            <w:r>
              <w:rPr>
                <w:i/>
                <w:sz w:val="18"/>
                <w:szCs w:val="18"/>
              </w:rPr>
              <w:t xml:space="preserve">chlorophyll </w:t>
            </w:r>
            <w:r>
              <w:rPr>
                <w:sz w:val="18"/>
                <w:szCs w:val="18"/>
              </w:rPr>
              <w:t>a</w:t>
            </w:r>
            <w:r w:rsidR="00505BBC">
              <w:rPr>
                <w:sz w:val="18"/>
                <w:szCs w:val="18"/>
              </w:rPr>
              <w:t xml:space="preserve"> </w:t>
            </w:r>
            <w:r w:rsidR="00505BBC">
              <w:rPr>
                <w:i/>
                <w:sz w:val="18"/>
                <w:szCs w:val="18"/>
              </w:rPr>
              <w:t>concentration</w:t>
            </w:r>
          </w:p>
          <w:p w:rsidR="000651E4" w:rsidRDefault="000651E4" w:rsidP="000651E4">
            <w:pPr>
              <w:spacing w:after="0" w:line="240" w:lineRule="auto"/>
              <w:rPr>
                <w:i/>
                <w:sz w:val="18"/>
                <w:szCs w:val="18"/>
              </w:rPr>
            </w:pPr>
          </w:p>
          <w:p w:rsidR="000651E4" w:rsidRDefault="000651E4" w:rsidP="000651E4">
            <w:pPr>
              <w:spacing w:after="0" w:line="240" w:lineRule="auto"/>
              <w:rPr>
                <w:i/>
                <w:sz w:val="18"/>
                <w:szCs w:val="18"/>
              </w:rPr>
            </w:pPr>
            <w:r>
              <w:rPr>
                <w:i/>
                <w:sz w:val="18"/>
                <w:szCs w:val="18"/>
              </w:rPr>
              <w:lastRenderedPageBreak/>
              <w:t>SAV only: Reduced suitable habitat due to decreased water quality, increased epiphytic growth</w:t>
            </w:r>
          </w:p>
          <w:p w:rsidR="000651E4" w:rsidRDefault="000651E4" w:rsidP="000651E4">
            <w:pPr>
              <w:spacing w:after="0" w:line="240" w:lineRule="auto"/>
              <w:rPr>
                <w:i/>
                <w:sz w:val="18"/>
                <w:szCs w:val="18"/>
              </w:rPr>
            </w:pPr>
          </w:p>
          <w:p w:rsidR="00F567D3" w:rsidRDefault="00F567D3" w:rsidP="000651E4">
            <w:pPr>
              <w:spacing w:after="0" w:line="240" w:lineRule="auto"/>
              <w:rPr>
                <w:i/>
                <w:sz w:val="18"/>
                <w:szCs w:val="18"/>
              </w:rPr>
            </w:pPr>
            <w:r>
              <w:rPr>
                <w:i/>
                <w:sz w:val="18"/>
                <w:szCs w:val="18"/>
              </w:rPr>
              <w:t>Tidal wetlands only: Altered volume and timing of delivery of suspended sediment necessary for soil accretion</w:t>
            </w:r>
          </w:p>
          <w:p w:rsidR="000651E4" w:rsidRPr="009E44C0" w:rsidRDefault="000651E4" w:rsidP="000651E4">
            <w:pPr>
              <w:spacing w:after="0" w:line="240" w:lineRule="auto"/>
              <w:rPr>
                <w:i/>
                <w:sz w:val="18"/>
                <w:szCs w:val="18"/>
              </w:rPr>
            </w:pPr>
          </w:p>
        </w:tc>
      </w:tr>
      <w:tr w:rsidR="000651E4" w:rsidRPr="0041557F" w:rsidTr="00CE3FB7">
        <w:trPr>
          <w:trHeight w:val="539"/>
          <w:jc w:val="center"/>
        </w:trPr>
        <w:tc>
          <w:tcPr>
            <w:tcW w:w="578" w:type="pct"/>
            <w:tcBorders>
              <w:bottom w:val="single" w:sz="4" w:space="0" w:color="auto"/>
            </w:tcBorders>
          </w:tcPr>
          <w:p w:rsidR="000651E4" w:rsidRPr="0041557F" w:rsidRDefault="000651E4" w:rsidP="000651E4">
            <w:pPr>
              <w:spacing w:after="0" w:line="240" w:lineRule="auto"/>
              <w:rPr>
                <w:b/>
                <w:sz w:val="18"/>
                <w:szCs w:val="18"/>
              </w:rPr>
            </w:pPr>
            <w:r>
              <w:rPr>
                <w:b/>
                <w:sz w:val="18"/>
                <w:szCs w:val="18"/>
              </w:rPr>
              <w:lastRenderedPageBreak/>
              <w:t>Hurricanes/ Severe storms</w:t>
            </w:r>
          </w:p>
        </w:tc>
        <w:tc>
          <w:tcPr>
            <w:tcW w:w="2438" w:type="pct"/>
            <w:tcBorders>
              <w:bottom w:val="single" w:sz="4" w:space="0" w:color="auto"/>
            </w:tcBorders>
          </w:tcPr>
          <w:p w:rsidR="000651E4" w:rsidRDefault="000651E4" w:rsidP="000651E4">
            <w:pPr>
              <w:spacing w:after="0" w:line="240" w:lineRule="auto"/>
              <w:rPr>
                <w:b/>
                <w:sz w:val="18"/>
                <w:szCs w:val="18"/>
              </w:rPr>
            </w:pPr>
            <w:r>
              <w:rPr>
                <w:b/>
                <w:sz w:val="18"/>
                <w:szCs w:val="18"/>
              </w:rPr>
              <w:t>Hurricanes have become more intense and that may continue into the future.</w:t>
            </w:r>
          </w:p>
          <w:p w:rsidR="000651E4" w:rsidRDefault="000651E4" w:rsidP="000651E4">
            <w:pPr>
              <w:spacing w:after="0" w:line="240" w:lineRule="auto"/>
              <w:rPr>
                <w:i/>
                <w:sz w:val="18"/>
                <w:szCs w:val="18"/>
              </w:rPr>
            </w:pPr>
            <w:r w:rsidRPr="005B6184">
              <w:rPr>
                <w:i/>
                <w:sz w:val="18"/>
                <w:szCs w:val="18"/>
                <w:u w:val="single"/>
              </w:rPr>
              <w:t>Historical</w:t>
            </w:r>
            <w:r>
              <w:rPr>
                <w:i/>
                <w:sz w:val="18"/>
                <w:szCs w:val="18"/>
              </w:rPr>
              <w:t xml:space="preserve">: Likely increased since the early 1980s, although the contribution of humans to that increase is unknown (Walsh et al. 2014). </w:t>
            </w:r>
          </w:p>
          <w:p w:rsidR="000651E4" w:rsidRPr="0041557F" w:rsidRDefault="000651E4" w:rsidP="000651E4">
            <w:pPr>
              <w:spacing w:after="0" w:line="240" w:lineRule="auto"/>
              <w:rPr>
                <w:i/>
                <w:sz w:val="18"/>
                <w:szCs w:val="18"/>
              </w:rPr>
            </w:pPr>
            <w:r>
              <w:rPr>
                <w:i/>
                <w:sz w:val="18"/>
                <w:szCs w:val="18"/>
                <w:u w:val="single"/>
              </w:rPr>
              <w:t>Projected</w:t>
            </w:r>
            <w:r>
              <w:rPr>
                <w:i/>
                <w:sz w:val="18"/>
                <w:szCs w:val="18"/>
              </w:rPr>
              <w:t xml:space="preserve">: Hurricane intensity and rainfall rates may increase (Walsh et al. 2014). However, there is great uncertainty in hurricane projections at the regional scale (Najjar et al. 2010). </w:t>
            </w:r>
          </w:p>
        </w:tc>
        <w:tc>
          <w:tcPr>
            <w:tcW w:w="826" w:type="pct"/>
            <w:tcBorders>
              <w:bottom w:val="single" w:sz="4" w:space="0" w:color="auto"/>
            </w:tcBorders>
          </w:tcPr>
          <w:p w:rsidR="000651E4" w:rsidRPr="0041557F" w:rsidRDefault="000651E4" w:rsidP="000651E4">
            <w:pPr>
              <w:spacing w:after="0" w:line="240" w:lineRule="auto"/>
              <w:rPr>
                <w:i/>
                <w:sz w:val="18"/>
                <w:szCs w:val="18"/>
              </w:rPr>
            </w:pPr>
            <w:r>
              <w:rPr>
                <w:i/>
                <w:sz w:val="18"/>
                <w:szCs w:val="18"/>
              </w:rPr>
              <w:t>Potentially more intense,</w:t>
            </w:r>
            <w:r w:rsidRPr="0041557F">
              <w:rPr>
                <w:i/>
                <w:sz w:val="18"/>
                <w:szCs w:val="18"/>
              </w:rPr>
              <w:t xml:space="preserve"> possible change in tracks</w:t>
            </w:r>
            <w:r>
              <w:rPr>
                <w:i/>
                <w:sz w:val="18"/>
                <w:szCs w:val="18"/>
              </w:rPr>
              <w:t>, altered Bay stratification</w:t>
            </w:r>
          </w:p>
        </w:tc>
        <w:tc>
          <w:tcPr>
            <w:tcW w:w="1158" w:type="pct"/>
            <w:tcBorders>
              <w:bottom w:val="single" w:sz="4" w:space="0" w:color="auto"/>
            </w:tcBorders>
          </w:tcPr>
          <w:p w:rsidR="000651E4" w:rsidRDefault="000651E4" w:rsidP="000651E4">
            <w:pPr>
              <w:spacing w:after="0" w:line="240" w:lineRule="auto"/>
              <w:rPr>
                <w:i/>
                <w:sz w:val="18"/>
                <w:szCs w:val="18"/>
              </w:rPr>
            </w:pPr>
            <w:r>
              <w:rPr>
                <w:i/>
                <w:sz w:val="18"/>
                <w:szCs w:val="18"/>
              </w:rPr>
              <w:t>Increased damages to human community resources, altered plankton bloom dynamics</w:t>
            </w:r>
          </w:p>
          <w:p w:rsidR="000651E4" w:rsidRDefault="000651E4" w:rsidP="000651E4">
            <w:pPr>
              <w:spacing w:after="0" w:line="240" w:lineRule="auto"/>
              <w:rPr>
                <w:i/>
                <w:sz w:val="18"/>
                <w:szCs w:val="18"/>
              </w:rPr>
            </w:pPr>
          </w:p>
          <w:p w:rsidR="000651E4" w:rsidRDefault="000651E4" w:rsidP="000651E4">
            <w:pPr>
              <w:spacing w:after="0" w:line="240" w:lineRule="auto"/>
              <w:rPr>
                <w:i/>
                <w:sz w:val="18"/>
                <w:szCs w:val="18"/>
              </w:rPr>
            </w:pPr>
            <w:r>
              <w:rPr>
                <w:i/>
                <w:sz w:val="18"/>
                <w:szCs w:val="18"/>
              </w:rPr>
              <w:t>SAV only: physical destruction of SAV</w:t>
            </w:r>
          </w:p>
          <w:p w:rsidR="000651E4" w:rsidRDefault="000651E4" w:rsidP="000651E4">
            <w:pPr>
              <w:spacing w:after="0" w:line="240" w:lineRule="auto"/>
              <w:rPr>
                <w:i/>
                <w:sz w:val="18"/>
                <w:szCs w:val="18"/>
              </w:rPr>
            </w:pPr>
          </w:p>
          <w:p w:rsidR="000651E4" w:rsidRPr="0041557F" w:rsidRDefault="000651E4" w:rsidP="000651E4">
            <w:pPr>
              <w:spacing w:after="0" w:line="240" w:lineRule="auto"/>
              <w:rPr>
                <w:i/>
                <w:sz w:val="18"/>
                <w:szCs w:val="18"/>
              </w:rPr>
            </w:pPr>
            <w:r>
              <w:rPr>
                <w:i/>
                <w:sz w:val="18"/>
                <w:szCs w:val="18"/>
              </w:rPr>
              <w:t>Tidal wetlands only: Physical destruction of tidal wetlands, erosion of wetlands</w:t>
            </w:r>
          </w:p>
        </w:tc>
      </w:tr>
      <w:tr w:rsidR="000651E4" w:rsidRPr="0041557F" w:rsidTr="00CE3FB7">
        <w:trPr>
          <w:trHeight w:val="890"/>
          <w:jc w:val="center"/>
        </w:trPr>
        <w:tc>
          <w:tcPr>
            <w:tcW w:w="5000" w:type="pct"/>
            <w:gridSpan w:val="4"/>
          </w:tcPr>
          <w:p w:rsidR="000651E4" w:rsidRPr="0041557F" w:rsidRDefault="000651E4" w:rsidP="000651E4">
            <w:pPr>
              <w:spacing w:after="0" w:line="240" w:lineRule="auto"/>
              <w:rPr>
                <w:sz w:val="18"/>
                <w:szCs w:val="18"/>
              </w:rPr>
            </w:pPr>
            <w:r w:rsidRPr="0041557F">
              <w:rPr>
                <w:b/>
                <w:sz w:val="18"/>
                <w:szCs w:val="18"/>
              </w:rPr>
              <w:t>OBSERVATIONS OF PAST AND PRESENT IMPACTS: Based on historical trends, what climate events are most frequent, and which have the greatest impacts? What changes to the normal seasons is the community noticing, and what are the impacts of those changes that most concern the community? Where are these changes or hazards occurring?</w:t>
            </w:r>
            <w:r w:rsidRPr="0041557F">
              <w:rPr>
                <w:sz w:val="18"/>
                <w:szCs w:val="18"/>
              </w:rPr>
              <w:t xml:space="preserve"> (Use Historical Timeline, Community Map.)  </w:t>
            </w:r>
          </w:p>
          <w:p w:rsidR="000651E4" w:rsidRDefault="00EA216A" w:rsidP="000651E4">
            <w:pPr>
              <w:spacing w:after="0" w:line="240" w:lineRule="auto"/>
              <w:rPr>
                <w:rFonts w:eastAsia="Calibri" w:cs="Times New Roman"/>
                <w:i/>
                <w:sz w:val="18"/>
                <w:szCs w:val="18"/>
              </w:rPr>
            </w:pPr>
            <w:r w:rsidRPr="00B447FC">
              <w:rPr>
                <w:rFonts w:eastAsia="Calibri" w:cs="Times New Roman"/>
                <w:b/>
                <w:i/>
                <w:sz w:val="18"/>
                <w:szCs w:val="18"/>
              </w:rPr>
              <w:t>SAV:</w:t>
            </w:r>
            <w:r w:rsidR="00C6372F">
              <w:rPr>
                <w:rFonts w:eastAsia="Calibri" w:cs="Times New Roman"/>
                <w:i/>
                <w:sz w:val="18"/>
                <w:szCs w:val="18"/>
              </w:rPr>
              <w:t xml:space="preserve"> </w:t>
            </w:r>
            <w:r w:rsidR="00795D92">
              <w:rPr>
                <w:rFonts w:eastAsia="Calibri" w:cs="Times New Roman"/>
                <w:i/>
                <w:sz w:val="18"/>
                <w:szCs w:val="18"/>
              </w:rPr>
              <w:t>Water quality has been a persistent concern</w:t>
            </w:r>
            <w:r w:rsidR="00B447FC">
              <w:rPr>
                <w:rFonts w:eastAsia="Calibri" w:cs="Times New Roman"/>
                <w:i/>
                <w:sz w:val="18"/>
                <w:szCs w:val="18"/>
              </w:rPr>
              <w:t xml:space="preserve">. </w:t>
            </w:r>
          </w:p>
          <w:p w:rsidR="00EA216A" w:rsidRPr="0041557F" w:rsidRDefault="00EA216A" w:rsidP="00B447FC">
            <w:pPr>
              <w:spacing w:after="0" w:line="240" w:lineRule="auto"/>
              <w:rPr>
                <w:i/>
                <w:sz w:val="18"/>
                <w:szCs w:val="18"/>
              </w:rPr>
            </w:pPr>
            <w:r w:rsidRPr="00B447FC">
              <w:rPr>
                <w:rFonts w:eastAsia="Calibri" w:cs="Times New Roman"/>
                <w:b/>
                <w:i/>
                <w:sz w:val="18"/>
                <w:szCs w:val="18"/>
              </w:rPr>
              <w:t>Tidal wetlands:</w:t>
            </w:r>
            <w:r w:rsidR="00B447FC">
              <w:rPr>
                <w:rFonts w:eastAsia="Calibri" w:cs="Times New Roman"/>
                <w:i/>
                <w:sz w:val="18"/>
                <w:szCs w:val="18"/>
              </w:rPr>
              <w:t xml:space="preserve"> Extreme weather events have been a persistent concern. </w:t>
            </w:r>
          </w:p>
        </w:tc>
      </w:tr>
      <w:tr w:rsidR="000651E4" w:rsidRPr="0041557F" w:rsidTr="00CE3FB7">
        <w:trPr>
          <w:trHeight w:val="890"/>
          <w:jc w:val="center"/>
        </w:trPr>
        <w:tc>
          <w:tcPr>
            <w:tcW w:w="5000" w:type="pct"/>
            <w:gridSpan w:val="4"/>
          </w:tcPr>
          <w:p w:rsidR="00EA216A" w:rsidRDefault="000651E4" w:rsidP="00EA216A">
            <w:pPr>
              <w:spacing w:after="0" w:line="240" w:lineRule="auto"/>
              <w:rPr>
                <w:i/>
                <w:sz w:val="18"/>
                <w:szCs w:val="18"/>
              </w:rPr>
            </w:pPr>
            <w:r w:rsidRPr="0041557F">
              <w:rPr>
                <w:b/>
                <w:sz w:val="18"/>
                <w:szCs w:val="18"/>
              </w:rPr>
              <w:t>FUTURE: Based on the community’s past experience and the current situation, which of the projected climate threats and impacts most concern your community, and why?</w:t>
            </w:r>
            <w:r w:rsidRPr="0041557F">
              <w:rPr>
                <w:sz w:val="18"/>
                <w:szCs w:val="18"/>
              </w:rPr>
              <w:t xml:space="preserve"> (Use available scientific projections, the indicators of a changing climate, and observations from the past and present.) </w:t>
            </w:r>
            <w:r w:rsidR="00EA216A" w:rsidRPr="00C801CC">
              <w:rPr>
                <w:b/>
                <w:i/>
                <w:sz w:val="18"/>
                <w:szCs w:val="18"/>
              </w:rPr>
              <w:t>SAV:</w:t>
            </w:r>
            <w:r w:rsidR="00816310">
              <w:rPr>
                <w:i/>
                <w:sz w:val="18"/>
                <w:szCs w:val="18"/>
              </w:rPr>
              <w:t xml:space="preserve"> Most concerned with </w:t>
            </w:r>
            <w:r w:rsidR="00C801CC">
              <w:rPr>
                <w:i/>
                <w:sz w:val="18"/>
                <w:szCs w:val="18"/>
              </w:rPr>
              <w:t xml:space="preserve">the impacts of runoff and streamflow on </w:t>
            </w:r>
            <w:r w:rsidR="00816310">
              <w:rPr>
                <w:i/>
                <w:sz w:val="18"/>
                <w:szCs w:val="18"/>
              </w:rPr>
              <w:t>water clarity and quality because those have demonstrable effects on SAV health and survival</w:t>
            </w:r>
            <w:r w:rsidR="00795D92">
              <w:rPr>
                <w:i/>
                <w:sz w:val="18"/>
                <w:szCs w:val="18"/>
              </w:rPr>
              <w:t xml:space="preserve">. Increase in frequency of powerful storms may become more significant. </w:t>
            </w:r>
          </w:p>
          <w:p w:rsidR="000651E4" w:rsidRPr="0041557F" w:rsidRDefault="00EA216A" w:rsidP="00EA216A">
            <w:pPr>
              <w:spacing w:after="0" w:line="240" w:lineRule="auto"/>
              <w:rPr>
                <w:b/>
                <w:sz w:val="18"/>
                <w:szCs w:val="18"/>
              </w:rPr>
            </w:pPr>
            <w:r w:rsidRPr="00795D92">
              <w:rPr>
                <w:b/>
                <w:i/>
                <w:sz w:val="18"/>
                <w:szCs w:val="18"/>
              </w:rPr>
              <w:t>Tidal wetlands:</w:t>
            </w:r>
            <w:r w:rsidR="000651E4" w:rsidRPr="0041557F">
              <w:rPr>
                <w:rFonts w:eastAsia="Calibri" w:cs="Times New Roman"/>
                <w:i/>
                <w:sz w:val="18"/>
                <w:szCs w:val="18"/>
              </w:rPr>
              <w:t xml:space="preserve"> </w:t>
            </w:r>
            <w:r w:rsidR="00C801CC">
              <w:rPr>
                <w:rFonts w:eastAsia="Calibri" w:cs="Times New Roman"/>
                <w:i/>
                <w:sz w:val="18"/>
                <w:szCs w:val="18"/>
              </w:rPr>
              <w:t>Most concerned with sea level rise and altered hydrology</w:t>
            </w:r>
            <w:r w:rsidR="00795D92">
              <w:rPr>
                <w:rFonts w:eastAsia="Calibri" w:cs="Times New Roman"/>
                <w:i/>
                <w:sz w:val="18"/>
                <w:szCs w:val="18"/>
              </w:rPr>
              <w:t xml:space="preserve">. </w:t>
            </w:r>
            <w:r w:rsidR="00795D92">
              <w:rPr>
                <w:i/>
                <w:sz w:val="18"/>
                <w:szCs w:val="18"/>
              </w:rPr>
              <w:t>Increase in frequency of powerful storms may become more significant.</w:t>
            </w:r>
          </w:p>
        </w:tc>
      </w:tr>
    </w:tbl>
    <w:p w:rsidR="002435C3" w:rsidRDefault="002435C3" w:rsidP="000A2D55"/>
    <w:p w:rsidR="00E67DEC" w:rsidRDefault="00E67DEC">
      <w:r>
        <w:br w:type="page"/>
      </w:r>
    </w:p>
    <w:tbl>
      <w:tblPr>
        <w:tblW w:w="5817" w:type="pct"/>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02"/>
        <w:gridCol w:w="1394"/>
        <w:gridCol w:w="1331"/>
        <w:gridCol w:w="1710"/>
        <w:gridCol w:w="1679"/>
        <w:gridCol w:w="3073"/>
      </w:tblGrid>
      <w:tr w:rsidR="00410AA1" w:rsidRPr="0041557F" w:rsidTr="00EA216A">
        <w:trPr>
          <w:trHeight w:val="393"/>
        </w:trPr>
        <w:tc>
          <w:tcPr>
            <w:tcW w:w="5000" w:type="pct"/>
            <w:gridSpan w:val="6"/>
            <w:tcBorders>
              <w:top w:val="nil"/>
              <w:left w:val="nil"/>
              <w:bottom w:val="nil"/>
              <w:right w:val="nil"/>
            </w:tcBorders>
            <w:shd w:val="clear" w:color="auto" w:fill="auto"/>
          </w:tcPr>
          <w:p w:rsidR="00410AA1" w:rsidRPr="00721CED" w:rsidRDefault="00410AA1" w:rsidP="000A2D55">
            <w:pPr>
              <w:tabs>
                <w:tab w:val="left" w:pos="0"/>
              </w:tabs>
              <w:spacing w:before="120" w:after="120" w:line="240" w:lineRule="auto"/>
              <w:rPr>
                <w:rFonts w:cstheme="minorHAnsi"/>
                <w:b/>
                <w:bCs/>
                <w:sz w:val="18"/>
                <w:szCs w:val="18"/>
              </w:rPr>
            </w:pPr>
            <w:r w:rsidRPr="002435C3">
              <w:rPr>
                <w:b/>
              </w:rPr>
              <w:lastRenderedPageBreak/>
              <w:t>Step 2: Assess Climate Impacts &amp; Vulnerabilities</w:t>
            </w:r>
            <w:r w:rsidR="005B6215">
              <w:rPr>
                <w:b/>
              </w:rPr>
              <w:t>: SAV</w:t>
            </w:r>
          </w:p>
        </w:tc>
      </w:tr>
      <w:tr w:rsidR="007C2EC4" w:rsidRPr="0041557F" w:rsidTr="00EA216A">
        <w:trPr>
          <w:trHeight w:val="393"/>
        </w:trPr>
        <w:tc>
          <w:tcPr>
            <w:tcW w:w="3589" w:type="pct"/>
            <w:gridSpan w:val="5"/>
            <w:tcBorders>
              <w:top w:val="single" w:sz="12" w:space="0" w:color="auto"/>
              <w:left w:val="single" w:sz="12" w:space="0" w:color="auto"/>
              <w:bottom w:val="nil"/>
              <w:right w:val="single" w:sz="6" w:space="0" w:color="auto"/>
            </w:tcBorders>
            <w:shd w:val="clear" w:color="auto" w:fill="auto"/>
          </w:tcPr>
          <w:p w:rsidR="007C2EC4" w:rsidRPr="0041557F" w:rsidRDefault="007C2EC4" w:rsidP="00F66103">
            <w:pPr>
              <w:tabs>
                <w:tab w:val="left" w:pos="0"/>
              </w:tabs>
              <w:spacing w:after="0" w:line="240" w:lineRule="auto"/>
              <w:rPr>
                <w:rFonts w:cstheme="minorHAnsi"/>
                <w:b/>
                <w:bCs/>
                <w:sz w:val="18"/>
                <w:szCs w:val="18"/>
              </w:rPr>
            </w:pPr>
            <w:r w:rsidRPr="0041557F">
              <w:rPr>
                <w:rFonts w:cstheme="minorHAnsi"/>
                <w:b/>
                <w:bCs/>
                <w:caps/>
                <w:sz w:val="18"/>
                <w:szCs w:val="18"/>
              </w:rPr>
              <w:t>Target Resource:</w:t>
            </w:r>
            <w:r w:rsidRPr="0041557F">
              <w:rPr>
                <w:rFonts w:cstheme="minorHAnsi"/>
                <w:b/>
                <w:bCs/>
                <w:sz w:val="18"/>
                <w:szCs w:val="18"/>
              </w:rPr>
              <w:t xml:space="preserve"> </w:t>
            </w:r>
            <w:r w:rsidR="00F66103">
              <w:rPr>
                <w:rFonts w:cstheme="minorHAnsi"/>
                <w:bCs/>
                <w:i/>
                <w:sz w:val="18"/>
                <w:szCs w:val="18"/>
              </w:rPr>
              <w:t>SAV</w:t>
            </w:r>
          </w:p>
        </w:tc>
        <w:tc>
          <w:tcPr>
            <w:tcW w:w="1411"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7C2EC4" w:rsidRPr="0041557F" w:rsidRDefault="007C2EC4" w:rsidP="000A2D55">
            <w:pPr>
              <w:tabs>
                <w:tab w:val="left" w:pos="0"/>
              </w:tabs>
              <w:spacing w:after="0" w:line="240" w:lineRule="auto"/>
              <w:jc w:val="center"/>
              <w:rPr>
                <w:rFonts w:cstheme="minorHAnsi"/>
                <w:b/>
                <w:bCs/>
                <w:sz w:val="18"/>
                <w:szCs w:val="18"/>
              </w:rPr>
            </w:pPr>
            <w:r w:rsidRPr="0041557F">
              <w:rPr>
                <w:rFonts w:cstheme="minorHAnsi"/>
                <w:b/>
                <w:bCs/>
                <w:sz w:val="18"/>
                <w:szCs w:val="18"/>
              </w:rPr>
              <w:t>Condition and Trend Rating</w:t>
            </w:r>
          </w:p>
        </w:tc>
      </w:tr>
      <w:tr w:rsidR="007C2EC4" w:rsidRPr="0041557F" w:rsidTr="00EA216A">
        <w:trPr>
          <w:trHeight w:val="736"/>
        </w:trPr>
        <w:tc>
          <w:tcPr>
            <w:tcW w:w="3589" w:type="pct"/>
            <w:gridSpan w:val="5"/>
            <w:tcBorders>
              <w:top w:val="nil"/>
              <w:left w:val="single" w:sz="12" w:space="0" w:color="auto"/>
              <w:bottom w:val="single" w:sz="12" w:space="0" w:color="auto"/>
              <w:right w:val="single" w:sz="6" w:space="0" w:color="auto"/>
            </w:tcBorders>
            <w:shd w:val="clear" w:color="auto" w:fill="auto"/>
          </w:tcPr>
          <w:p w:rsidR="00F9212F" w:rsidRDefault="007C2EC4" w:rsidP="00F9212F">
            <w:pPr>
              <w:spacing w:after="0"/>
              <w:rPr>
                <w:rFonts w:cstheme="minorHAnsi"/>
                <w:i/>
                <w:sz w:val="18"/>
                <w:szCs w:val="18"/>
              </w:rPr>
            </w:pPr>
            <w:r w:rsidRPr="0041557F">
              <w:rPr>
                <w:rFonts w:cstheme="minorHAnsi"/>
                <w:b/>
                <w:bCs/>
                <w:caps/>
                <w:sz w:val="18"/>
                <w:szCs w:val="18"/>
              </w:rPr>
              <w:t>Condition and Trends:</w:t>
            </w:r>
            <w:r w:rsidRPr="0041557F">
              <w:rPr>
                <w:sz w:val="18"/>
                <w:szCs w:val="18"/>
              </w:rPr>
              <w:t xml:space="preserve"> </w:t>
            </w:r>
            <w:r w:rsidR="00F9212F">
              <w:rPr>
                <w:rFonts w:cstheme="minorHAnsi"/>
                <w:i/>
                <w:sz w:val="18"/>
                <w:szCs w:val="18"/>
              </w:rPr>
              <w:t xml:space="preserve">SAVs </w:t>
            </w:r>
            <w:r w:rsidR="008C6AED">
              <w:rPr>
                <w:rFonts w:cstheme="minorHAnsi"/>
                <w:i/>
                <w:sz w:val="18"/>
                <w:szCs w:val="18"/>
              </w:rPr>
              <w:t>declined historically</w:t>
            </w:r>
            <w:r w:rsidR="001E3E6B">
              <w:rPr>
                <w:rFonts w:cstheme="minorHAnsi"/>
                <w:i/>
                <w:sz w:val="18"/>
                <w:szCs w:val="18"/>
              </w:rPr>
              <w:t xml:space="preserve"> but </w:t>
            </w:r>
            <w:r w:rsidR="008C6AED">
              <w:rPr>
                <w:rFonts w:cstheme="minorHAnsi"/>
                <w:i/>
                <w:sz w:val="18"/>
                <w:szCs w:val="18"/>
              </w:rPr>
              <w:t xml:space="preserve">are </w:t>
            </w:r>
            <w:r w:rsidR="00222EF3">
              <w:rPr>
                <w:rFonts w:cstheme="minorHAnsi"/>
                <w:i/>
                <w:sz w:val="18"/>
                <w:szCs w:val="18"/>
              </w:rPr>
              <w:t xml:space="preserve">currently </w:t>
            </w:r>
            <w:r w:rsidR="00F9212F">
              <w:rPr>
                <w:rFonts w:cstheme="minorHAnsi"/>
                <w:i/>
                <w:sz w:val="18"/>
                <w:szCs w:val="18"/>
              </w:rPr>
              <w:t>in fair condition</w:t>
            </w:r>
            <w:r w:rsidR="008C6AED">
              <w:rPr>
                <w:rFonts w:cstheme="minorHAnsi"/>
                <w:i/>
                <w:sz w:val="18"/>
                <w:szCs w:val="18"/>
              </w:rPr>
              <w:t xml:space="preserve">. They are </w:t>
            </w:r>
            <w:r w:rsidR="00F9212F">
              <w:rPr>
                <w:rFonts w:cstheme="minorHAnsi"/>
                <w:i/>
                <w:sz w:val="18"/>
                <w:szCs w:val="18"/>
              </w:rPr>
              <w:t xml:space="preserve">sensitive to light limitation, poor </w:t>
            </w:r>
            <w:r w:rsidR="00222EF3">
              <w:rPr>
                <w:rFonts w:cstheme="minorHAnsi"/>
                <w:i/>
                <w:sz w:val="18"/>
                <w:szCs w:val="18"/>
              </w:rPr>
              <w:t>water quality, and heat stress. T</w:t>
            </w:r>
            <w:r w:rsidR="00F9212F">
              <w:rPr>
                <w:rFonts w:cstheme="minorHAnsi"/>
                <w:i/>
                <w:sz w:val="18"/>
                <w:szCs w:val="18"/>
              </w:rPr>
              <w:t xml:space="preserve">otal SAV acreage not </w:t>
            </w:r>
            <w:r w:rsidR="00222EF3">
              <w:rPr>
                <w:rFonts w:cstheme="minorHAnsi"/>
                <w:i/>
                <w:sz w:val="18"/>
                <w:szCs w:val="18"/>
              </w:rPr>
              <w:t xml:space="preserve">currently </w:t>
            </w:r>
            <w:r w:rsidR="00F9212F">
              <w:rPr>
                <w:rFonts w:cstheme="minorHAnsi"/>
                <w:i/>
                <w:sz w:val="18"/>
                <w:szCs w:val="18"/>
              </w:rPr>
              <w:t>showing distinct trend, though some more local areas showing some natural recovery, presumably due to improving water quality and clarity.</w:t>
            </w:r>
          </w:p>
          <w:p w:rsidR="00F9212F" w:rsidRPr="0041557F" w:rsidRDefault="00F9212F" w:rsidP="00C4634D">
            <w:pPr>
              <w:spacing w:after="0"/>
              <w:rPr>
                <w:rFonts w:eastAsiaTheme="minorHAnsi"/>
                <w:i/>
                <w:sz w:val="18"/>
                <w:szCs w:val="18"/>
              </w:rPr>
            </w:pPr>
          </w:p>
        </w:tc>
        <w:tc>
          <w:tcPr>
            <w:tcW w:w="1411" w:type="pct"/>
            <w:tcBorders>
              <w:left w:val="single" w:sz="6" w:space="0" w:color="auto"/>
              <w:bottom w:val="single" w:sz="12" w:space="0" w:color="auto"/>
              <w:right w:val="single" w:sz="12" w:space="0" w:color="auto"/>
            </w:tcBorders>
            <w:shd w:val="clear" w:color="auto" w:fill="FFFFFF" w:themeFill="background1"/>
            <w:vAlign w:val="center"/>
          </w:tcPr>
          <w:p w:rsidR="007C2EC4" w:rsidRDefault="00E7554B" w:rsidP="000A2D55">
            <w:pPr>
              <w:tabs>
                <w:tab w:val="left" w:pos="0"/>
              </w:tabs>
              <w:spacing w:after="0" w:line="240" w:lineRule="auto"/>
              <w:jc w:val="center"/>
              <w:rPr>
                <w:rFonts w:cstheme="minorHAnsi"/>
                <w:b/>
                <w:bCs/>
                <w:i/>
                <w:caps/>
                <w:sz w:val="18"/>
                <w:szCs w:val="18"/>
              </w:rPr>
            </w:pPr>
            <w:r w:rsidRPr="00E7554B">
              <w:rPr>
                <w:rFonts w:cstheme="minorHAnsi"/>
                <w:b/>
                <w:bCs/>
                <w:i/>
                <w:caps/>
                <w:sz w:val="18"/>
                <w:szCs w:val="18"/>
              </w:rPr>
              <w:t xml:space="preserve">Fair </w:t>
            </w:r>
          </w:p>
          <w:p w:rsidR="008A4EE2" w:rsidRDefault="008E2937" w:rsidP="000A2D55">
            <w:pPr>
              <w:tabs>
                <w:tab w:val="left" w:pos="0"/>
              </w:tabs>
              <w:spacing w:after="0" w:line="240" w:lineRule="auto"/>
              <w:jc w:val="center"/>
              <w:rPr>
                <w:rFonts w:cstheme="minorHAnsi"/>
                <w:b/>
                <w:bCs/>
                <w:i/>
                <w:caps/>
                <w:sz w:val="18"/>
                <w:szCs w:val="18"/>
              </w:rPr>
            </w:pPr>
            <w:r>
              <w:rPr>
                <w:rFonts w:cstheme="minorHAnsi"/>
                <w:b/>
                <w:bCs/>
                <w:i/>
                <w:caps/>
                <w:sz w:val="18"/>
                <w:szCs w:val="18"/>
              </w:rPr>
              <w:t xml:space="preserve">SAV </w:t>
            </w:r>
            <w:r w:rsidR="00222EF3">
              <w:rPr>
                <w:rFonts w:cstheme="minorHAnsi"/>
                <w:b/>
                <w:bCs/>
                <w:i/>
                <w:caps/>
                <w:sz w:val="18"/>
                <w:szCs w:val="18"/>
              </w:rPr>
              <w:t xml:space="preserve">ACREAGE </w:t>
            </w:r>
            <w:r w:rsidR="00AA51F3">
              <w:rPr>
                <w:rFonts w:cstheme="minorHAnsi"/>
                <w:b/>
                <w:bCs/>
                <w:i/>
                <w:caps/>
                <w:sz w:val="18"/>
                <w:szCs w:val="18"/>
              </w:rPr>
              <w:t xml:space="preserve">IS </w:t>
            </w:r>
            <w:r w:rsidR="00222EF3">
              <w:rPr>
                <w:rFonts w:cstheme="minorHAnsi"/>
                <w:b/>
                <w:bCs/>
                <w:i/>
                <w:caps/>
                <w:sz w:val="18"/>
                <w:szCs w:val="18"/>
              </w:rPr>
              <w:t>FLUCTUATING</w:t>
            </w:r>
            <w:r>
              <w:rPr>
                <w:rFonts w:cstheme="minorHAnsi"/>
                <w:b/>
                <w:bCs/>
                <w:i/>
                <w:caps/>
                <w:sz w:val="18"/>
                <w:szCs w:val="18"/>
              </w:rPr>
              <w:t>, WITH RECENT INCREASES</w:t>
            </w:r>
          </w:p>
          <w:p w:rsidR="008A4EE2" w:rsidRPr="00330886" w:rsidRDefault="008A4EE2" w:rsidP="000A2D55">
            <w:pPr>
              <w:tabs>
                <w:tab w:val="left" w:pos="0"/>
              </w:tabs>
              <w:spacing w:after="0" w:line="240" w:lineRule="auto"/>
              <w:jc w:val="center"/>
              <w:rPr>
                <w:rFonts w:cstheme="minorHAnsi"/>
                <w:b/>
                <w:i/>
                <w:caps/>
                <w:sz w:val="18"/>
                <w:szCs w:val="18"/>
                <w:highlight w:val="yellow"/>
              </w:rPr>
            </w:pPr>
          </w:p>
        </w:tc>
      </w:tr>
      <w:tr w:rsidR="007C2EC4" w:rsidRPr="0041557F" w:rsidTr="00E67DEC">
        <w:trPr>
          <w:trHeight w:val="780"/>
        </w:trPr>
        <w:tc>
          <w:tcPr>
            <w:tcW w:w="782" w:type="pct"/>
            <w:tcBorders>
              <w:top w:val="single" w:sz="12" w:space="0" w:color="auto"/>
              <w:left w:val="single" w:sz="12" w:space="0" w:color="auto"/>
              <w:bottom w:val="single" w:sz="12"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aps/>
                <w:color w:val="FFFFFF" w:themeColor="background1"/>
                <w:sz w:val="18"/>
                <w:szCs w:val="18"/>
              </w:rPr>
            </w:pPr>
            <w:r w:rsidRPr="0041557F">
              <w:rPr>
                <w:rFonts w:cstheme="minorHAnsi"/>
                <w:b/>
                <w:bCs/>
                <w:caps/>
                <w:color w:val="FFFFFF" w:themeColor="background1"/>
                <w:sz w:val="18"/>
                <w:szCs w:val="18"/>
              </w:rPr>
              <w:t>Climate Threats</w:t>
            </w:r>
          </w:p>
        </w:tc>
        <w:tc>
          <w:tcPr>
            <w:tcW w:w="640" w:type="pct"/>
            <w:tcBorders>
              <w:top w:val="single" w:sz="12" w:space="0" w:color="auto"/>
              <w:bottom w:val="single" w:sz="12"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EXPOSURE</w:t>
            </w:r>
          </w:p>
        </w:tc>
        <w:tc>
          <w:tcPr>
            <w:tcW w:w="611" w:type="pct"/>
            <w:tcBorders>
              <w:top w:val="single" w:sz="12" w:space="0" w:color="auto"/>
              <w:bottom w:val="single" w:sz="12"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SENSITIVITY</w:t>
            </w:r>
          </w:p>
        </w:tc>
        <w:tc>
          <w:tcPr>
            <w:tcW w:w="785" w:type="pct"/>
            <w:tcBorders>
              <w:top w:val="single" w:sz="12" w:space="0" w:color="auto"/>
              <w:bottom w:val="single" w:sz="12"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POTENTIAL IMPACT</w:t>
            </w:r>
          </w:p>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(Exposure + Sensitivity)</w:t>
            </w:r>
          </w:p>
        </w:tc>
        <w:tc>
          <w:tcPr>
            <w:tcW w:w="770" w:type="pct"/>
            <w:tcBorders>
              <w:top w:val="single" w:sz="12" w:space="0" w:color="auto"/>
              <w:bottom w:val="single" w:sz="12" w:space="0" w:color="auto"/>
              <w:right w:val="single" w:sz="6"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ADAPTIVE CAPACITY</w:t>
            </w:r>
          </w:p>
        </w:tc>
        <w:tc>
          <w:tcPr>
            <w:tcW w:w="1411"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VULNERABILITY</w:t>
            </w:r>
          </w:p>
          <w:p w:rsidR="007C2EC4" w:rsidRPr="0041557F" w:rsidRDefault="007C2EC4" w:rsidP="000A2D55">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(Potential Impact + Adaptive Capacity)</w:t>
            </w:r>
          </w:p>
        </w:tc>
      </w:tr>
      <w:tr w:rsidR="007C2EC4" w:rsidRPr="0041557F" w:rsidTr="00E67DEC">
        <w:trPr>
          <w:trHeight w:val="3192"/>
        </w:trPr>
        <w:tc>
          <w:tcPr>
            <w:tcW w:w="782" w:type="pct"/>
            <w:vMerge w:val="restart"/>
            <w:tcBorders>
              <w:top w:val="single" w:sz="12" w:space="0" w:color="auto"/>
              <w:left w:val="single" w:sz="12" w:space="0" w:color="auto"/>
            </w:tcBorders>
          </w:tcPr>
          <w:p w:rsidR="00D33E78" w:rsidRPr="0041557F" w:rsidRDefault="00E67DEC" w:rsidP="000A2D55">
            <w:pPr>
              <w:tabs>
                <w:tab w:val="left" w:pos="0"/>
              </w:tabs>
              <w:spacing w:after="0" w:line="240" w:lineRule="auto"/>
              <w:rPr>
                <w:rFonts w:cstheme="minorHAnsi"/>
                <w:bCs/>
                <w:sz w:val="18"/>
                <w:szCs w:val="18"/>
              </w:rPr>
            </w:pPr>
            <w:r>
              <w:rPr>
                <w:rFonts w:cstheme="minorHAnsi"/>
                <w:bCs/>
                <w:sz w:val="18"/>
                <w:szCs w:val="18"/>
              </w:rPr>
              <w:t>Increased water temperature, increased runoff, increased stream flow, increased frequency of severe storms</w:t>
            </w:r>
            <w:r w:rsidR="00814A6A">
              <w:rPr>
                <w:rFonts w:cstheme="minorHAnsi"/>
                <w:bCs/>
                <w:sz w:val="18"/>
                <w:szCs w:val="18"/>
              </w:rPr>
              <w:t>, sea level rise</w:t>
            </w:r>
          </w:p>
        </w:tc>
        <w:tc>
          <w:tcPr>
            <w:tcW w:w="640" w:type="pct"/>
            <w:tcBorders>
              <w:top w:val="single" w:sz="12" w:space="0" w:color="auto"/>
              <w:bottom w:val="single" w:sz="12" w:space="0" w:color="auto"/>
            </w:tcBorders>
          </w:tcPr>
          <w:p w:rsidR="007C2EC4" w:rsidRPr="0041557F" w:rsidRDefault="008C6AED" w:rsidP="008C55FF">
            <w:pPr>
              <w:tabs>
                <w:tab w:val="left" w:pos="0"/>
              </w:tabs>
              <w:spacing w:line="240" w:lineRule="auto"/>
              <w:rPr>
                <w:rFonts w:cstheme="minorHAnsi"/>
                <w:bCs/>
                <w:sz w:val="18"/>
                <w:szCs w:val="18"/>
              </w:rPr>
            </w:pPr>
            <w:r>
              <w:rPr>
                <w:rFonts w:cstheme="minorHAnsi"/>
                <w:bCs/>
                <w:sz w:val="18"/>
                <w:szCs w:val="18"/>
              </w:rPr>
              <w:t>Very little protection from high levels of expo</w:t>
            </w:r>
            <w:r w:rsidR="00814A6A">
              <w:rPr>
                <w:rFonts w:cstheme="minorHAnsi"/>
                <w:bCs/>
                <w:sz w:val="18"/>
                <w:szCs w:val="18"/>
              </w:rPr>
              <w:t>sure to several climate threats</w:t>
            </w:r>
            <w:r w:rsidR="00A70B9F">
              <w:rPr>
                <w:rFonts w:cstheme="minorHAnsi"/>
                <w:bCs/>
                <w:sz w:val="18"/>
                <w:szCs w:val="18"/>
              </w:rPr>
              <w:t>, including sea level rise</w:t>
            </w:r>
            <w:r w:rsidR="008C55FF">
              <w:rPr>
                <w:rFonts w:cstheme="minorHAnsi"/>
                <w:bCs/>
                <w:sz w:val="18"/>
                <w:szCs w:val="18"/>
              </w:rPr>
              <w:t>, increased storm intensity &amp; frequency,</w:t>
            </w:r>
            <w:r w:rsidR="00A70B9F">
              <w:rPr>
                <w:rFonts w:cstheme="minorHAnsi"/>
                <w:bCs/>
                <w:sz w:val="18"/>
                <w:szCs w:val="18"/>
              </w:rPr>
              <w:t xml:space="preserve"> and increased runoff </w:t>
            </w:r>
            <w:r w:rsidR="008C55FF">
              <w:rPr>
                <w:rFonts w:cstheme="minorHAnsi"/>
                <w:bCs/>
                <w:sz w:val="18"/>
                <w:szCs w:val="18"/>
              </w:rPr>
              <w:t>with</w:t>
            </w:r>
            <w:r w:rsidR="00A70B9F">
              <w:rPr>
                <w:rFonts w:cstheme="minorHAnsi"/>
                <w:bCs/>
                <w:sz w:val="18"/>
                <w:szCs w:val="18"/>
              </w:rPr>
              <w:t xml:space="preserve"> </w:t>
            </w:r>
            <w:r w:rsidR="008C55FF">
              <w:rPr>
                <w:rFonts w:cstheme="minorHAnsi"/>
                <w:bCs/>
                <w:sz w:val="18"/>
                <w:szCs w:val="18"/>
              </w:rPr>
              <w:t>sediment/nutrient inputs.</w:t>
            </w:r>
          </w:p>
        </w:tc>
        <w:tc>
          <w:tcPr>
            <w:tcW w:w="611" w:type="pct"/>
            <w:tcBorders>
              <w:top w:val="single" w:sz="12" w:space="0" w:color="auto"/>
              <w:bottom w:val="single" w:sz="12" w:space="0" w:color="auto"/>
            </w:tcBorders>
          </w:tcPr>
          <w:p w:rsidR="007C2EC4" w:rsidRPr="00814A6A" w:rsidRDefault="00DB1FA3" w:rsidP="003C2828">
            <w:pPr>
              <w:tabs>
                <w:tab w:val="left" w:pos="0"/>
              </w:tabs>
              <w:spacing w:line="240" w:lineRule="auto"/>
              <w:rPr>
                <w:rFonts w:cstheme="minorHAnsi"/>
                <w:bCs/>
                <w:sz w:val="18"/>
                <w:szCs w:val="18"/>
                <w:vertAlign w:val="subscript"/>
              </w:rPr>
            </w:pPr>
            <w:r>
              <w:rPr>
                <w:rFonts w:cstheme="minorHAnsi"/>
                <w:bCs/>
                <w:sz w:val="18"/>
                <w:szCs w:val="18"/>
              </w:rPr>
              <w:t xml:space="preserve">High </w:t>
            </w:r>
            <w:r w:rsidR="00814A6A">
              <w:rPr>
                <w:rFonts w:cstheme="minorHAnsi"/>
                <w:bCs/>
                <w:sz w:val="18"/>
                <w:szCs w:val="18"/>
              </w:rPr>
              <w:t>sensitivity to</w:t>
            </w:r>
            <w:r>
              <w:rPr>
                <w:rFonts w:cstheme="minorHAnsi"/>
                <w:bCs/>
                <w:sz w:val="18"/>
                <w:szCs w:val="18"/>
              </w:rPr>
              <w:t xml:space="preserve"> </w:t>
            </w:r>
            <w:r w:rsidR="003C2828">
              <w:rPr>
                <w:rFonts w:cstheme="minorHAnsi"/>
                <w:bCs/>
                <w:sz w:val="18"/>
                <w:szCs w:val="18"/>
              </w:rPr>
              <w:t xml:space="preserve">threats </w:t>
            </w:r>
            <w:r>
              <w:rPr>
                <w:rFonts w:cstheme="minorHAnsi"/>
                <w:bCs/>
                <w:sz w:val="18"/>
                <w:szCs w:val="18"/>
              </w:rPr>
              <w:t>related to water clarity</w:t>
            </w:r>
            <w:r w:rsidR="004324BF">
              <w:rPr>
                <w:rFonts w:cstheme="minorHAnsi"/>
                <w:bCs/>
                <w:sz w:val="18"/>
                <w:szCs w:val="18"/>
              </w:rPr>
              <w:t>/quality</w:t>
            </w:r>
            <w:r w:rsidR="00814A6A">
              <w:rPr>
                <w:rFonts w:cstheme="minorHAnsi"/>
                <w:bCs/>
                <w:sz w:val="18"/>
                <w:szCs w:val="18"/>
              </w:rPr>
              <w:t xml:space="preserve"> and sea level rise</w:t>
            </w:r>
            <w:r>
              <w:rPr>
                <w:rFonts w:cstheme="minorHAnsi"/>
                <w:bCs/>
                <w:sz w:val="18"/>
                <w:szCs w:val="18"/>
              </w:rPr>
              <w:t>, lower for storm frequency</w:t>
            </w:r>
            <w:r w:rsidR="00814A6A">
              <w:rPr>
                <w:rFonts w:cstheme="minorHAnsi"/>
                <w:bCs/>
                <w:sz w:val="18"/>
                <w:szCs w:val="18"/>
              </w:rPr>
              <w:t xml:space="preserve"> and water temperature</w:t>
            </w:r>
            <w:r w:rsidR="008C55FF">
              <w:rPr>
                <w:rFonts w:cstheme="minorHAnsi"/>
                <w:bCs/>
                <w:sz w:val="18"/>
                <w:szCs w:val="18"/>
              </w:rPr>
              <w:t xml:space="preserve"> (with the possible exception of </w:t>
            </w:r>
            <w:r w:rsidR="008C55FF" w:rsidRPr="008C55FF">
              <w:rPr>
                <w:rFonts w:cstheme="minorHAnsi"/>
                <w:bCs/>
                <w:i/>
                <w:sz w:val="18"/>
                <w:szCs w:val="18"/>
              </w:rPr>
              <w:t>Zostera</w:t>
            </w:r>
            <w:r w:rsidR="008C55FF">
              <w:rPr>
                <w:rFonts w:cstheme="minorHAnsi"/>
                <w:bCs/>
                <w:sz w:val="18"/>
                <w:szCs w:val="18"/>
              </w:rPr>
              <w:t>)</w:t>
            </w:r>
            <w:r w:rsidR="00814A6A">
              <w:rPr>
                <w:rFonts w:cstheme="minorHAnsi"/>
                <w:bCs/>
                <w:sz w:val="18"/>
                <w:szCs w:val="18"/>
              </w:rPr>
              <w:t>/ CO</w:t>
            </w:r>
            <w:r w:rsidR="00814A6A">
              <w:rPr>
                <w:rFonts w:cstheme="minorHAnsi"/>
                <w:bCs/>
                <w:sz w:val="18"/>
                <w:szCs w:val="18"/>
                <w:vertAlign w:val="subscript"/>
              </w:rPr>
              <w:t>2</w:t>
            </w:r>
          </w:p>
        </w:tc>
        <w:tc>
          <w:tcPr>
            <w:tcW w:w="785" w:type="pct"/>
            <w:tcBorders>
              <w:top w:val="single" w:sz="12" w:space="0" w:color="auto"/>
              <w:bottom w:val="single" w:sz="12" w:space="0" w:color="auto"/>
            </w:tcBorders>
          </w:tcPr>
          <w:p w:rsidR="007C2EC4" w:rsidRPr="0041557F" w:rsidRDefault="00814A6A" w:rsidP="000A2D55">
            <w:pPr>
              <w:tabs>
                <w:tab w:val="left" w:pos="0"/>
              </w:tabs>
              <w:spacing w:after="0" w:line="240" w:lineRule="auto"/>
              <w:rPr>
                <w:rFonts w:cstheme="minorHAnsi"/>
                <w:bCs/>
                <w:sz w:val="18"/>
                <w:szCs w:val="18"/>
              </w:rPr>
            </w:pPr>
            <w:r>
              <w:rPr>
                <w:rFonts w:cstheme="minorHAnsi"/>
                <w:bCs/>
                <w:sz w:val="18"/>
                <w:szCs w:val="18"/>
              </w:rPr>
              <w:t>S</w:t>
            </w:r>
            <w:r w:rsidR="003C2828">
              <w:rPr>
                <w:rFonts w:cstheme="minorHAnsi"/>
                <w:bCs/>
                <w:sz w:val="18"/>
                <w:szCs w:val="18"/>
              </w:rPr>
              <w:t>AV cannot avoid exposure and has mixed levels of sensitivity to different threats</w:t>
            </w:r>
          </w:p>
        </w:tc>
        <w:tc>
          <w:tcPr>
            <w:tcW w:w="770" w:type="pct"/>
            <w:tcBorders>
              <w:top w:val="single" w:sz="12" w:space="0" w:color="auto"/>
              <w:bottom w:val="single" w:sz="12" w:space="0" w:color="auto"/>
              <w:right w:val="single" w:sz="6" w:space="0" w:color="auto"/>
            </w:tcBorders>
          </w:tcPr>
          <w:p w:rsidR="007C2EC4" w:rsidRPr="003C2828" w:rsidRDefault="004324BF" w:rsidP="004324BF">
            <w:pPr>
              <w:tabs>
                <w:tab w:val="left" w:pos="0"/>
              </w:tabs>
              <w:spacing w:after="0" w:line="240" w:lineRule="auto"/>
              <w:rPr>
                <w:rFonts w:cstheme="minorHAnsi"/>
                <w:bCs/>
                <w:sz w:val="18"/>
                <w:szCs w:val="18"/>
              </w:rPr>
            </w:pPr>
            <w:r>
              <w:rPr>
                <w:rFonts w:cstheme="minorHAnsi"/>
                <w:bCs/>
                <w:sz w:val="18"/>
                <w:szCs w:val="18"/>
              </w:rPr>
              <w:t>No clear sign of SAV</w:t>
            </w:r>
            <w:r w:rsidR="0024304A">
              <w:rPr>
                <w:rFonts w:cstheme="minorHAnsi"/>
                <w:bCs/>
                <w:sz w:val="18"/>
                <w:szCs w:val="18"/>
              </w:rPr>
              <w:t xml:space="preserve"> species</w:t>
            </w:r>
            <w:r>
              <w:rPr>
                <w:rFonts w:cstheme="minorHAnsi"/>
                <w:bCs/>
                <w:sz w:val="18"/>
                <w:szCs w:val="18"/>
              </w:rPr>
              <w:t xml:space="preserve"> adapting to light limitation or reduced water quality. SAV communities may adapt by altering community composition (some SAV species benefit while others are hurt)</w:t>
            </w:r>
            <w:r w:rsidR="008C55FF">
              <w:rPr>
                <w:rFonts w:cstheme="minorHAnsi"/>
                <w:bCs/>
                <w:sz w:val="18"/>
                <w:szCs w:val="18"/>
              </w:rPr>
              <w:t>, or at the community level through shoreward migration as habitats deepen due to SLR</w:t>
            </w:r>
            <w:r>
              <w:rPr>
                <w:rFonts w:cstheme="minorHAnsi"/>
                <w:bCs/>
                <w:sz w:val="18"/>
                <w:szCs w:val="18"/>
              </w:rPr>
              <w:t xml:space="preserve">. </w:t>
            </w:r>
          </w:p>
        </w:tc>
        <w:tc>
          <w:tcPr>
            <w:tcW w:w="1411" w:type="pct"/>
            <w:tcBorders>
              <w:top w:val="single" w:sz="12" w:space="0" w:color="auto"/>
              <w:left w:val="single" w:sz="6" w:space="0" w:color="auto"/>
              <w:bottom w:val="single" w:sz="12" w:space="0" w:color="auto"/>
              <w:right w:val="single" w:sz="12" w:space="0" w:color="auto"/>
            </w:tcBorders>
          </w:tcPr>
          <w:p w:rsidR="007C2EC4" w:rsidRPr="0024304A" w:rsidRDefault="003B536D" w:rsidP="000A2D55">
            <w:pPr>
              <w:tabs>
                <w:tab w:val="left" w:pos="0"/>
              </w:tabs>
              <w:spacing w:line="240" w:lineRule="auto"/>
              <w:rPr>
                <w:rFonts w:cstheme="minorHAnsi"/>
                <w:bCs/>
                <w:sz w:val="18"/>
                <w:szCs w:val="18"/>
              </w:rPr>
            </w:pPr>
            <w:r>
              <w:rPr>
                <w:rFonts w:cstheme="minorHAnsi"/>
                <w:bCs/>
                <w:sz w:val="18"/>
                <w:szCs w:val="18"/>
              </w:rPr>
              <w:t xml:space="preserve">SAV vulnerability to climate change is rated as high. </w:t>
            </w:r>
          </w:p>
        </w:tc>
      </w:tr>
      <w:tr w:rsidR="007C2EC4" w:rsidRPr="0041557F" w:rsidTr="00E67DEC">
        <w:trPr>
          <w:trHeight w:val="278"/>
        </w:trPr>
        <w:tc>
          <w:tcPr>
            <w:tcW w:w="782" w:type="pct"/>
            <w:vMerge/>
            <w:tcBorders>
              <w:left w:val="single" w:sz="12" w:space="0" w:color="auto"/>
            </w:tcBorders>
          </w:tcPr>
          <w:p w:rsidR="007C2EC4" w:rsidRPr="0041557F" w:rsidRDefault="007C2EC4" w:rsidP="000A2D55">
            <w:pPr>
              <w:tabs>
                <w:tab w:val="left" w:pos="0"/>
              </w:tabs>
              <w:spacing w:after="0" w:line="240" w:lineRule="auto"/>
              <w:rPr>
                <w:rFonts w:cstheme="minorHAnsi"/>
                <w:sz w:val="18"/>
                <w:szCs w:val="18"/>
              </w:rPr>
            </w:pPr>
          </w:p>
        </w:tc>
        <w:tc>
          <w:tcPr>
            <w:tcW w:w="640" w:type="pct"/>
            <w:tcBorders>
              <w:top w:val="single" w:sz="12" w:space="0" w:color="auto"/>
              <w:bottom w:val="single" w:sz="12" w:space="0" w:color="auto"/>
            </w:tcBorders>
            <w:shd w:val="clear" w:color="auto" w:fill="D9D9D9" w:themeFill="background1" w:themeFillShade="D9"/>
          </w:tcPr>
          <w:p w:rsidR="007C2EC4" w:rsidRPr="0041557F" w:rsidRDefault="007C2EC4" w:rsidP="000A2D55">
            <w:pPr>
              <w:spacing w:after="0" w:line="240" w:lineRule="auto"/>
              <w:jc w:val="center"/>
              <w:rPr>
                <w:b/>
                <w:sz w:val="18"/>
                <w:szCs w:val="18"/>
              </w:rPr>
            </w:pPr>
            <w:r w:rsidRPr="0041557F">
              <w:rPr>
                <w:b/>
                <w:sz w:val="18"/>
                <w:szCs w:val="18"/>
              </w:rPr>
              <w:t>Exposure Rating</w:t>
            </w:r>
          </w:p>
        </w:tc>
        <w:tc>
          <w:tcPr>
            <w:tcW w:w="611" w:type="pct"/>
            <w:tcBorders>
              <w:top w:val="single" w:sz="12" w:space="0" w:color="auto"/>
              <w:bottom w:val="single" w:sz="12" w:space="0" w:color="auto"/>
            </w:tcBorders>
            <w:shd w:val="clear" w:color="auto" w:fill="D9D9D9" w:themeFill="background1" w:themeFillShade="D9"/>
          </w:tcPr>
          <w:p w:rsidR="007C2EC4" w:rsidRPr="0041557F" w:rsidRDefault="007C2EC4" w:rsidP="000A2D55">
            <w:pPr>
              <w:spacing w:after="0" w:line="240" w:lineRule="auto"/>
              <w:jc w:val="center"/>
              <w:rPr>
                <w:b/>
                <w:sz w:val="18"/>
                <w:szCs w:val="18"/>
              </w:rPr>
            </w:pPr>
            <w:r w:rsidRPr="0041557F">
              <w:rPr>
                <w:b/>
                <w:sz w:val="18"/>
                <w:szCs w:val="18"/>
              </w:rPr>
              <w:t>Sensitivity Rating</w:t>
            </w:r>
          </w:p>
        </w:tc>
        <w:tc>
          <w:tcPr>
            <w:tcW w:w="785" w:type="pct"/>
            <w:tcBorders>
              <w:top w:val="single" w:sz="12" w:space="0" w:color="auto"/>
              <w:bottom w:val="single" w:sz="12" w:space="0" w:color="auto"/>
            </w:tcBorders>
            <w:shd w:val="clear" w:color="auto" w:fill="D9D9D9" w:themeFill="background1" w:themeFillShade="D9"/>
          </w:tcPr>
          <w:p w:rsidR="007C2EC4" w:rsidRPr="0041557F" w:rsidRDefault="007C2EC4" w:rsidP="000A2D55">
            <w:pPr>
              <w:spacing w:after="0" w:line="240" w:lineRule="auto"/>
              <w:jc w:val="center"/>
              <w:rPr>
                <w:b/>
                <w:sz w:val="18"/>
                <w:szCs w:val="18"/>
              </w:rPr>
            </w:pPr>
            <w:r w:rsidRPr="0041557F">
              <w:rPr>
                <w:b/>
                <w:sz w:val="18"/>
                <w:szCs w:val="18"/>
              </w:rPr>
              <w:t>Potential Impact Rating</w:t>
            </w:r>
          </w:p>
        </w:tc>
        <w:tc>
          <w:tcPr>
            <w:tcW w:w="770" w:type="pct"/>
            <w:tcBorders>
              <w:top w:val="single" w:sz="12" w:space="0" w:color="auto"/>
              <w:bottom w:val="single" w:sz="12" w:space="0" w:color="auto"/>
              <w:right w:val="single" w:sz="6" w:space="0" w:color="auto"/>
            </w:tcBorders>
            <w:shd w:val="clear" w:color="auto" w:fill="D9D9D9" w:themeFill="background1" w:themeFillShade="D9"/>
          </w:tcPr>
          <w:p w:rsidR="007C2EC4" w:rsidRPr="0041557F" w:rsidRDefault="007C2EC4" w:rsidP="000A2D55">
            <w:pPr>
              <w:spacing w:after="0" w:line="240" w:lineRule="auto"/>
              <w:jc w:val="center"/>
              <w:rPr>
                <w:b/>
                <w:sz w:val="18"/>
                <w:szCs w:val="18"/>
              </w:rPr>
            </w:pPr>
            <w:r w:rsidRPr="0041557F">
              <w:rPr>
                <w:b/>
                <w:sz w:val="18"/>
                <w:szCs w:val="18"/>
              </w:rPr>
              <w:t>Adaptive Capacity Rating</w:t>
            </w:r>
          </w:p>
        </w:tc>
        <w:tc>
          <w:tcPr>
            <w:tcW w:w="1411"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7C2EC4" w:rsidRPr="0041557F" w:rsidRDefault="007C2EC4" w:rsidP="000A2D55">
            <w:pPr>
              <w:spacing w:after="0" w:line="240" w:lineRule="auto"/>
              <w:jc w:val="center"/>
              <w:rPr>
                <w:b/>
                <w:sz w:val="18"/>
                <w:szCs w:val="18"/>
              </w:rPr>
            </w:pPr>
            <w:r w:rsidRPr="0041557F">
              <w:rPr>
                <w:b/>
                <w:sz w:val="18"/>
                <w:szCs w:val="18"/>
              </w:rPr>
              <w:t>Vulnerability Rating</w:t>
            </w:r>
          </w:p>
        </w:tc>
      </w:tr>
      <w:tr w:rsidR="007C2EC4" w:rsidRPr="0041557F" w:rsidTr="0024304A">
        <w:trPr>
          <w:trHeight w:val="80"/>
        </w:trPr>
        <w:tc>
          <w:tcPr>
            <w:tcW w:w="782" w:type="pct"/>
            <w:vMerge/>
            <w:tcBorders>
              <w:left w:val="single" w:sz="12" w:space="0" w:color="auto"/>
            </w:tcBorders>
          </w:tcPr>
          <w:p w:rsidR="007C2EC4" w:rsidRPr="0041557F" w:rsidRDefault="007C2EC4" w:rsidP="000A2D55">
            <w:pPr>
              <w:tabs>
                <w:tab w:val="left" w:pos="0"/>
              </w:tabs>
              <w:spacing w:after="0" w:line="240" w:lineRule="auto"/>
              <w:rPr>
                <w:rFonts w:cstheme="minorHAnsi"/>
                <w:sz w:val="18"/>
                <w:szCs w:val="18"/>
              </w:rPr>
            </w:pPr>
          </w:p>
        </w:tc>
        <w:tc>
          <w:tcPr>
            <w:tcW w:w="640" w:type="pct"/>
            <w:tcBorders>
              <w:top w:val="single" w:sz="12" w:space="0" w:color="auto"/>
            </w:tcBorders>
            <w:shd w:val="clear" w:color="auto" w:fill="auto"/>
            <w:vAlign w:val="center"/>
          </w:tcPr>
          <w:p w:rsidR="007C2EC4" w:rsidRPr="0041557F" w:rsidRDefault="007C2EC4" w:rsidP="000A2D55">
            <w:pPr>
              <w:tabs>
                <w:tab w:val="left" w:pos="0"/>
              </w:tabs>
              <w:spacing w:before="120" w:after="120" w:line="240" w:lineRule="auto"/>
              <w:jc w:val="center"/>
              <w:rPr>
                <w:rFonts w:cstheme="minorHAnsi"/>
                <w:b/>
                <w:bCs/>
                <w:i/>
                <w:caps/>
                <w:sz w:val="18"/>
                <w:szCs w:val="18"/>
              </w:rPr>
            </w:pPr>
            <w:r w:rsidRPr="0041557F">
              <w:rPr>
                <w:rFonts w:cstheme="minorHAnsi"/>
                <w:b/>
                <w:bCs/>
                <w:i/>
                <w:caps/>
                <w:sz w:val="18"/>
                <w:szCs w:val="18"/>
              </w:rPr>
              <w:t>High</w:t>
            </w:r>
          </w:p>
        </w:tc>
        <w:tc>
          <w:tcPr>
            <w:tcW w:w="611" w:type="pct"/>
            <w:tcBorders>
              <w:top w:val="single" w:sz="12" w:space="0" w:color="auto"/>
            </w:tcBorders>
            <w:shd w:val="clear" w:color="auto" w:fill="auto"/>
            <w:vAlign w:val="center"/>
          </w:tcPr>
          <w:p w:rsidR="007C2EC4" w:rsidRPr="0041557F" w:rsidRDefault="007C2EC4" w:rsidP="000A2D55">
            <w:pPr>
              <w:spacing w:before="120" w:after="120" w:line="240" w:lineRule="auto"/>
              <w:jc w:val="center"/>
              <w:rPr>
                <w:rFonts w:cstheme="minorHAnsi"/>
                <w:b/>
                <w:i/>
                <w:caps/>
                <w:sz w:val="18"/>
                <w:szCs w:val="18"/>
              </w:rPr>
            </w:pPr>
            <w:r w:rsidRPr="0041557F">
              <w:rPr>
                <w:rFonts w:cstheme="minorHAnsi"/>
                <w:b/>
                <w:i/>
                <w:caps/>
                <w:sz w:val="18"/>
                <w:szCs w:val="18"/>
              </w:rPr>
              <w:t>Medium</w:t>
            </w:r>
          </w:p>
        </w:tc>
        <w:tc>
          <w:tcPr>
            <w:tcW w:w="785" w:type="pct"/>
            <w:tcBorders>
              <w:top w:val="single" w:sz="12" w:space="0" w:color="auto"/>
            </w:tcBorders>
            <w:shd w:val="clear" w:color="auto" w:fill="auto"/>
            <w:vAlign w:val="center"/>
          </w:tcPr>
          <w:p w:rsidR="007C2EC4" w:rsidRPr="0041557F" w:rsidRDefault="007C2EC4" w:rsidP="005F12BB">
            <w:pPr>
              <w:spacing w:before="120" w:after="120" w:line="240" w:lineRule="auto"/>
              <w:jc w:val="center"/>
              <w:rPr>
                <w:rFonts w:cstheme="minorHAnsi"/>
                <w:b/>
                <w:i/>
                <w:caps/>
                <w:sz w:val="18"/>
                <w:szCs w:val="18"/>
              </w:rPr>
            </w:pPr>
            <w:r w:rsidRPr="0041557F">
              <w:rPr>
                <w:rFonts w:cstheme="minorHAnsi"/>
                <w:b/>
                <w:i/>
                <w:caps/>
                <w:sz w:val="18"/>
                <w:szCs w:val="18"/>
              </w:rPr>
              <w:t>Medium</w:t>
            </w:r>
            <w:r w:rsidR="00814A6A">
              <w:rPr>
                <w:rFonts w:cstheme="minorHAnsi"/>
                <w:b/>
                <w:i/>
                <w:caps/>
                <w:sz w:val="18"/>
                <w:szCs w:val="18"/>
              </w:rPr>
              <w:t xml:space="preserve"> HIGH</w:t>
            </w:r>
          </w:p>
        </w:tc>
        <w:tc>
          <w:tcPr>
            <w:tcW w:w="770" w:type="pct"/>
            <w:tcBorders>
              <w:top w:val="single" w:sz="12" w:space="0" w:color="auto"/>
              <w:right w:val="single" w:sz="6" w:space="0" w:color="auto"/>
            </w:tcBorders>
            <w:shd w:val="clear" w:color="auto" w:fill="auto"/>
            <w:vAlign w:val="center"/>
          </w:tcPr>
          <w:p w:rsidR="007C2EC4" w:rsidRPr="0041557F" w:rsidRDefault="0024304A" w:rsidP="000A2D55">
            <w:pPr>
              <w:spacing w:before="120" w:after="120" w:line="240" w:lineRule="auto"/>
              <w:jc w:val="center"/>
              <w:rPr>
                <w:rFonts w:cstheme="minorHAnsi"/>
                <w:b/>
                <w:i/>
                <w:caps/>
                <w:sz w:val="18"/>
                <w:szCs w:val="18"/>
              </w:rPr>
            </w:pPr>
            <w:r>
              <w:rPr>
                <w:rFonts w:cstheme="minorHAnsi"/>
                <w:b/>
                <w:i/>
                <w:caps/>
                <w:sz w:val="18"/>
                <w:szCs w:val="18"/>
              </w:rPr>
              <w:t>LOW</w:t>
            </w:r>
          </w:p>
        </w:tc>
        <w:tc>
          <w:tcPr>
            <w:tcW w:w="1411" w:type="pct"/>
            <w:tcBorders>
              <w:top w:val="single" w:sz="12" w:space="0" w:color="auto"/>
              <w:left w:val="single" w:sz="6" w:space="0" w:color="auto"/>
              <w:right w:val="single" w:sz="12" w:space="0" w:color="auto"/>
            </w:tcBorders>
            <w:shd w:val="clear" w:color="auto" w:fill="FF0000"/>
            <w:vAlign w:val="center"/>
          </w:tcPr>
          <w:p w:rsidR="007C2EC4" w:rsidRPr="0041557F" w:rsidRDefault="0024304A" w:rsidP="000A2D55">
            <w:pPr>
              <w:spacing w:before="120" w:after="120" w:line="240" w:lineRule="auto"/>
              <w:jc w:val="center"/>
              <w:rPr>
                <w:rFonts w:cstheme="minorHAnsi"/>
                <w:b/>
                <w:i/>
                <w:caps/>
                <w:sz w:val="18"/>
                <w:szCs w:val="18"/>
              </w:rPr>
            </w:pPr>
            <w:r>
              <w:rPr>
                <w:rFonts w:cstheme="minorHAnsi"/>
                <w:b/>
                <w:i/>
                <w:caps/>
                <w:sz w:val="18"/>
                <w:szCs w:val="18"/>
              </w:rPr>
              <w:t>HIGH</w:t>
            </w:r>
          </w:p>
        </w:tc>
      </w:tr>
      <w:tr w:rsidR="007C2EC4" w:rsidRPr="0041557F" w:rsidTr="00E67DEC">
        <w:trPr>
          <w:trHeight w:val="80"/>
        </w:trPr>
        <w:tc>
          <w:tcPr>
            <w:tcW w:w="782" w:type="pct"/>
            <w:vMerge/>
            <w:tcBorders>
              <w:left w:val="single" w:sz="12" w:space="0" w:color="auto"/>
              <w:bottom w:val="single" w:sz="12" w:space="0" w:color="auto"/>
            </w:tcBorders>
          </w:tcPr>
          <w:p w:rsidR="007C2EC4" w:rsidRPr="0041557F" w:rsidRDefault="007C2EC4" w:rsidP="000A2D55">
            <w:pPr>
              <w:tabs>
                <w:tab w:val="left" w:pos="0"/>
              </w:tabs>
              <w:spacing w:after="0" w:line="240" w:lineRule="auto"/>
              <w:rPr>
                <w:rFonts w:cstheme="minorHAnsi"/>
                <w:sz w:val="18"/>
                <w:szCs w:val="18"/>
              </w:rPr>
            </w:pPr>
          </w:p>
        </w:tc>
        <w:tc>
          <w:tcPr>
            <w:tcW w:w="4218" w:type="pct"/>
            <w:gridSpan w:val="5"/>
            <w:tcBorders>
              <w:bottom w:val="single" w:sz="12" w:space="0" w:color="auto"/>
              <w:right w:val="single" w:sz="12" w:space="0" w:color="auto"/>
            </w:tcBorders>
            <w:shd w:val="clear" w:color="auto" w:fill="auto"/>
            <w:vAlign w:val="center"/>
          </w:tcPr>
          <w:p w:rsidR="007C2EC4" w:rsidRPr="0041557F" w:rsidRDefault="007C2EC4" w:rsidP="000A2D55">
            <w:pPr>
              <w:tabs>
                <w:tab w:val="left" w:pos="0"/>
              </w:tabs>
              <w:spacing w:after="0" w:line="240" w:lineRule="auto"/>
              <w:rPr>
                <w:b/>
                <w:caps/>
                <w:sz w:val="18"/>
                <w:szCs w:val="18"/>
              </w:rPr>
            </w:pPr>
            <w:r w:rsidRPr="0041557F">
              <w:rPr>
                <w:b/>
                <w:caps/>
                <w:sz w:val="18"/>
                <w:szCs w:val="18"/>
              </w:rPr>
              <w:t xml:space="preserve">VulnerabilIty statement:   </w:t>
            </w:r>
          </w:p>
          <w:p w:rsidR="007C2EC4" w:rsidRPr="0041557F" w:rsidRDefault="007C2EC4" w:rsidP="000A2D55">
            <w:pPr>
              <w:pStyle w:val="ListParagraph"/>
              <w:numPr>
                <w:ilvl w:val="0"/>
                <w:numId w:val="1"/>
              </w:numPr>
              <w:tabs>
                <w:tab w:val="left" w:pos="0"/>
              </w:tabs>
              <w:spacing w:after="0" w:line="240" w:lineRule="auto"/>
              <w:ind w:left="0" w:hanging="209"/>
              <w:rPr>
                <w:rFonts w:cstheme="minorHAnsi"/>
                <w:bCs/>
                <w:i/>
                <w:sz w:val="18"/>
                <w:szCs w:val="18"/>
              </w:rPr>
            </w:pPr>
            <w:r w:rsidRPr="0041557F">
              <w:rPr>
                <w:rFonts w:cstheme="minorHAnsi"/>
                <w:b/>
                <w:bCs/>
                <w:sz w:val="18"/>
                <w:szCs w:val="18"/>
              </w:rPr>
              <w:t>Condition and Trends</w:t>
            </w:r>
            <w:r w:rsidR="00A1214C">
              <w:rPr>
                <w:rFonts w:cstheme="minorHAnsi"/>
                <w:b/>
                <w:bCs/>
                <w:sz w:val="18"/>
                <w:szCs w:val="18"/>
              </w:rPr>
              <w:t xml:space="preserve">: </w:t>
            </w:r>
            <w:r w:rsidR="00A1214C">
              <w:rPr>
                <w:rFonts w:cstheme="minorHAnsi"/>
                <w:bCs/>
                <w:sz w:val="18"/>
                <w:szCs w:val="18"/>
              </w:rPr>
              <w:t>SAV acreage has partially rebounded from its lowest values but acreage is fluctuating</w:t>
            </w:r>
            <w:r w:rsidR="008F7685">
              <w:rPr>
                <w:rFonts w:cstheme="minorHAnsi"/>
                <w:bCs/>
                <w:sz w:val="18"/>
                <w:szCs w:val="18"/>
              </w:rPr>
              <w:t>, albeit with steady increases in the last several years</w:t>
            </w:r>
            <w:r w:rsidR="00F258EF">
              <w:rPr>
                <w:rFonts w:cstheme="minorHAnsi"/>
                <w:bCs/>
                <w:sz w:val="18"/>
                <w:szCs w:val="18"/>
              </w:rPr>
              <w:t>.</w:t>
            </w:r>
            <w:r w:rsidR="007D612F">
              <w:rPr>
                <w:rFonts w:cstheme="minorHAnsi"/>
                <w:bCs/>
                <w:sz w:val="18"/>
                <w:szCs w:val="18"/>
              </w:rPr>
              <w:t xml:space="preserve"> Acreage has rebounded more in some locales and salinity zones. </w:t>
            </w:r>
          </w:p>
          <w:p w:rsidR="007C2EC4" w:rsidRPr="0041557F" w:rsidRDefault="007C2EC4" w:rsidP="000A2D55">
            <w:pPr>
              <w:pStyle w:val="ListParagraph"/>
              <w:numPr>
                <w:ilvl w:val="0"/>
                <w:numId w:val="1"/>
              </w:numPr>
              <w:tabs>
                <w:tab w:val="left" w:pos="0"/>
              </w:tabs>
              <w:spacing w:after="0" w:line="240" w:lineRule="auto"/>
              <w:ind w:left="0" w:hanging="209"/>
              <w:rPr>
                <w:rFonts w:cstheme="minorHAnsi"/>
                <w:bCs/>
                <w:i/>
                <w:sz w:val="18"/>
                <w:szCs w:val="18"/>
              </w:rPr>
            </w:pPr>
            <w:r w:rsidRPr="00F258EF">
              <w:rPr>
                <w:rFonts w:cstheme="minorHAnsi"/>
                <w:b/>
                <w:bCs/>
                <w:sz w:val="18"/>
                <w:szCs w:val="18"/>
              </w:rPr>
              <w:t>Vulnerability:</w:t>
            </w:r>
            <w:r w:rsidR="00935FF5">
              <w:rPr>
                <w:rFonts w:cstheme="minorHAnsi"/>
                <w:b/>
                <w:bCs/>
                <w:i/>
                <w:sz w:val="18"/>
                <w:szCs w:val="18"/>
              </w:rPr>
              <w:t xml:space="preserve"> </w:t>
            </w:r>
            <w:r w:rsidR="00F258EF">
              <w:rPr>
                <w:rFonts w:cstheme="minorHAnsi"/>
                <w:bCs/>
                <w:sz w:val="18"/>
                <w:szCs w:val="18"/>
              </w:rPr>
              <w:t>SAV i</w:t>
            </w:r>
            <w:r w:rsidR="008F7685">
              <w:rPr>
                <w:rFonts w:cstheme="minorHAnsi"/>
                <w:bCs/>
                <w:sz w:val="18"/>
                <w:szCs w:val="18"/>
              </w:rPr>
              <w:t>s</w:t>
            </w:r>
            <w:r w:rsidR="00C66CA1">
              <w:rPr>
                <w:rFonts w:cstheme="minorHAnsi"/>
                <w:bCs/>
                <w:sz w:val="18"/>
                <w:szCs w:val="18"/>
              </w:rPr>
              <w:t xml:space="preserve"> highly</w:t>
            </w:r>
            <w:r w:rsidR="008F7685">
              <w:rPr>
                <w:rFonts w:cstheme="minorHAnsi"/>
                <w:bCs/>
                <w:sz w:val="18"/>
                <w:szCs w:val="18"/>
              </w:rPr>
              <w:t xml:space="preserve"> vulnerable to </w:t>
            </w:r>
            <w:r w:rsidR="00C66CA1">
              <w:rPr>
                <w:rFonts w:cstheme="minorHAnsi"/>
                <w:bCs/>
                <w:sz w:val="18"/>
                <w:szCs w:val="18"/>
              </w:rPr>
              <w:t xml:space="preserve">climate change due to: </w:t>
            </w:r>
            <w:r w:rsidR="008F7685">
              <w:rPr>
                <w:rFonts w:cstheme="minorHAnsi"/>
                <w:bCs/>
                <w:sz w:val="18"/>
                <w:szCs w:val="18"/>
              </w:rPr>
              <w:t>sea level rise</w:t>
            </w:r>
            <w:r w:rsidR="00F258EF">
              <w:rPr>
                <w:rFonts w:cstheme="minorHAnsi"/>
                <w:bCs/>
                <w:sz w:val="18"/>
                <w:szCs w:val="18"/>
              </w:rPr>
              <w:t>, increased runoff and stream flow</w:t>
            </w:r>
            <w:r w:rsidR="00291F23">
              <w:rPr>
                <w:rFonts w:cstheme="minorHAnsi"/>
                <w:bCs/>
                <w:sz w:val="18"/>
                <w:szCs w:val="18"/>
              </w:rPr>
              <w:t xml:space="preserve"> (with concomitant changes in water quality and clarity)</w:t>
            </w:r>
            <w:r w:rsidR="00F258EF">
              <w:rPr>
                <w:rFonts w:cstheme="minorHAnsi"/>
                <w:bCs/>
                <w:sz w:val="18"/>
                <w:szCs w:val="18"/>
              </w:rPr>
              <w:t>, and increased severe storm frequency.</w:t>
            </w:r>
            <w:r w:rsidR="008F7685">
              <w:rPr>
                <w:rFonts w:cstheme="minorHAnsi"/>
                <w:bCs/>
                <w:sz w:val="18"/>
                <w:szCs w:val="18"/>
              </w:rPr>
              <w:t xml:space="preserve"> Some SAV species are vulnerable to warmer water, while others may benefit from it. </w:t>
            </w:r>
          </w:p>
          <w:p w:rsidR="007C2EC4" w:rsidRPr="0041557F" w:rsidRDefault="007C2EC4" w:rsidP="0048777C">
            <w:pPr>
              <w:pStyle w:val="ListParagraph"/>
              <w:numPr>
                <w:ilvl w:val="0"/>
                <w:numId w:val="1"/>
              </w:numPr>
              <w:spacing w:after="0" w:line="240" w:lineRule="auto"/>
              <w:ind w:left="0" w:hanging="209"/>
              <w:rPr>
                <w:rFonts w:cstheme="minorHAnsi"/>
                <w:i/>
                <w:sz w:val="18"/>
                <w:szCs w:val="18"/>
              </w:rPr>
            </w:pPr>
            <w:r w:rsidRPr="0041557F">
              <w:rPr>
                <w:rFonts w:cstheme="minorHAnsi"/>
                <w:b/>
                <w:bCs/>
                <w:sz w:val="18"/>
                <w:szCs w:val="18"/>
              </w:rPr>
              <w:t>Resource Dependency:</w:t>
            </w:r>
            <w:r w:rsidRPr="0041557F">
              <w:rPr>
                <w:rFonts w:cstheme="minorHAnsi"/>
                <w:bCs/>
                <w:i/>
                <w:sz w:val="18"/>
                <w:szCs w:val="18"/>
              </w:rPr>
              <w:t xml:space="preserve"> </w:t>
            </w:r>
            <w:r w:rsidR="00414EAD">
              <w:rPr>
                <w:rFonts w:cstheme="minorHAnsi"/>
                <w:bCs/>
                <w:sz w:val="18"/>
                <w:szCs w:val="18"/>
              </w:rPr>
              <w:t xml:space="preserve">SAV in the Chesapeake Bay </w:t>
            </w:r>
            <w:r w:rsidR="0048777C">
              <w:rPr>
                <w:rFonts w:cstheme="minorHAnsi"/>
                <w:bCs/>
                <w:sz w:val="18"/>
                <w:szCs w:val="18"/>
              </w:rPr>
              <w:t>improves</w:t>
            </w:r>
            <w:r w:rsidR="00EA49BB">
              <w:rPr>
                <w:rFonts w:cstheme="minorHAnsi"/>
                <w:bCs/>
                <w:sz w:val="18"/>
                <w:szCs w:val="18"/>
              </w:rPr>
              <w:t xml:space="preserve"> water</w:t>
            </w:r>
            <w:r w:rsidR="0048777C">
              <w:rPr>
                <w:rFonts w:cstheme="minorHAnsi"/>
                <w:bCs/>
                <w:sz w:val="18"/>
                <w:szCs w:val="18"/>
              </w:rPr>
              <w:t xml:space="preserve"> quality</w:t>
            </w:r>
            <w:r w:rsidR="00EA49BB">
              <w:rPr>
                <w:rFonts w:cstheme="minorHAnsi"/>
                <w:bCs/>
                <w:sz w:val="18"/>
                <w:szCs w:val="18"/>
              </w:rPr>
              <w:t xml:space="preserve">, supports fisheries, provides wildlife habitat, </w:t>
            </w:r>
            <w:r w:rsidR="0048777C">
              <w:rPr>
                <w:rFonts w:cstheme="minorHAnsi"/>
                <w:bCs/>
                <w:sz w:val="18"/>
                <w:szCs w:val="18"/>
              </w:rPr>
              <w:t xml:space="preserve">oxygenates water, and reduces erosion. </w:t>
            </w:r>
          </w:p>
        </w:tc>
      </w:tr>
    </w:tbl>
    <w:p w:rsidR="00E67DEC" w:rsidRDefault="00E67DEC">
      <w:r>
        <w:br w:type="page"/>
      </w:r>
    </w:p>
    <w:tbl>
      <w:tblPr>
        <w:tblW w:w="5817" w:type="pct"/>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02"/>
        <w:gridCol w:w="1394"/>
        <w:gridCol w:w="1331"/>
        <w:gridCol w:w="1710"/>
        <w:gridCol w:w="1679"/>
        <w:gridCol w:w="3073"/>
      </w:tblGrid>
      <w:tr w:rsidR="00A51F8C" w:rsidRPr="0041557F" w:rsidTr="00A9618F">
        <w:trPr>
          <w:trHeight w:val="393"/>
        </w:trPr>
        <w:tc>
          <w:tcPr>
            <w:tcW w:w="5000" w:type="pct"/>
            <w:gridSpan w:val="6"/>
            <w:tcBorders>
              <w:top w:val="nil"/>
              <w:left w:val="nil"/>
              <w:bottom w:val="nil"/>
              <w:right w:val="nil"/>
            </w:tcBorders>
            <w:shd w:val="clear" w:color="auto" w:fill="auto"/>
          </w:tcPr>
          <w:p w:rsidR="00A51F8C" w:rsidRPr="00721CED" w:rsidRDefault="00A51F8C" w:rsidP="00A51F8C">
            <w:pPr>
              <w:tabs>
                <w:tab w:val="left" w:pos="0"/>
              </w:tabs>
              <w:spacing w:before="120" w:after="120" w:line="240" w:lineRule="auto"/>
              <w:rPr>
                <w:rFonts w:cstheme="minorHAnsi"/>
                <w:b/>
                <w:bCs/>
                <w:sz w:val="18"/>
                <w:szCs w:val="18"/>
              </w:rPr>
            </w:pPr>
            <w:r w:rsidRPr="002435C3">
              <w:rPr>
                <w:b/>
              </w:rPr>
              <w:lastRenderedPageBreak/>
              <w:t>Step 2: Assess Climate Impacts &amp; Vulnerabilities</w:t>
            </w:r>
            <w:r>
              <w:rPr>
                <w:b/>
              </w:rPr>
              <w:t>: Black duck habitat/wetlands</w:t>
            </w:r>
          </w:p>
        </w:tc>
      </w:tr>
      <w:tr w:rsidR="00A51F8C" w:rsidRPr="0041557F" w:rsidTr="00A9618F">
        <w:trPr>
          <w:trHeight w:val="393"/>
        </w:trPr>
        <w:tc>
          <w:tcPr>
            <w:tcW w:w="3589" w:type="pct"/>
            <w:gridSpan w:val="5"/>
            <w:tcBorders>
              <w:top w:val="single" w:sz="12" w:space="0" w:color="auto"/>
              <w:left w:val="single" w:sz="12" w:space="0" w:color="auto"/>
              <w:bottom w:val="nil"/>
              <w:right w:val="single" w:sz="6" w:space="0" w:color="auto"/>
            </w:tcBorders>
            <w:shd w:val="clear" w:color="auto" w:fill="auto"/>
          </w:tcPr>
          <w:p w:rsidR="00A51F8C" w:rsidRPr="0041557F" w:rsidRDefault="00A51F8C" w:rsidP="00557DFC">
            <w:pPr>
              <w:tabs>
                <w:tab w:val="left" w:pos="0"/>
              </w:tabs>
              <w:spacing w:after="0" w:line="240" w:lineRule="auto"/>
              <w:rPr>
                <w:rFonts w:cstheme="minorHAnsi"/>
                <w:b/>
                <w:bCs/>
                <w:sz w:val="18"/>
                <w:szCs w:val="18"/>
              </w:rPr>
            </w:pPr>
            <w:r w:rsidRPr="0041557F">
              <w:rPr>
                <w:rFonts w:cstheme="minorHAnsi"/>
                <w:b/>
                <w:bCs/>
                <w:caps/>
                <w:sz w:val="18"/>
                <w:szCs w:val="18"/>
              </w:rPr>
              <w:t>Target Resource:</w:t>
            </w:r>
            <w:r w:rsidRPr="0041557F">
              <w:rPr>
                <w:rFonts w:cstheme="minorHAnsi"/>
                <w:b/>
                <w:bCs/>
                <w:sz w:val="18"/>
                <w:szCs w:val="18"/>
              </w:rPr>
              <w:t xml:space="preserve"> </w:t>
            </w:r>
            <w:r w:rsidR="00557DFC">
              <w:rPr>
                <w:rFonts w:cstheme="minorHAnsi"/>
                <w:bCs/>
                <w:i/>
                <w:sz w:val="18"/>
                <w:szCs w:val="18"/>
              </w:rPr>
              <w:t>B</w:t>
            </w:r>
            <w:r>
              <w:rPr>
                <w:rFonts w:cstheme="minorHAnsi"/>
                <w:bCs/>
                <w:i/>
                <w:sz w:val="18"/>
                <w:szCs w:val="18"/>
              </w:rPr>
              <w:t>lack duck</w:t>
            </w:r>
            <w:r w:rsidR="00557DFC">
              <w:rPr>
                <w:rFonts w:cstheme="minorHAnsi"/>
                <w:bCs/>
                <w:i/>
                <w:sz w:val="18"/>
                <w:szCs w:val="18"/>
              </w:rPr>
              <w:t xml:space="preserve"> habitat</w:t>
            </w:r>
            <w:r>
              <w:rPr>
                <w:rFonts w:cstheme="minorHAnsi"/>
                <w:bCs/>
                <w:i/>
                <w:sz w:val="18"/>
                <w:szCs w:val="18"/>
              </w:rPr>
              <w:t xml:space="preserve">/wetlands </w:t>
            </w:r>
          </w:p>
        </w:tc>
        <w:tc>
          <w:tcPr>
            <w:tcW w:w="1411" w:type="pct"/>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A51F8C" w:rsidRPr="0041557F" w:rsidRDefault="00A51F8C" w:rsidP="00A9618F">
            <w:pPr>
              <w:tabs>
                <w:tab w:val="left" w:pos="0"/>
              </w:tabs>
              <w:spacing w:after="0" w:line="240" w:lineRule="auto"/>
              <w:jc w:val="center"/>
              <w:rPr>
                <w:rFonts w:cstheme="minorHAnsi"/>
                <w:b/>
                <w:bCs/>
                <w:sz w:val="18"/>
                <w:szCs w:val="18"/>
              </w:rPr>
            </w:pPr>
            <w:r w:rsidRPr="0041557F">
              <w:rPr>
                <w:rFonts w:cstheme="minorHAnsi"/>
                <w:b/>
                <w:bCs/>
                <w:sz w:val="18"/>
                <w:szCs w:val="18"/>
              </w:rPr>
              <w:t>Condition and Trend Rating</w:t>
            </w:r>
          </w:p>
        </w:tc>
      </w:tr>
      <w:tr w:rsidR="00A51F8C" w:rsidRPr="0041557F" w:rsidTr="00A9618F">
        <w:trPr>
          <w:trHeight w:val="736"/>
        </w:trPr>
        <w:tc>
          <w:tcPr>
            <w:tcW w:w="3589" w:type="pct"/>
            <w:gridSpan w:val="5"/>
            <w:tcBorders>
              <w:top w:val="nil"/>
              <w:left w:val="single" w:sz="12" w:space="0" w:color="auto"/>
              <w:bottom w:val="single" w:sz="12" w:space="0" w:color="auto"/>
              <w:right w:val="single" w:sz="6" w:space="0" w:color="auto"/>
            </w:tcBorders>
            <w:shd w:val="clear" w:color="auto" w:fill="auto"/>
          </w:tcPr>
          <w:p w:rsidR="00A51F8C" w:rsidRPr="0041557F" w:rsidRDefault="00A51F8C" w:rsidP="004429A6">
            <w:pPr>
              <w:spacing w:after="0"/>
              <w:rPr>
                <w:rFonts w:eastAsiaTheme="minorHAnsi"/>
                <w:i/>
                <w:sz w:val="18"/>
                <w:szCs w:val="18"/>
              </w:rPr>
            </w:pPr>
            <w:r w:rsidRPr="0041557F">
              <w:rPr>
                <w:rFonts w:cstheme="minorHAnsi"/>
                <w:b/>
                <w:bCs/>
                <w:caps/>
                <w:sz w:val="18"/>
                <w:szCs w:val="18"/>
              </w:rPr>
              <w:t>Condition and Trends:</w:t>
            </w:r>
            <w:r w:rsidRPr="0041557F">
              <w:rPr>
                <w:sz w:val="18"/>
                <w:szCs w:val="18"/>
              </w:rPr>
              <w:t xml:space="preserve"> </w:t>
            </w:r>
            <w:r w:rsidR="004429A6">
              <w:rPr>
                <w:rFonts w:cstheme="minorHAnsi"/>
                <w:i/>
                <w:sz w:val="18"/>
                <w:szCs w:val="18"/>
              </w:rPr>
              <w:t>Black duck habitat/wetlands</w:t>
            </w:r>
            <w:r>
              <w:rPr>
                <w:rFonts w:cstheme="minorHAnsi"/>
                <w:i/>
                <w:sz w:val="18"/>
                <w:szCs w:val="18"/>
              </w:rPr>
              <w:t xml:space="preserve"> </w:t>
            </w:r>
            <w:r w:rsidR="000243B7">
              <w:rPr>
                <w:rFonts w:cstheme="minorHAnsi"/>
                <w:i/>
                <w:sz w:val="18"/>
                <w:szCs w:val="18"/>
              </w:rPr>
              <w:t>declining due to habitat loss and</w:t>
            </w:r>
            <w:r>
              <w:rPr>
                <w:rFonts w:cstheme="minorHAnsi"/>
                <w:i/>
                <w:sz w:val="18"/>
                <w:szCs w:val="18"/>
              </w:rPr>
              <w:t xml:space="preserve"> degradation, shoreline disturbances, and climate change impacts (f</w:t>
            </w:r>
            <w:r w:rsidR="004429A6">
              <w:rPr>
                <w:rFonts w:cstheme="minorHAnsi"/>
                <w:i/>
                <w:sz w:val="18"/>
                <w:szCs w:val="18"/>
              </w:rPr>
              <w:t>looding</w:t>
            </w:r>
            <w:r>
              <w:rPr>
                <w:rFonts w:cstheme="minorHAnsi"/>
                <w:i/>
                <w:sz w:val="18"/>
                <w:szCs w:val="18"/>
              </w:rPr>
              <w:t>, sal</w:t>
            </w:r>
            <w:r w:rsidRPr="001E3E6B">
              <w:rPr>
                <w:rFonts w:cstheme="minorHAnsi"/>
                <w:i/>
                <w:sz w:val="18"/>
                <w:szCs w:val="18"/>
              </w:rPr>
              <w:t>t marsh migration/salinity changes</w:t>
            </w:r>
            <w:r>
              <w:rPr>
                <w:rFonts w:cstheme="minorHAnsi"/>
                <w:i/>
                <w:sz w:val="18"/>
                <w:szCs w:val="18"/>
              </w:rPr>
              <w:t>, l</w:t>
            </w:r>
            <w:r w:rsidRPr="001E3E6B">
              <w:rPr>
                <w:rFonts w:cstheme="minorHAnsi"/>
                <w:i/>
                <w:sz w:val="18"/>
                <w:szCs w:val="18"/>
              </w:rPr>
              <w:t>arge storm events</w:t>
            </w:r>
            <w:r w:rsidR="004429A6">
              <w:rPr>
                <w:rFonts w:cstheme="minorHAnsi"/>
                <w:i/>
                <w:sz w:val="18"/>
                <w:szCs w:val="18"/>
              </w:rPr>
              <w:t>, sea level rise</w:t>
            </w:r>
            <w:r>
              <w:rPr>
                <w:rFonts w:cstheme="minorHAnsi"/>
                <w:i/>
                <w:sz w:val="18"/>
                <w:szCs w:val="18"/>
              </w:rPr>
              <w:t>).</w:t>
            </w:r>
          </w:p>
        </w:tc>
        <w:tc>
          <w:tcPr>
            <w:tcW w:w="1411" w:type="pct"/>
            <w:tcBorders>
              <w:left w:val="single" w:sz="6" w:space="0" w:color="auto"/>
              <w:bottom w:val="single" w:sz="12" w:space="0" w:color="auto"/>
              <w:right w:val="single" w:sz="12" w:space="0" w:color="auto"/>
            </w:tcBorders>
            <w:shd w:val="clear" w:color="auto" w:fill="FFFFFF" w:themeFill="background1"/>
            <w:vAlign w:val="center"/>
          </w:tcPr>
          <w:p w:rsidR="00A51F8C" w:rsidRPr="00330886" w:rsidRDefault="00A51F8C" w:rsidP="00A9618F">
            <w:pPr>
              <w:tabs>
                <w:tab w:val="left" w:pos="0"/>
              </w:tabs>
              <w:spacing w:after="0" w:line="240" w:lineRule="auto"/>
              <w:jc w:val="center"/>
              <w:rPr>
                <w:rFonts w:cstheme="minorHAnsi"/>
                <w:b/>
                <w:i/>
                <w:caps/>
                <w:sz w:val="18"/>
                <w:szCs w:val="18"/>
                <w:highlight w:val="yellow"/>
              </w:rPr>
            </w:pPr>
            <w:r w:rsidRPr="00B160E7">
              <w:rPr>
                <w:rFonts w:cstheme="minorHAnsi"/>
                <w:b/>
                <w:i/>
                <w:caps/>
                <w:sz w:val="18"/>
                <w:szCs w:val="18"/>
              </w:rPr>
              <w:sym w:font="Wingdings" w:char="F0E2"/>
            </w:r>
            <w:r w:rsidR="004429A6">
              <w:rPr>
                <w:rFonts w:cstheme="minorHAnsi"/>
                <w:b/>
                <w:i/>
                <w:caps/>
                <w:sz w:val="18"/>
                <w:szCs w:val="18"/>
              </w:rPr>
              <w:t xml:space="preserve"> trend for black duck HABITAT/WETLANDS</w:t>
            </w:r>
          </w:p>
        </w:tc>
      </w:tr>
      <w:tr w:rsidR="00A51F8C" w:rsidRPr="0041557F" w:rsidTr="00E67DEC">
        <w:trPr>
          <w:trHeight w:val="780"/>
        </w:trPr>
        <w:tc>
          <w:tcPr>
            <w:tcW w:w="782" w:type="pct"/>
            <w:tcBorders>
              <w:top w:val="single" w:sz="12" w:space="0" w:color="auto"/>
              <w:left w:val="single" w:sz="12" w:space="0" w:color="auto"/>
              <w:bottom w:val="single" w:sz="12"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aps/>
                <w:color w:val="FFFFFF" w:themeColor="background1"/>
                <w:sz w:val="18"/>
                <w:szCs w:val="18"/>
              </w:rPr>
            </w:pPr>
            <w:r w:rsidRPr="0041557F">
              <w:rPr>
                <w:rFonts w:cstheme="minorHAnsi"/>
                <w:b/>
                <w:bCs/>
                <w:caps/>
                <w:color w:val="FFFFFF" w:themeColor="background1"/>
                <w:sz w:val="18"/>
                <w:szCs w:val="18"/>
              </w:rPr>
              <w:t>Climate Threats</w:t>
            </w:r>
          </w:p>
        </w:tc>
        <w:tc>
          <w:tcPr>
            <w:tcW w:w="640" w:type="pct"/>
            <w:tcBorders>
              <w:top w:val="single" w:sz="12" w:space="0" w:color="auto"/>
              <w:bottom w:val="single" w:sz="12"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EXPOSURE</w:t>
            </w:r>
          </w:p>
        </w:tc>
        <w:tc>
          <w:tcPr>
            <w:tcW w:w="611" w:type="pct"/>
            <w:tcBorders>
              <w:top w:val="single" w:sz="12" w:space="0" w:color="auto"/>
              <w:bottom w:val="single" w:sz="12"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SENSITIVITY</w:t>
            </w:r>
          </w:p>
        </w:tc>
        <w:tc>
          <w:tcPr>
            <w:tcW w:w="785" w:type="pct"/>
            <w:tcBorders>
              <w:top w:val="single" w:sz="12" w:space="0" w:color="auto"/>
              <w:bottom w:val="single" w:sz="12"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POTENTIAL IMPACT</w:t>
            </w:r>
          </w:p>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(Exposure + Sensitivity)</w:t>
            </w:r>
          </w:p>
        </w:tc>
        <w:tc>
          <w:tcPr>
            <w:tcW w:w="770" w:type="pct"/>
            <w:tcBorders>
              <w:top w:val="single" w:sz="12" w:space="0" w:color="auto"/>
              <w:bottom w:val="single" w:sz="12" w:space="0" w:color="auto"/>
              <w:right w:val="single" w:sz="6"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ADAPTIVE CAPACITY</w:t>
            </w:r>
          </w:p>
        </w:tc>
        <w:tc>
          <w:tcPr>
            <w:tcW w:w="1411" w:type="pct"/>
            <w:tcBorders>
              <w:top w:val="single" w:sz="12" w:space="0" w:color="auto"/>
              <w:left w:val="single" w:sz="6" w:space="0" w:color="auto"/>
              <w:bottom w:val="single" w:sz="12" w:space="0" w:color="auto"/>
              <w:right w:val="single" w:sz="12" w:space="0" w:color="auto"/>
            </w:tcBorders>
            <w:shd w:val="clear" w:color="auto" w:fill="A6A6A6" w:themeFill="background1" w:themeFillShade="A6"/>
          </w:tcPr>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VULNERABILITY</w:t>
            </w:r>
          </w:p>
          <w:p w:rsidR="00A51F8C" w:rsidRPr="0041557F" w:rsidRDefault="00A51F8C" w:rsidP="00A9618F">
            <w:pPr>
              <w:tabs>
                <w:tab w:val="left" w:pos="0"/>
              </w:tabs>
              <w:spacing w:after="0" w:line="240" w:lineRule="auto"/>
              <w:jc w:val="center"/>
              <w:rPr>
                <w:rFonts w:cstheme="minorHAnsi"/>
                <w:b/>
                <w:bCs/>
                <w:color w:val="FFFFFF" w:themeColor="background1"/>
                <w:sz w:val="18"/>
                <w:szCs w:val="18"/>
              </w:rPr>
            </w:pPr>
            <w:r w:rsidRPr="0041557F">
              <w:rPr>
                <w:rFonts w:cstheme="minorHAnsi"/>
                <w:b/>
                <w:bCs/>
                <w:color w:val="FFFFFF" w:themeColor="background1"/>
                <w:sz w:val="18"/>
                <w:szCs w:val="18"/>
              </w:rPr>
              <w:t>(Potential Impact + Adaptive Capacity)</w:t>
            </w:r>
          </w:p>
        </w:tc>
      </w:tr>
      <w:tr w:rsidR="00A51F8C" w:rsidRPr="0041557F" w:rsidTr="00E67DEC">
        <w:trPr>
          <w:trHeight w:val="3192"/>
        </w:trPr>
        <w:tc>
          <w:tcPr>
            <w:tcW w:w="782" w:type="pct"/>
            <w:vMerge w:val="restart"/>
            <w:tcBorders>
              <w:top w:val="single" w:sz="12" w:space="0" w:color="auto"/>
              <w:left w:val="single" w:sz="12" w:space="0" w:color="auto"/>
            </w:tcBorders>
          </w:tcPr>
          <w:p w:rsidR="00A51F8C" w:rsidRPr="0041557F" w:rsidRDefault="000243B7" w:rsidP="008C55FF">
            <w:pPr>
              <w:tabs>
                <w:tab w:val="left" w:pos="0"/>
              </w:tabs>
              <w:spacing w:after="0" w:line="240" w:lineRule="auto"/>
              <w:rPr>
                <w:rFonts w:cstheme="minorHAnsi"/>
                <w:bCs/>
                <w:sz w:val="18"/>
                <w:szCs w:val="18"/>
              </w:rPr>
            </w:pPr>
            <w:r>
              <w:rPr>
                <w:rFonts w:cstheme="minorHAnsi"/>
                <w:bCs/>
                <w:sz w:val="18"/>
                <w:szCs w:val="18"/>
              </w:rPr>
              <w:t>Altered hydrology, increased frequency of severe storms, more frequent droughts</w:t>
            </w:r>
            <w:r w:rsidR="008741C9">
              <w:rPr>
                <w:rFonts w:cstheme="minorHAnsi"/>
                <w:bCs/>
                <w:sz w:val="18"/>
                <w:szCs w:val="18"/>
              </w:rPr>
              <w:t>,</w:t>
            </w:r>
            <w:r w:rsidR="00C66CA1">
              <w:rPr>
                <w:rFonts w:cstheme="minorHAnsi"/>
                <w:bCs/>
                <w:sz w:val="18"/>
                <w:szCs w:val="18"/>
              </w:rPr>
              <w:t xml:space="preserve"> </w:t>
            </w:r>
            <w:r w:rsidR="008741C9">
              <w:rPr>
                <w:rFonts w:cstheme="minorHAnsi"/>
                <w:bCs/>
                <w:sz w:val="18"/>
                <w:szCs w:val="18"/>
              </w:rPr>
              <w:t>sea level rise</w:t>
            </w:r>
            <w:r w:rsidR="00C66CA1">
              <w:rPr>
                <w:rFonts w:cstheme="minorHAnsi"/>
                <w:bCs/>
                <w:sz w:val="18"/>
                <w:szCs w:val="18"/>
              </w:rPr>
              <w:t xml:space="preserve"> and warmer water temperatures</w:t>
            </w:r>
            <w:r w:rsidR="008741C9">
              <w:rPr>
                <w:rFonts w:cstheme="minorHAnsi"/>
                <w:bCs/>
                <w:sz w:val="18"/>
                <w:szCs w:val="18"/>
              </w:rPr>
              <w:t xml:space="preserve"> (for tidal wetlands)</w:t>
            </w:r>
          </w:p>
        </w:tc>
        <w:tc>
          <w:tcPr>
            <w:tcW w:w="640" w:type="pct"/>
            <w:tcBorders>
              <w:top w:val="single" w:sz="12" w:space="0" w:color="auto"/>
              <w:bottom w:val="single" w:sz="12" w:space="0" w:color="auto"/>
            </w:tcBorders>
          </w:tcPr>
          <w:p w:rsidR="00A51F8C" w:rsidRPr="0041557F" w:rsidRDefault="000243B7" w:rsidP="000243B7">
            <w:pPr>
              <w:tabs>
                <w:tab w:val="left" w:pos="0"/>
              </w:tabs>
              <w:spacing w:line="240" w:lineRule="auto"/>
              <w:rPr>
                <w:rFonts w:cstheme="minorHAnsi"/>
                <w:bCs/>
                <w:sz w:val="18"/>
                <w:szCs w:val="18"/>
              </w:rPr>
            </w:pPr>
            <w:r>
              <w:rPr>
                <w:rFonts w:cstheme="minorHAnsi"/>
                <w:bCs/>
                <w:sz w:val="18"/>
                <w:szCs w:val="18"/>
              </w:rPr>
              <w:t>Very little protection from high levels of exposure to several climate threats, including altered hydrology and precipitation patterns</w:t>
            </w:r>
            <w:r w:rsidR="008741C9">
              <w:rPr>
                <w:rFonts w:cstheme="minorHAnsi"/>
                <w:bCs/>
                <w:sz w:val="18"/>
                <w:szCs w:val="18"/>
              </w:rPr>
              <w:t xml:space="preserve"> and sea level rise. </w:t>
            </w:r>
          </w:p>
        </w:tc>
        <w:tc>
          <w:tcPr>
            <w:tcW w:w="611" w:type="pct"/>
            <w:tcBorders>
              <w:top w:val="single" w:sz="12" w:space="0" w:color="auto"/>
              <w:bottom w:val="single" w:sz="12" w:space="0" w:color="auto"/>
            </w:tcBorders>
          </w:tcPr>
          <w:p w:rsidR="00A51F8C" w:rsidRPr="008741C9" w:rsidRDefault="00412534" w:rsidP="00A9618F">
            <w:pPr>
              <w:tabs>
                <w:tab w:val="left" w:pos="0"/>
              </w:tabs>
              <w:spacing w:line="240" w:lineRule="auto"/>
              <w:rPr>
                <w:rFonts w:cstheme="minorHAnsi"/>
                <w:bCs/>
                <w:sz w:val="18"/>
                <w:szCs w:val="18"/>
              </w:rPr>
            </w:pPr>
            <w:r>
              <w:rPr>
                <w:rFonts w:cstheme="minorHAnsi"/>
                <w:bCs/>
                <w:sz w:val="18"/>
                <w:szCs w:val="18"/>
              </w:rPr>
              <w:t>Black duck habitat</w:t>
            </w:r>
            <w:r w:rsidR="008C55FF">
              <w:rPr>
                <w:rFonts w:cstheme="minorHAnsi"/>
                <w:bCs/>
                <w:sz w:val="18"/>
                <w:szCs w:val="18"/>
              </w:rPr>
              <w:t xml:space="preserve"> and food availability</w:t>
            </w:r>
            <w:r>
              <w:rPr>
                <w:rFonts w:cstheme="minorHAnsi"/>
                <w:bCs/>
                <w:sz w:val="18"/>
                <w:szCs w:val="18"/>
              </w:rPr>
              <w:t xml:space="preserve"> is generally highly sensitive to predicted climate change stressors.</w:t>
            </w:r>
          </w:p>
        </w:tc>
        <w:tc>
          <w:tcPr>
            <w:tcW w:w="785" w:type="pct"/>
            <w:tcBorders>
              <w:top w:val="single" w:sz="12" w:space="0" w:color="auto"/>
              <w:bottom w:val="single" w:sz="12" w:space="0" w:color="auto"/>
            </w:tcBorders>
          </w:tcPr>
          <w:p w:rsidR="00A51F8C" w:rsidRPr="0041557F" w:rsidRDefault="00E637E8" w:rsidP="00A9618F">
            <w:pPr>
              <w:tabs>
                <w:tab w:val="left" w:pos="0"/>
              </w:tabs>
              <w:spacing w:after="0" w:line="240" w:lineRule="auto"/>
              <w:rPr>
                <w:rFonts w:cstheme="minorHAnsi"/>
                <w:bCs/>
                <w:sz w:val="18"/>
                <w:szCs w:val="18"/>
              </w:rPr>
            </w:pPr>
            <w:r>
              <w:rPr>
                <w:rFonts w:cstheme="minorHAnsi"/>
                <w:bCs/>
                <w:sz w:val="18"/>
                <w:szCs w:val="18"/>
              </w:rPr>
              <w:t xml:space="preserve">Potential climate change impact on black ducks is high due to high exposure and high sensitivity.  </w:t>
            </w:r>
          </w:p>
        </w:tc>
        <w:tc>
          <w:tcPr>
            <w:tcW w:w="770" w:type="pct"/>
            <w:tcBorders>
              <w:top w:val="single" w:sz="12" w:space="0" w:color="auto"/>
              <w:bottom w:val="single" w:sz="12" w:space="0" w:color="auto"/>
              <w:right w:val="single" w:sz="6" w:space="0" w:color="auto"/>
            </w:tcBorders>
          </w:tcPr>
          <w:p w:rsidR="00A51F8C" w:rsidRPr="005274E4" w:rsidRDefault="005274E4" w:rsidP="00A9618F">
            <w:pPr>
              <w:tabs>
                <w:tab w:val="left" w:pos="0"/>
              </w:tabs>
              <w:spacing w:after="0" w:line="240" w:lineRule="auto"/>
              <w:rPr>
                <w:rFonts w:cstheme="minorHAnsi"/>
                <w:bCs/>
                <w:sz w:val="18"/>
                <w:szCs w:val="18"/>
              </w:rPr>
            </w:pPr>
            <w:r>
              <w:rPr>
                <w:rFonts w:cstheme="minorHAnsi"/>
                <w:bCs/>
                <w:sz w:val="18"/>
                <w:szCs w:val="18"/>
              </w:rPr>
              <w:t>Given space to move inland, tidal wetlands may be able to stay ahead of sea level rise</w:t>
            </w:r>
            <w:r w:rsidR="008C55FF">
              <w:rPr>
                <w:rFonts w:cstheme="minorHAnsi"/>
                <w:bCs/>
                <w:sz w:val="18"/>
                <w:szCs w:val="18"/>
              </w:rPr>
              <w:t>, at least in some areas</w:t>
            </w:r>
            <w:r>
              <w:rPr>
                <w:rFonts w:cstheme="minorHAnsi"/>
                <w:bCs/>
                <w:sz w:val="18"/>
                <w:szCs w:val="18"/>
              </w:rPr>
              <w:t xml:space="preserve">. Little evidence that wetlands will be to adapt to altered hydrology, although species composition changes are likely. </w:t>
            </w:r>
          </w:p>
        </w:tc>
        <w:tc>
          <w:tcPr>
            <w:tcW w:w="1411" w:type="pct"/>
            <w:tcBorders>
              <w:top w:val="single" w:sz="12" w:space="0" w:color="auto"/>
              <w:left w:val="single" w:sz="6" w:space="0" w:color="auto"/>
              <w:bottom w:val="single" w:sz="12" w:space="0" w:color="auto"/>
              <w:right w:val="single" w:sz="12" w:space="0" w:color="auto"/>
            </w:tcBorders>
          </w:tcPr>
          <w:p w:rsidR="00A51F8C" w:rsidRPr="007D612F" w:rsidRDefault="007D612F" w:rsidP="00A9618F">
            <w:pPr>
              <w:tabs>
                <w:tab w:val="left" w:pos="0"/>
              </w:tabs>
              <w:spacing w:line="240" w:lineRule="auto"/>
              <w:rPr>
                <w:rFonts w:cstheme="minorHAnsi"/>
                <w:bCs/>
                <w:sz w:val="18"/>
                <w:szCs w:val="18"/>
              </w:rPr>
            </w:pPr>
            <w:r w:rsidRPr="007D612F">
              <w:rPr>
                <w:rFonts w:cstheme="minorHAnsi"/>
                <w:bCs/>
                <w:sz w:val="18"/>
                <w:szCs w:val="18"/>
              </w:rPr>
              <w:t>Black duck habitat</w:t>
            </w:r>
            <w:r>
              <w:rPr>
                <w:rFonts w:cstheme="minorHAnsi"/>
                <w:bCs/>
                <w:sz w:val="18"/>
                <w:szCs w:val="18"/>
              </w:rPr>
              <w:t>/wetlands</w:t>
            </w:r>
            <w:r w:rsidRPr="007D612F">
              <w:rPr>
                <w:rFonts w:cstheme="minorHAnsi"/>
                <w:bCs/>
                <w:sz w:val="18"/>
                <w:szCs w:val="18"/>
              </w:rPr>
              <w:t xml:space="preserve"> vulnerability to climate change is rated as high. </w:t>
            </w:r>
          </w:p>
        </w:tc>
      </w:tr>
      <w:tr w:rsidR="00A51F8C" w:rsidRPr="0041557F" w:rsidTr="00E67DEC">
        <w:trPr>
          <w:trHeight w:val="278"/>
        </w:trPr>
        <w:tc>
          <w:tcPr>
            <w:tcW w:w="782" w:type="pct"/>
            <w:vMerge/>
            <w:tcBorders>
              <w:left w:val="single" w:sz="12" w:space="0" w:color="auto"/>
            </w:tcBorders>
          </w:tcPr>
          <w:p w:rsidR="00A51F8C" w:rsidRPr="0041557F" w:rsidRDefault="00A51F8C" w:rsidP="00A9618F">
            <w:pPr>
              <w:tabs>
                <w:tab w:val="left" w:pos="0"/>
              </w:tabs>
              <w:spacing w:after="0" w:line="240" w:lineRule="auto"/>
              <w:rPr>
                <w:rFonts w:cstheme="minorHAnsi"/>
                <w:sz w:val="18"/>
                <w:szCs w:val="18"/>
              </w:rPr>
            </w:pPr>
          </w:p>
        </w:tc>
        <w:tc>
          <w:tcPr>
            <w:tcW w:w="640" w:type="pct"/>
            <w:tcBorders>
              <w:top w:val="single" w:sz="12" w:space="0" w:color="auto"/>
              <w:bottom w:val="single" w:sz="12" w:space="0" w:color="auto"/>
            </w:tcBorders>
            <w:shd w:val="clear" w:color="auto" w:fill="D9D9D9" w:themeFill="background1" w:themeFillShade="D9"/>
          </w:tcPr>
          <w:p w:rsidR="00A51F8C" w:rsidRPr="0041557F" w:rsidRDefault="00A51F8C" w:rsidP="00A9618F">
            <w:pPr>
              <w:spacing w:after="0" w:line="240" w:lineRule="auto"/>
              <w:jc w:val="center"/>
              <w:rPr>
                <w:b/>
                <w:sz w:val="18"/>
                <w:szCs w:val="18"/>
              </w:rPr>
            </w:pPr>
            <w:r w:rsidRPr="0041557F">
              <w:rPr>
                <w:b/>
                <w:sz w:val="18"/>
                <w:szCs w:val="18"/>
              </w:rPr>
              <w:t>Exposure Rating</w:t>
            </w:r>
          </w:p>
        </w:tc>
        <w:tc>
          <w:tcPr>
            <w:tcW w:w="611" w:type="pct"/>
            <w:tcBorders>
              <w:top w:val="single" w:sz="12" w:space="0" w:color="auto"/>
              <w:bottom w:val="single" w:sz="12" w:space="0" w:color="auto"/>
            </w:tcBorders>
            <w:shd w:val="clear" w:color="auto" w:fill="D9D9D9" w:themeFill="background1" w:themeFillShade="D9"/>
          </w:tcPr>
          <w:p w:rsidR="00A51F8C" w:rsidRPr="0041557F" w:rsidRDefault="00A51F8C" w:rsidP="00A9618F">
            <w:pPr>
              <w:spacing w:after="0" w:line="240" w:lineRule="auto"/>
              <w:jc w:val="center"/>
              <w:rPr>
                <w:b/>
                <w:sz w:val="18"/>
                <w:szCs w:val="18"/>
              </w:rPr>
            </w:pPr>
            <w:r w:rsidRPr="0041557F">
              <w:rPr>
                <w:b/>
                <w:sz w:val="18"/>
                <w:szCs w:val="18"/>
              </w:rPr>
              <w:t>Sensitivity Rating</w:t>
            </w:r>
          </w:p>
        </w:tc>
        <w:tc>
          <w:tcPr>
            <w:tcW w:w="785" w:type="pct"/>
            <w:tcBorders>
              <w:top w:val="single" w:sz="12" w:space="0" w:color="auto"/>
              <w:bottom w:val="single" w:sz="12" w:space="0" w:color="auto"/>
            </w:tcBorders>
            <w:shd w:val="clear" w:color="auto" w:fill="D9D9D9" w:themeFill="background1" w:themeFillShade="D9"/>
          </w:tcPr>
          <w:p w:rsidR="00A51F8C" w:rsidRPr="0041557F" w:rsidRDefault="00A51F8C" w:rsidP="00A9618F">
            <w:pPr>
              <w:spacing w:after="0" w:line="240" w:lineRule="auto"/>
              <w:jc w:val="center"/>
              <w:rPr>
                <w:b/>
                <w:sz w:val="18"/>
                <w:szCs w:val="18"/>
              </w:rPr>
            </w:pPr>
            <w:r w:rsidRPr="0041557F">
              <w:rPr>
                <w:b/>
                <w:sz w:val="18"/>
                <w:szCs w:val="18"/>
              </w:rPr>
              <w:t>Potential Impact Rating</w:t>
            </w:r>
          </w:p>
        </w:tc>
        <w:tc>
          <w:tcPr>
            <w:tcW w:w="770" w:type="pct"/>
            <w:tcBorders>
              <w:top w:val="single" w:sz="12" w:space="0" w:color="auto"/>
              <w:bottom w:val="single" w:sz="12" w:space="0" w:color="auto"/>
              <w:right w:val="single" w:sz="6" w:space="0" w:color="auto"/>
            </w:tcBorders>
            <w:shd w:val="clear" w:color="auto" w:fill="D9D9D9" w:themeFill="background1" w:themeFillShade="D9"/>
          </w:tcPr>
          <w:p w:rsidR="00A51F8C" w:rsidRPr="0041557F" w:rsidRDefault="00A51F8C" w:rsidP="00A9618F">
            <w:pPr>
              <w:spacing w:after="0" w:line="240" w:lineRule="auto"/>
              <w:jc w:val="center"/>
              <w:rPr>
                <w:b/>
                <w:sz w:val="18"/>
                <w:szCs w:val="18"/>
              </w:rPr>
            </w:pPr>
            <w:r w:rsidRPr="0041557F">
              <w:rPr>
                <w:b/>
                <w:sz w:val="18"/>
                <w:szCs w:val="18"/>
              </w:rPr>
              <w:t>Adaptive Capacity Rating</w:t>
            </w:r>
          </w:p>
        </w:tc>
        <w:tc>
          <w:tcPr>
            <w:tcW w:w="1411"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A51F8C" w:rsidRPr="0041557F" w:rsidRDefault="00A51F8C" w:rsidP="00A9618F">
            <w:pPr>
              <w:spacing w:after="0" w:line="240" w:lineRule="auto"/>
              <w:jc w:val="center"/>
              <w:rPr>
                <w:b/>
                <w:sz w:val="18"/>
                <w:szCs w:val="18"/>
              </w:rPr>
            </w:pPr>
            <w:r w:rsidRPr="0041557F">
              <w:rPr>
                <w:b/>
                <w:sz w:val="18"/>
                <w:szCs w:val="18"/>
              </w:rPr>
              <w:t>Vulnerability Rating</w:t>
            </w:r>
          </w:p>
        </w:tc>
      </w:tr>
      <w:tr w:rsidR="00A51F8C" w:rsidRPr="0041557F" w:rsidTr="005274E4">
        <w:trPr>
          <w:trHeight w:val="80"/>
        </w:trPr>
        <w:tc>
          <w:tcPr>
            <w:tcW w:w="782" w:type="pct"/>
            <w:vMerge/>
            <w:tcBorders>
              <w:left w:val="single" w:sz="12" w:space="0" w:color="auto"/>
            </w:tcBorders>
          </w:tcPr>
          <w:p w:rsidR="00A51F8C" w:rsidRPr="0041557F" w:rsidRDefault="00A51F8C" w:rsidP="00A9618F">
            <w:pPr>
              <w:tabs>
                <w:tab w:val="left" w:pos="0"/>
              </w:tabs>
              <w:spacing w:after="0" w:line="240" w:lineRule="auto"/>
              <w:rPr>
                <w:rFonts w:cstheme="minorHAnsi"/>
                <w:sz w:val="18"/>
                <w:szCs w:val="18"/>
              </w:rPr>
            </w:pPr>
          </w:p>
        </w:tc>
        <w:tc>
          <w:tcPr>
            <w:tcW w:w="640" w:type="pct"/>
            <w:tcBorders>
              <w:top w:val="single" w:sz="12" w:space="0" w:color="auto"/>
            </w:tcBorders>
            <w:shd w:val="clear" w:color="auto" w:fill="auto"/>
            <w:vAlign w:val="center"/>
          </w:tcPr>
          <w:p w:rsidR="00A51F8C" w:rsidRPr="0041557F" w:rsidRDefault="00A51F8C" w:rsidP="00A9618F">
            <w:pPr>
              <w:tabs>
                <w:tab w:val="left" w:pos="0"/>
              </w:tabs>
              <w:spacing w:before="120" w:after="120" w:line="240" w:lineRule="auto"/>
              <w:jc w:val="center"/>
              <w:rPr>
                <w:rFonts w:cstheme="minorHAnsi"/>
                <w:b/>
                <w:bCs/>
                <w:i/>
                <w:caps/>
                <w:sz w:val="18"/>
                <w:szCs w:val="18"/>
              </w:rPr>
            </w:pPr>
            <w:r w:rsidRPr="0041557F">
              <w:rPr>
                <w:rFonts w:cstheme="minorHAnsi"/>
                <w:b/>
                <w:bCs/>
                <w:i/>
                <w:caps/>
                <w:sz w:val="18"/>
                <w:szCs w:val="18"/>
              </w:rPr>
              <w:t>High</w:t>
            </w:r>
          </w:p>
        </w:tc>
        <w:tc>
          <w:tcPr>
            <w:tcW w:w="611" w:type="pct"/>
            <w:tcBorders>
              <w:top w:val="single" w:sz="12" w:space="0" w:color="auto"/>
            </w:tcBorders>
            <w:shd w:val="clear" w:color="auto" w:fill="auto"/>
            <w:vAlign w:val="center"/>
          </w:tcPr>
          <w:p w:rsidR="00A51F8C" w:rsidRPr="0041557F" w:rsidRDefault="00E637E8" w:rsidP="00A9618F">
            <w:pPr>
              <w:spacing w:before="120" w:after="120" w:line="240" w:lineRule="auto"/>
              <w:jc w:val="center"/>
              <w:rPr>
                <w:rFonts w:cstheme="minorHAnsi"/>
                <w:b/>
                <w:i/>
                <w:caps/>
                <w:sz w:val="18"/>
                <w:szCs w:val="18"/>
              </w:rPr>
            </w:pPr>
            <w:r>
              <w:rPr>
                <w:rFonts w:cstheme="minorHAnsi"/>
                <w:b/>
                <w:i/>
                <w:caps/>
                <w:sz w:val="18"/>
                <w:szCs w:val="18"/>
              </w:rPr>
              <w:t>HIGH</w:t>
            </w:r>
          </w:p>
        </w:tc>
        <w:tc>
          <w:tcPr>
            <w:tcW w:w="785" w:type="pct"/>
            <w:tcBorders>
              <w:top w:val="single" w:sz="12" w:space="0" w:color="auto"/>
            </w:tcBorders>
            <w:shd w:val="clear" w:color="auto" w:fill="auto"/>
            <w:vAlign w:val="center"/>
          </w:tcPr>
          <w:p w:rsidR="00A51F8C" w:rsidRPr="0041557F" w:rsidRDefault="00A51F8C" w:rsidP="00A9618F">
            <w:pPr>
              <w:spacing w:before="120" w:after="120" w:line="240" w:lineRule="auto"/>
              <w:jc w:val="center"/>
              <w:rPr>
                <w:rFonts w:cstheme="minorHAnsi"/>
                <w:b/>
                <w:i/>
                <w:caps/>
                <w:sz w:val="18"/>
                <w:szCs w:val="18"/>
              </w:rPr>
            </w:pPr>
            <w:r>
              <w:rPr>
                <w:rFonts w:cstheme="minorHAnsi"/>
                <w:b/>
                <w:i/>
                <w:caps/>
                <w:sz w:val="18"/>
                <w:szCs w:val="18"/>
              </w:rPr>
              <w:t>HIGH</w:t>
            </w:r>
          </w:p>
        </w:tc>
        <w:tc>
          <w:tcPr>
            <w:tcW w:w="770" w:type="pct"/>
            <w:tcBorders>
              <w:top w:val="single" w:sz="12" w:space="0" w:color="auto"/>
              <w:right w:val="single" w:sz="6" w:space="0" w:color="auto"/>
            </w:tcBorders>
            <w:shd w:val="clear" w:color="auto" w:fill="auto"/>
            <w:vAlign w:val="center"/>
          </w:tcPr>
          <w:p w:rsidR="00A51F8C" w:rsidRPr="0041557F" w:rsidRDefault="005274E4" w:rsidP="00A9618F">
            <w:pPr>
              <w:spacing w:before="120" w:after="120" w:line="240" w:lineRule="auto"/>
              <w:jc w:val="center"/>
              <w:rPr>
                <w:rFonts w:cstheme="minorHAnsi"/>
                <w:b/>
                <w:i/>
                <w:caps/>
                <w:sz w:val="18"/>
                <w:szCs w:val="18"/>
              </w:rPr>
            </w:pPr>
            <w:r>
              <w:rPr>
                <w:rFonts w:cstheme="minorHAnsi"/>
                <w:b/>
                <w:i/>
                <w:caps/>
                <w:sz w:val="18"/>
                <w:szCs w:val="18"/>
              </w:rPr>
              <w:t>LOW</w:t>
            </w:r>
          </w:p>
        </w:tc>
        <w:tc>
          <w:tcPr>
            <w:tcW w:w="1411" w:type="pct"/>
            <w:tcBorders>
              <w:top w:val="single" w:sz="12" w:space="0" w:color="auto"/>
              <w:left w:val="single" w:sz="6" w:space="0" w:color="auto"/>
              <w:right w:val="single" w:sz="12" w:space="0" w:color="auto"/>
            </w:tcBorders>
            <w:shd w:val="clear" w:color="auto" w:fill="FF0000"/>
            <w:vAlign w:val="center"/>
          </w:tcPr>
          <w:p w:rsidR="00A51F8C" w:rsidRPr="0041557F" w:rsidRDefault="005274E4" w:rsidP="00A9618F">
            <w:pPr>
              <w:spacing w:before="120" w:after="120" w:line="240" w:lineRule="auto"/>
              <w:jc w:val="center"/>
              <w:rPr>
                <w:rFonts w:cstheme="minorHAnsi"/>
                <w:b/>
                <w:i/>
                <w:caps/>
                <w:sz w:val="18"/>
                <w:szCs w:val="18"/>
              </w:rPr>
            </w:pPr>
            <w:r>
              <w:rPr>
                <w:rFonts w:cstheme="minorHAnsi"/>
                <w:b/>
                <w:i/>
                <w:caps/>
                <w:sz w:val="18"/>
                <w:szCs w:val="18"/>
              </w:rPr>
              <w:t>HIGH</w:t>
            </w:r>
          </w:p>
        </w:tc>
      </w:tr>
      <w:tr w:rsidR="00A51F8C" w:rsidRPr="0041557F" w:rsidTr="00E67DEC">
        <w:trPr>
          <w:trHeight w:val="80"/>
        </w:trPr>
        <w:tc>
          <w:tcPr>
            <w:tcW w:w="782" w:type="pct"/>
            <w:vMerge/>
            <w:tcBorders>
              <w:left w:val="single" w:sz="12" w:space="0" w:color="auto"/>
              <w:bottom w:val="single" w:sz="12" w:space="0" w:color="auto"/>
            </w:tcBorders>
          </w:tcPr>
          <w:p w:rsidR="00A51F8C" w:rsidRPr="0041557F" w:rsidRDefault="00A51F8C" w:rsidP="00A9618F">
            <w:pPr>
              <w:tabs>
                <w:tab w:val="left" w:pos="0"/>
              </w:tabs>
              <w:spacing w:after="0" w:line="240" w:lineRule="auto"/>
              <w:rPr>
                <w:rFonts w:cstheme="minorHAnsi"/>
                <w:sz w:val="18"/>
                <w:szCs w:val="18"/>
              </w:rPr>
            </w:pPr>
          </w:p>
        </w:tc>
        <w:tc>
          <w:tcPr>
            <w:tcW w:w="4218" w:type="pct"/>
            <w:gridSpan w:val="5"/>
            <w:tcBorders>
              <w:bottom w:val="single" w:sz="12" w:space="0" w:color="auto"/>
              <w:right w:val="single" w:sz="12" w:space="0" w:color="auto"/>
            </w:tcBorders>
            <w:shd w:val="clear" w:color="auto" w:fill="auto"/>
            <w:vAlign w:val="center"/>
          </w:tcPr>
          <w:p w:rsidR="00A51F8C" w:rsidRPr="0041557F" w:rsidRDefault="00A51F8C" w:rsidP="00A9618F">
            <w:pPr>
              <w:tabs>
                <w:tab w:val="left" w:pos="0"/>
              </w:tabs>
              <w:spacing w:after="0" w:line="240" w:lineRule="auto"/>
              <w:rPr>
                <w:b/>
                <w:caps/>
                <w:sz w:val="18"/>
                <w:szCs w:val="18"/>
              </w:rPr>
            </w:pPr>
            <w:r w:rsidRPr="0041557F">
              <w:rPr>
                <w:b/>
                <w:caps/>
                <w:sz w:val="18"/>
                <w:szCs w:val="18"/>
              </w:rPr>
              <w:t xml:space="preserve">VulnerabilIty statement:   </w:t>
            </w:r>
          </w:p>
          <w:p w:rsidR="00A51F8C" w:rsidRPr="007D612F" w:rsidRDefault="00A51F8C" w:rsidP="00A9618F">
            <w:pPr>
              <w:pStyle w:val="ListParagraph"/>
              <w:numPr>
                <w:ilvl w:val="0"/>
                <w:numId w:val="1"/>
              </w:numPr>
              <w:tabs>
                <w:tab w:val="left" w:pos="0"/>
              </w:tabs>
              <w:spacing w:after="0" w:line="240" w:lineRule="auto"/>
              <w:ind w:left="0" w:hanging="209"/>
              <w:rPr>
                <w:rFonts w:cstheme="minorHAnsi"/>
                <w:bCs/>
                <w:sz w:val="18"/>
                <w:szCs w:val="18"/>
              </w:rPr>
            </w:pPr>
            <w:r w:rsidRPr="007D612F">
              <w:rPr>
                <w:rFonts w:cstheme="minorHAnsi"/>
                <w:b/>
                <w:bCs/>
                <w:sz w:val="18"/>
                <w:szCs w:val="18"/>
              </w:rPr>
              <w:t>Condition and Trends</w:t>
            </w:r>
            <w:r w:rsidR="007D612F" w:rsidRPr="007D612F">
              <w:rPr>
                <w:rFonts w:cstheme="minorHAnsi"/>
                <w:b/>
                <w:bCs/>
                <w:sz w:val="18"/>
                <w:szCs w:val="18"/>
              </w:rPr>
              <w:t xml:space="preserve">: </w:t>
            </w:r>
            <w:r w:rsidR="007D612F">
              <w:rPr>
                <w:rFonts w:cstheme="minorHAnsi"/>
                <w:bCs/>
                <w:sz w:val="18"/>
                <w:szCs w:val="18"/>
              </w:rPr>
              <w:t xml:space="preserve">Black duck habitat/wetlands acreage is lower than historical levels. </w:t>
            </w:r>
          </w:p>
          <w:p w:rsidR="00A51F8C" w:rsidRPr="007D612F" w:rsidRDefault="00A51F8C" w:rsidP="00A9618F">
            <w:pPr>
              <w:pStyle w:val="ListParagraph"/>
              <w:numPr>
                <w:ilvl w:val="0"/>
                <w:numId w:val="1"/>
              </w:numPr>
              <w:tabs>
                <w:tab w:val="left" w:pos="0"/>
              </w:tabs>
              <w:spacing w:after="0" w:line="240" w:lineRule="auto"/>
              <w:ind w:left="0" w:hanging="209"/>
              <w:rPr>
                <w:rFonts w:cstheme="minorHAnsi"/>
                <w:bCs/>
                <w:sz w:val="18"/>
                <w:szCs w:val="18"/>
              </w:rPr>
            </w:pPr>
            <w:r w:rsidRPr="007D612F">
              <w:rPr>
                <w:rFonts w:cstheme="minorHAnsi"/>
                <w:b/>
                <w:bCs/>
                <w:sz w:val="18"/>
                <w:szCs w:val="18"/>
              </w:rPr>
              <w:t xml:space="preserve">Vulnerability: </w:t>
            </w:r>
            <w:r w:rsidR="007D612F">
              <w:rPr>
                <w:rFonts w:cstheme="minorHAnsi"/>
                <w:bCs/>
                <w:sz w:val="18"/>
                <w:szCs w:val="18"/>
              </w:rPr>
              <w:t xml:space="preserve">Black duck habitat/wetlands </w:t>
            </w:r>
            <w:r w:rsidR="00C66CA1">
              <w:rPr>
                <w:rFonts w:cstheme="minorHAnsi"/>
                <w:bCs/>
                <w:sz w:val="18"/>
                <w:szCs w:val="18"/>
              </w:rPr>
              <w:t>is highly vulnerable to sea level rise due to</w:t>
            </w:r>
            <w:bookmarkStart w:id="0" w:name="_GoBack"/>
            <w:bookmarkEnd w:id="0"/>
            <w:r w:rsidR="00C66CA1">
              <w:rPr>
                <w:rFonts w:cstheme="minorHAnsi"/>
                <w:bCs/>
                <w:sz w:val="18"/>
                <w:szCs w:val="18"/>
              </w:rPr>
              <w:t xml:space="preserve"> altered hydrology, increased frequency of severe storms, increased frequency of droughts, and sea level rise and warmer water temperatures (for tidal wetlands). </w:t>
            </w:r>
          </w:p>
          <w:p w:rsidR="00A51F8C" w:rsidRPr="0041557F" w:rsidRDefault="00A51F8C" w:rsidP="00A9618F">
            <w:pPr>
              <w:pStyle w:val="ListParagraph"/>
              <w:numPr>
                <w:ilvl w:val="0"/>
                <w:numId w:val="1"/>
              </w:numPr>
              <w:spacing w:after="0" w:line="240" w:lineRule="auto"/>
              <w:ind w:left="0" w:hanging="209"/>
              <w:rPr>
                <w:rFonts w:cstheme="minorHAnsi"/>
                <w:i/>
                <w:sz w:val="18"/>
                <w:szCs w:val="18"/>
              </w:rPr>
            </w:pPr>
            <w:r w:rsidRPr="007D612F">
              <w:rPr>
                <w:rFonts w:cstheme="minorHAnsi"/>
                <w:b/>
                <w:bCs/>
                <w:sz w:val="18"/>
                <w:szCs w:val="18"/>
              </w:rPr>
              <w:t>Resource Dependency:</w:t>
            </w:r>
            <w:r w:rsidRPr="0041557F">
              <w:rPr>
                <w:rFonts w:cstheme="minorHAnsi"/>
                <w:bCs/>
                <w:i/>
                <w:sz w:val="18"/>
                <w:szCs w:val="18"/>
              </w:rPr>
              <w:t xml:space="preserve"> </w:t>
            </w:r>
            <w:r w:rsidR="00C66CA1">
              <w:rPr>
                <w:rFonts w:cstheme="minorHAnsi"/>
                <w:bCs/>
                <w:sz w:val="18"/>
                <w:szCs w:val="18"/>
              </w:rPr>
              <w:t xml:space="preserve">Black ducks rely on tidal and non-tidal wetlands </w:t>
            </w:r>
            <w:r w:rsidR="00946716">
              <w:rPr>
                <w:rFonts w:cstheme="minorHAnsi"/>
                <w:bCs/>
                <w:sz w:val="18"/>
                <w:szCs w:val="18"/>
              </w:rPr>
              <w:t xml:space="preserve">for a variety of habitat needs, including for breeding, feeding, and migrating. </w:t>
            </w:r>
          </w:p>
        </w:tc>
      </w:tr>
    </w:tbl>
    <w:p w:rsidR="00A51F8C" w:rsidRDefault="00A51F8C" w:rsidP="00A51F8C"/>
    <w:p w:rsidR="00A51F8C" w:rsidRDefault="00A51F8C" w:rsidP="000A2D55"/>
    <w:p w:rsidR="00762B1B" w:rsidRDefault="00762B1B" w:rsidP="000A2D55"/>
    <w:p w:rsidR="004429A6" w:rsidRDefault="004429A6">
      <w:pPr>
        <w:rPr>
          <w:b/>
          <w:sz w:val="20"/>
          <w:szCs w:val="20"/>
        </w:rPr>
      </w:pPr>
      <w:r>
        <w:rPr>
          <w:b/>
          <w:sz w:val="20"/>
          <w:szCs w:val="20"/>
        </w:rPr>
        <w:br w:type="page"/>
      </w:r>
    </w:p>
    <w:p w:rsidR="0094644F" w:rsidRPr="002435C3" w:rsidRDefault="0094644F" w:rsidP="0094644F">
      <w:pPr>
        <w:spacing w:after="0" w:line="240" w:lineRule="auto"/>
        <w:ind w:hanging="720"/>
        <w:rPr>
          <w:b/>
          <w:sz w:val="20"/>
          <w:szCs w:val="20"/>
        </w:rPr>
      </w:pPr>
      <w:r w:rsidRPr="002435C3">
        <w:rPr>
          <w:b/>
          <w:sz w:val="20"/>
          <w:szCs w:val="20"/>
        </w:rPr>
        <w:lastRenderedPageBreak/>
        <w:t>References:</w:t>
      </w:r>
    </w:p>
    <w:p w:rsidR="0094644F" w:rsidRPr="002435C3" w:rsidRDefault="0094644F" w:rsidP="0094644F">
      <w:pPr>
        <w:spacing w:after="0" w:line="240" w:lineRule="auto"/>
        <w:ind w:hanging="720"/>
        <w:rPr>
          <w:i/>
          <w:sz w:val="20"/>
          <w:szCs w:val="20"/>
          <w:u w:val="single"/>
        </w:rPr>
      </w:pPr>
      <w:r>
        <w:rPr>
          <w:i/>
          <w:sz w:val="20"/>
          <w:szCs w:val="20"/>
          <w:u w:val="single"/>
        </w:rPr>
        <w:t>General/Multiple</w:t>
      </w:r>
    </w:p>
    <w:p w:rsidR="0094644F" w:rsidRPr="00AB4722" w:rsidRDefault="0094644F" w:rsidP="0094644F">
      <w:pPr>
        <w:spacing w:after="0" w:line="240" w:lineRule="auto"/>
        <w:ind w:hanging="360"/>
        <w:rPr>
          <w:sz w:val="20"/>
          <w:szCs w:val="20"/>
        </w:rPr>
      </w:pPr>
      <w:r w:rsidRPr="00AB4722">
        <w:rPr>
          <w:sz w:val="20"/>
          <w:szCs w:val="20"/>
        </w:rPr>
        <w:t>Rice, K.C., Jastram, J.D., 2015. Rising air and stream-water temperatures in Chesapeake Bay region, USA. Climatic Change, 128(1-2), 127-138.</w:t>
      </w:r>
    </w:p>
    <w:p w:rsidR="0094644F" w:rsidRPr="00AB4722" w:rsidRDefault="0094644F" w:rsidP="0094644F">
      <w:pPr>
        <w:spacing w:after="0" w:line="240" w:lineRule="auto"/>
        <w:ind w:hanging="360"/>
        <w:rPr>
          <w:sz w:val="20"/>
          <w:szCs w:val="20"/>
        </w:rPr>
      </w:pPr>
      <w:r w:rsidRPr="00AB4722">
        <w:rPr>
          <w:sz w:val="20"/>
          <w:szCs w:val="20"/>
        </w:rPr>
        <w:t>Shortle, J., Abler, D., Blumsack, S., Britson, A., Fang, K., Kemanian, A., Knight, P., McDill, M., Najjar, R., Nassry, M., Ready, R., Ross, A., Rydzik, M., Shen, C., Wang, S., Wardrop, D., Yetter, S., 2015. Pennsylvania Climate Impacts Assessment Update, Report to the Pennsylvania Department of Environmental Protection. Environment and Natural Resources Institute, The Pennsylvania State University, University Park, Pennsylvania, 199 pp.</w:t>
      </w:r>
    </w:p>
    <w:p w:rsidR="0094644F" w:rsidRPr="00AB4722" w:rsidRDefault="0094644F" w:rsidP="0094644F">
      <w:pPr>
        <w:spacing w:after="0" w:line="240" w:lineRule="auto"/>
        <w:ind w:hanging="360"/>
        <w:rPr>
          <w:sz w:val="20"/>
          <w:szCs w:val="20"/>
        </w:rPr>
      </w:pPr>
      <w:r w:rsidRPr="00AB4722">
        <w:rPr>
          <w:sz w:val="20"/>
          <w:szCs w:val="20"/>
        </w:rPr>
        <w:t>Johnson, T., Butcher, J., Parker, A., Weaver, C., 2012. Investigating the sensitivity of U.S. streamflow and water quality to climate change: U.S. EPA Global Change Research Program's 20 Watersheds Project. Journal of Water Resources Planning and Management 138, 453-464.</w:t>
      </w:r>
    </w:p>
    <w:p w:rsidR="0094644F" w:rsidRDefault="0094644F" w:rsidP="0094644F">
      <w:pPr>
        <w:spacing w:after="0" w:line="240" w:lineRule="auto"/>
        <w:ind w:hanging="360"/>
        <w:rPr>
          <w:sz w:val="20"/>
          <w:szCs w:val="20"/>
        </w:rPr>
      </w:pPr>
      <w:r w:rsidRPr="00AB4722">
        <w:rPr>
          <w:sz w:val="20"/>
          <w:szCs w:val="20"/>
        </w:rPr>
        <w:t>U.S. EPA, 2013. Watershed Modeling to Assess the Sensitivity of Streamflow, Nutrient, and Sediment Loads to Potential Climate Change and Urban Development in 20 U.S. Watersheds (Final Report), EPA/600/R-12/058F. U.S. Environmental Protection Agency, Washington, DC, 196 pp.</w:t>
      </w:r>
    </w:p>
    <w:p w:rsidR="0094644F" w:rsidRPr="00214C58" w:rsidRDefault="0094644F" w:rsidP="0094644F">
      <w:pPr>
        <w:autoSpaceDE w:val="0"/>
        <w:autoSpaceDN w:val="0"/>
        <w:adjustRightInd w:val="0"/>
        <w:spacing w:after="0" w:line="240" w:lineRule="auto"/>
        <w:ind w:hanging="360"/>
        <w:rPr>
          <w:rFonts w:eastAsiaTheme="minorHAnsi" w:cs="AdvOT863180fb"/>
          <w:sz w:val="20"/>
          <w:szCs w:val="20"/>
        </w:rPr>
      </w:pPr>
      <w:r w:rsidRPr="00214C58">
        <w:rPr>
          <w:rFonts w:eastAsiaTheme="minorHAnsi" w:cs="AdvOT863180fb"/>
          <w:sz w:val="20"/>
          <w:szCs w:val="20"/>
        </w:rPr>
        <w:t>Najjar, R.G., Patterson, L., Graham, S., 2009. Climate simulations of major estuarine watersheds in the Mid-Atlantic region of the United States. Climatic Change 95,139–168.</w:t>
      </w:r>
    </w:p>
    <w:p w:rsidR="0094644F" w:rsidRPr="00214C58" w:rsidRDefault="0094644F" w:rsidP="0094644F">
      <w:pPr>
        <w:autoSpaceDE w:val="0"/>
        <w:autoSpaceDN w:val="0"/>
        <w:adjustRightInd w:val="0"/>
        <w:spacing w:after="0" w:line="240" w:lineRule="auto"/>
        <w:ind w:hanging="360"/>
        <w:rPr>
          <w:rFonts w:eastAsiaTheme="minorHAnsi" w:cs="AdvOT863180fb"/>
          <w:sz w:val="20"/>
          <w:szCs w:val="20"/>
        </w:rPr>
      </w:pPr>
      <w:r w:rsidRPr="00214C58">
        <w:rPr>
          <w:rFonts w:eastAsiaTheme="minorHAnsi" w:cs="AdvOT863180fb"/>
          <w:sz w:val="20"/>
          <w:szCs w:val="20"/>
        </w:rPr>
        <w:t>Meehl, G.A., Stocker, T.F., Collins, W.D., Friedlingstein, P., Gaye, A.T., Gregory, J.M., Kitoh, A., Knutti, R., Murphy, J.M., Noda, A., Raper, S.C.B., Watterson, I.G.,</w:t>
      </w:r>
    </w:p>
    <w:p w:rsidR="0094644F" w:rsidRPr="00214C58" w:rsidRDefault="0094644F" w:rsidP="0094644F">
      <w:pPr>
        <w:autoSpaceDE w:val="0"/>
        <w:autoSpaceDN w:val="0"/>
        <w:adjustRightInd w:val="0"/>
        <w:spacing w:after="0" w:line="240" w:lineRule="auto"/>
        <w:ind w:hanging="360"/>
        <w:rPr>
          <w:rFonts w:eastAsiaTheme="minorHAnsi" w:cs="AdvOT863180fb"/>
          <w:sz w:val="20"/>
          <w:szCs w:val="20"/>
        </w:rPr>
      </w:pPr>
      <w:r w:rsidRPr="00214C58">
        <w:rPr>
          <w:rFonts w:eastAsiaTheme="minorHAnsi" w:cs="AdvOT863180fb"/>
          <w:sz w:val="20"/>
          <w:szCs w:val="20"/>
        </w:rPr>
        <w:t>Weaver, A.J., Zhao, Z.C., 2007. Global climate projections. In: Solomon, S., Qin, D., Manning, M., Chen, Z., Marquis, M., Averyt, K.B., Tignor, M., Miller, H.L. (Eds.), Climate Change 2007: The Physical Science Basis. Contribution of Working Group I to the Fourth Assessment Report of the Intergovernmental Panel on Climate Change. Cambridge University Press, Cambridge, United Kingdom and New York, NY, USA, pp. 747–845.</w:t>
      </w:r>
    </w:p>
    <w:p w:rsidR="0094644F" w:rsidRDefault="0094644F" w:rsidP="0094644F">
      <w:pPr>
        <w:autoSpaceDE w:val="0"/>
        <w:autoSpaceDN w:val="0"/>
        <w:adjustRightInd w:val="0"/>
        <w:spacing w:after="0" w:line="240" w:lineRule="auto"/>
        <w:rPr>
          <w:rFonts w:eastAsia="PalatinoLinotype-Roman" w:cs="PalatinoLinotype-Roman"/>
          <w:sz w:val="20"/>
          <w:szCs w:val="20"/>
        </w:rPr>
      </w:pPr>
    </w:p>
    <w:p w:rsidR="0094644F" w:rsidRPr="002435C3" w:rsidRDefault="0094644F" w:rsidP="0094644F">
      <w:pPr>
        <w:spacing w:after="0" w:line="240" w:lineRule="auto"/>
        <w:ind w:hanging="720"/>
        <w:rPr>
          <w:i/>
          <w:sz w:val="20"/>
          <w:szCs w:val="20"/>
          <w:u w:val="single"/>
        </w:rPr>
      </w:pPr>
      <w:r>
        <w:rPr>
          <w:i/>
          <w:sz w:val="20"/>
          <w:szCs w:val="20"/>
          <w:u w:val="single"/>
        </w:rPr>
        <w:t>Stream and Bay Temperature</w:t>
      </w:r>
    </w:p>
    <w:p w:rsidR="0094644F" w:rsidRPr="00214C58" w:rsidRDefault="0094644F" w:rsidP="0094644F">
      <w:pPr>
        <w:autoSpaceDE w:val="0"/>
        <w:autoSpaceDN w:val="0"/>
        <w:adjustRightInd w:val="0"/>
        <w:spacing w:after="0" w:line="240" w:lineRule="auto"/>
        <w:ind w:hanging="360"/>
        <w:rPr>
          <w:rFonts w:eastAsia="PalatinoLinotype-Roman" w:cs="PalatinoLinotype-Roman"/>
          <w:sz w:val="20"/>
          <w:szCs w:val="20"/>
        </w:rPr>
      </w:pPr>
      <w:r w:rsidRPr="00214C58">
        <w:rPr>
          <w:rFonts w:eastAsiaTheme="minorHAnsi" w:cs="AdvOT863180fb"/>
          <w:sz w:val="20"/>
          <w:szCs w:val="20"/>
        </w:rPr>
        <w:t>Boesch, D.F., (editor) 2008. Global Warming and the Free State: Comprehensive Assessment of Climate Change Impacts in Maryland. Report of the Scientific and Technical Working Group of the Maryland Commission on Climate Change. University of Maryland Center for Environmental Science, Cambridge, Maryland.</w:t>
      </w:r>
    </w:p>
    <w:p w:rsidR="0094644F" w:rsidRDefault="0094644F" w:rsidP="0094644F">
      <w:pPr>
        <w:spacing w:after="0" w:line="240" w:lineRule="auto"/>
        <w:ind w:hanging="720"/>
        <w:rPr>
          <w:i/>
          <w:sz w:val="20"/>
          <w:szCs w:val="20"/>
          <w:u w:val="single"/>
        </w:rPr>
      </w:pPr>
    </w:p>
    <w:p w:rsidR="0094644F" w:rsidRPr="002435C3" w:rsidRDefault="0094644F" w:rsidP="0094644F">
      <w:pPr>
        <w:spacing w:after="0" w:line="240" w:lineRule="auto"/>
        <w:ind w:hanging="720"/>
        <w:rPr>
          <w:i/>
          <w:sz w:val="20"/>
          <w:szCs w:val="20"/>
          <w:u w:val="single"/>
        </w:rPr>
      </w:pPr>
      <w:r w:rsidRPr="002435C3">
        <w:rPr>
          <w:i/>
          <w:sz w:val="20"/>
          <w:szCs w:val="20"/>
          <w:u w:val="single"/>
        </w:rPr>
        <w:t>Sea Level</w:t>
      </w:r>
    </w:p>
    <w:p w:rsidR="0094644F" w:rsidRPr="00AB4722" w:rsidRDefault="0094644F" w:rsidP="0094644F">
      <w:pPr>
        <w:spacing w:after="0" w:line="240" w:lineRule="auto"/>
        <w:ind w:hanging="360"/>
        <w:rPr>
          <w:sz w:val="20"/>
          <w:szCs w:val="20"/>
        </w:rPr>
      </w:pPr>
      <w:r w:rsidRPr="00AB4722">
        <w:rPr>
          <w:sz w:val="20"/>
          <w:szCs w:val="20"/>
        </w:rPr>
        <w:t>Varnell, L.M., 2014. Shoreline energy and sea level dynamics in Lower Chesapeake Bay: History and patterns. Estuaries and Coasts 37, 508-523.</w:t>
      </w:r>
    </w:p>
    <w:p w:rsidR="0094644F" w:rsidRPr="00AB4722" w:rsidRDefault="0094644F" w:rsidP="0094644F">
      <w:pPr>
        <w:spacing w:after="0" w:line="240" w:lineRule="auto"/>
        <w:ind w:hanging="360"/>
        <w:rPr>
          <w:sz w:val="20"/>
          <w:szCs w:val="20"/>
        </w:rPr>
      </w:pPr>
      <w:r w:rsidRPr="00AB4722">
        <w:rPr>
          <w:sz w:val="20"/>
          <w:szCs w:val="20"/>
        </w:rPr>
        <w:t>Hay, C.C., Morrow, E., Kopp, R.E., Mitrovica, J.X., 2015. Probabilistic reanalysis of twentieth-century sea-level rise. Nature 517, 481-484.</w:t>
      </w:r>
    </w:p>
    <w:p w:rsidR="0094644F" w:rsidRPr="00AB4722" w:rsidRDefault="0094644F" w:rsidP="0094644F">
      <w:pPr>
        <w:spacing w:after="0" w:line="240" w:lineRule="auto"/>
        <w:ind w:hanging="360"/>
        <w:rPr>
          <w:sz w:val="20"/>
          <w:szCs w:val="20"/>
        </w:rPr>
      </w:pPr>
      <w:r w:rsidRPr="00AB4722">
        <w:rPr>
          <w:sz w:val="20"/>
          <w:szCs w:val="20"/>
        </w:rPr>
        <w:t>Sweet, W., Park, J., Marra, J., Zervas, C., Gill, S., 2014 . Sea level rise and nuisance flood frequency changes around the United States. NOAA Technical Report NOS CO-OPS 073.</w:t>
      </w:r>
    </w:p>
    <w:p w:rsidR="0094644F" w:rsidRPr="00AB4722" w:rsidRDefault="0094644F" w:rsidP="0094644F">
      <w:pPr>
        <w:spacing w:after="0" w:line="240" w:lineRule="auto"/>
        <w:ind w:hanging="360"/>
        <w:rPr>
          <w:sz w:val="20"/>
          <w:szCs w:val="20"/>
        </w:rPr>
      </w:pPr>
      <w:r w:rsidRPr="00AB4722">
        <w:rPr>
          <w:sz w:val="20"/>
          <w:szCs w:val="20"/>
        </w:rPr>
        <w:t>Walsh, J., Wuebbles, D., Hayhoe, K., Kossin, J., Kunkel, K., Stephens, G., Thorne, P., Vose, R., Wehner, M., Willis, J., Anderson, D., Doney, S., Feely, R., Hennon, P., Kharin, V., Knutson, T., Landerer, F., Lenton, T., Kennedy, J., Somerville, R., 2014. Chapter 2: Our Changing Climate. In: J.M. Melillo, T.C. Richmond, G.W. Yohe (Editors), Climate Change Impacts in the United States: The Third National Climate Assessment. U.S. Global Change Research Program, pp. 19-67.</w:t>
      </w:r>
    </w:p>
    <w:p w:rsidR="0094644F" w:rsidRPr="00AB4722" w:rsidRDefault="0094644F" w:rsidP="0094644F">
      <w:pPr>
        <w:spacing w:after="0" w:line="240" w:lineRule="auto"/>
        <w:ind w:hanging="360"/>
        <w:rPr>
          <w:sz w:val="20"/>
          <w:szCs w:val="20"/>
        </w:rPr>
      </w:pPr>
      <w:r w:rsidRPr="00AB4722">
        <w:rPr>
          <w:sz w:val="20"/>
          <w:szCs w:val="20"/>
        </w:rPr>
        <w:t>Boesch, D.F., Atkinson, L.P., Boicourt, W.C., Boon, J.D., Cahoon, D.R., Dalrymple, R.A., Ezer, T., Horton, B.P., Johnson, Z.P., Kopp, R.E., Li, M., Moss, R.H., Parris, A., Sommerfield, C.K., 2013. Updating Maryland's Sea-Level Rise Projections. Special Report of the Scientific and Technical Working Group to the Maryland Climate Change Commission. University of Maryland Center for Environmental Science, Cambridge, MD, 22 pp.</w:t>
      </w:r>
    </w:p>
    <w:p w:rsidR="0094644F" w:rsidRPr="00AB4722" w:rsidRDefault="0094644F" w:rsidP="0094644F">
      <w:pPr>
        <w:spacing w:after="0" w:line="240" w:lineRule="auto"/>
        <w:ind w:hanging="360"/>
        <w:rPr>
          <w:sz w:val="20"/>
          <w:szCs w:val="20"/>
        </w:rPr>
      </w:pPr>
      <w:r w:rsidRPr="00AB4722">
        <w:rPr>
          <w:sz w:val="20"/>
          <w:szCs w:val="20"/>
        </w:rPr>
        <w:t xml:space="preserve">Eggleston, J., Pope, J., 2013. Land subsidence and relative sea-level rise in the southern Chesapeake Bay region: U.S. Geological Survey Circular 1392, 30 p., </w:t>
      </w:r>
      <w:hyperlink r:id="rId8" w:history="1">
        <w:r w:rsidRPr="00AB4722">
          <w:rPr>
            <w:rStyle w:val="Hyperlink"/>
            <w:sz w:val="20"/>
            <w:szCs w:val="20"/>
          </w:rPr>
          <w:t>http://dx.doi.org/10.3133/cir1392</w:t>
        </w:r>
      </w:hyperlink>
      <w:r w:rsidRPr="00AB4722">
        <w:rPr>
          <w:sz w:val="20"/>
          <w:szCs w:val="20"/>
        </w:rPr>
        <w:t>.</w:t>
      </w:r>
    </w:p>
    <w:p w:rsidR="0094644F" w:rsidRPr="00AB4722" w:rsidRDefault="0094644F" w:rsidP="0094644F">
      <w:pPr>
        <w:spacing w:after="0" w:line="240" w:lineRule="auto"/>
        <w:ind w:hanging="360"/>
        <w:rPr>
          <w:sz w:val="20"/>
          <w:szCs w:val="20"/>
        </w:rPr>
      </w:pPr>
      <w:r w:rsidRPr="00AB4722">
        <w:rPr>
          <w:sz w:val="20"/>
          <w:szCs w:val="20"/>
        </w:rPr>
        <w:t>Rice, K.C., Hirsch, R.M. 2012. Spatial and temporal trends in runoff at long-term streamgages within and near the Chesapeake Bay Watershed: US Geological Survey Scientific Investigations Report 2012-5151, 56 p. pubs. usgs.gov/sir/2012/5151.</w:t>
      </w:r>
    </w:p>
    <w:p w:rsidR="0094644F" w:rsidRDefault="0094644F" w:rsidP="0094644F">
      <w:pPr>
        <w:spacing w:after="0" w:line="240" w:lineRule="auto"/>
        <w:ind w:hanging="360"/>
        <w:rPr>
          <w:sz w:val="20"/>
          <w:szCs w:val="20"/>
        </w:rPr>
      </w:pPr>
      <w:r w:rsidRPr="00AB4722">
        <w:rPr>
          <w:sz w:val="20"/>
          <w:szCs w:val="20"/>
        </w:rPr>
        <w:t>Hong, B., Shen, J., 2012. Responses of estuarine salinity and transport processes to potential future sea-level rise in the Chesapeake Bay. Estuarine, Coastal and Shelf Science 104, 33-45.</w:t>
      </w:r>
    </w:p>
    <w:p w:rsidR="0094644F" w:rsidRPr="00AB4722" w:rsidRDefault="0094644F" w:rsidP="0094644F">
      <w:pPr>
        <w:spacing w:after="0" w:line="240" w:lineRule="auto"/>
        <w:ind w:hanging="360"/>
        <w:rPr>
          <w:sz w:val="20"/>
          <w:szCs w:val="20"/>
        </w:rPr>
      </w:pPr>
      <w:r w:rsidRPr="004E2652">
        <w:rPr>
          <w:sz w:val="20"/>
          <w:szCs w:val="20"/>
        </w:rPr>
        <w:lastRenderedPageBreak/>
        <w:t>Kirwan, M.L., Langley, J.A., Guntenspergen, G.R., Megonigal, J.P. 2013. The impact of sea-level rise on organic matter decay rates in Chesapeake Bay brackish tidal marshes. Biogeosciences, 10(3), 1869-1876.</w:t>
      </w:r>
      <w:r w:rsidRPr="00AB4722">
        <w:rPr>
          <w:sz w:val="20"/>
          <w:szCs w:val="20"/>
        </w:rPr>
        <w:t xml:space="preserve"> </w:t>
      </w:r>
    </w:p>
    <w:p w:rsidR="0094644F" w:rsidRPr="002435C3" w:rsidRDefault="0094644F" w:rsidP="0094644F">
      <w:pPr>
        <w:spacing w:after="0" w:line="240" w:lineRule="auto"/>
        <w:rPr>
          <w:i/>
          <w:sz w:val="20"/>
          <w:szCs w:val="20"/>
          <w:u w:val="single"/>
        </w:rPr>
      </w:pPr>
    </w:p>
    <w:p w:rsidR="0094644F" w:rsidRPr="002435C3" w:rsidRDefault="0094644F" w:rsidP="0094644F">
      <w:pPr>
        <w:spacing w:after="0" w:line="240" w:lineRule="auto"/>
        <w:ind w:hanging="720"/>
        <w:rPr>
          <w:i/>
          <w:sz w:val="20"/>
          <w:szCs w:val="20"/>
          <w:u w:val="single"/>
        </w:rPr>
      </w:pPr>
      <w:r w:rsidRPr="002435C3">
        <w:rPr>
          <w:i/>
          <w:sz w:val="20"/>
          <w:szCs w:val="20"/>
          <w:u w:val="single"/>
        </w:rPr>
        <w:t>Rainfall/Drought &amp; Extremes</w:t>
      </w:r>
    </w:p>
    <w:p w:rsidR="0094644F" w:rsidRDefault="0094644F" w:rsidP="0094644F">
      <w:pPr>
        <w:spacing w:after="0" w:line="240" w:lineRule="auto"/>
        <w:ind w:hanging="360"/>
        <w:rPr>
          <w:sz w:val="20"/>
          <w:szCs w:val="20"/>
        </w:rPr>
      </w:pPr>
      <w:r w:rsidRPr="00AB4722">
        <w:rPr>
          <w:sz w:val="20"/>
          <w:szCs w:val="20"/>
        </w:rPr>
        <w:t>Kunkel, K.E., Stevens, L.E., Stevens, S.E., Sun, L., Janssen, E., Wuebbles, D., Rennells, J., DeGaetano, A., Dobson, J.G., 2013. Regional Climate Trends and Scenarios for the U.S. National Climate Assessment, Part 1. Climate of the Northeast U.S., NOAA Technical Report NESDIS 142-1. U.S. Department of Commerce, Washington, D.C., 79 pp.</w:t>
      </w:r>
    </w:p>
    <w:p w:rsidR="0094644F" w:rsidRPr="00214C58" w:rsidRDefault="0094644F" w:rsidP="0094644F">
      <w:pPr>
        <w:autoSpaceDE w:val="0"/>
        <w:autoSpaceDN w:val="0"/>
        <w:adjustRightInd w:val="0"/>
        <w:spacing w:after="0" w:line="240" w:lineRule="auto"/>
        <w:ind w:hanging="360"/>
        <w:rPr>
          <w:sz w:val="20"/>
          <w:szCs w:val="20"/>
        </w:rPr>
      </w:pPr>
      <w:r w:rsidRPr="00214C58">
        <w:rPr>
          <w:rFonts w:eastAsiaTheme="minorHAnsi" w:cs="AdvOT863180fb"/>
          <w:sz w:val="20"/>
          <w:szCs w:val="20"/>
        </w:rPr>
        <w:t>Hayhoe, K., Wake, C.P., Huntington, T.G., Luo, L.F., Schwartz, M.D., Sheffield, J., Wood, E., Anderson, B., Bradbury, J., DeGaetano, A., Troy, T.J., Wolfe, D., 2007. Past and future changes in climate and hydrological indicators in the US Northeast. Climate Dynamics 28, 381–407.</w:t>
      </w:r>
    </w:p>
    <w:p w:rsidR="0094644F" w:rsidRDefault="0094644F" w:rsidP="0094644F">
      <w:pPr>
        <w:spacing w:after="0" w:line="240" w:lineRule="auto"/>
        <w:ind w:hanging="720"/>
        <w:rPr>
          <w:i/>
          <w:sz w:val="20"/>
          <w:szCs w:val="20"/>
          <w:u w:val="single"/>
        </w:rPr>
      </w:pPr>
    </w:p>
    <w:p w:rsidR="0094644F" w:rsidRPr="002435C3" w:rsidRDefault="0094644F" w:rsidP="0094644F">
      <w:pPr>
        <w:spacing w:after="0" w:line="240" w:lineRule="auto"/>
        <w:ind w:hanging="720"/>
        <w:rPr>
          <w:i/>
          <w:sz w:val="20"/>
          <w:szCs w:val="20"/>
          <w:u w:val="single"/>
        </w:rPr>
      </w:pPr>
      <w:r>
        <w:rPr>
          <w:i/>
          <w:sz w:val="20"/>
          <w:szCs w:val="20"/>
          <w:u w:val="single"/>
        </w:rPr>
        <w:t>Ocean Acidification:</w:t>
      </w:r>
    </w:p>
    <w:p w:rsidR="0094644F" w:rsidRDefault="0094644F" w:rsidP="0094644F">
      <w:pPr>
        <w:autoSpaceDE w:val="0"/>
        <w:autoSpaceDN w:val="0"/>
        <w:adjustRightInd w:val="0"/>
        <w:spacing w:after="0" w:line="240" w:lineRule="auto"/>
        <w:ind w:hanging="360"/>
        <w:rPr>
          <w:rFonts w:eastAsiaTheme="minorHAnsi" w:cs="AdvOT863180fb"/>
          <w:sz w:val="20"/>
          <w:szCs w:val="20"/>
        </w:rPr>
      </w:pPr>
      <w:r w:rsidRPr="00214C58">
        <w:rPr>
          <w:rFonts w:eastAsiaTheme="minorHAnsi" w:cs="AdvOT863180fb"/>
          <w:sz w:val="20"/>
          <w:szCs w:val="20"/>
        </w:rPr>
        <w:t>Orr, J.C., Fabry, V.J., Aumont, O., Bopp, L., Doney, S.C., Feely, R.A., Gnanadesikan, A., Gruber, N., Ishida, A., Joos, F., Key, R.M., Lindsay, K., Maier-Reimer, E., Matear, R., Monfray, P., Mouchet, A., Najjar, R.G., Plattner, G.K., Rodgers, K.B., Sabine, C.L., Sarmiento, J.L., Schlitzer, R., Slater, R.D., Totterdell, I.J., Weirig, M.F., Yamanaka, Y., Yool, A., 2005. Anthropogenic ocean acidification over the twenty-first century and its impact on calcifying organisms. Nature 437, 681–686.</w:t>
      </w:r>
    </w:p>
    <w:p w:rsidR="00C4634D" w:rsidRPr="00C4634D" w:rsidRDefault="00C4634D" w:rsidP="00C4634D">
      <w:pPr>
        <w:autoSpaceDE w:val="0"/>
        <w:autoSpaceDN w:val="0"/>
        <w:adjustRightInd w:val="0"/>
        <w:spacing w:after="0" w:line="240" w:lineRule="auto"/>
        <w:ind w:hanging="360"/>
        <w:rPr>
          <w:rFonts w:eastAsiaTheme="minorHAnsi" w:cs="AdvOT863180fb"/>
          <w:sz w:val="20"/>
          <w:szCs w:val="20"/>
        </w:rPr>
      </w:pPr>
      <w:r w:rsidRPr="00C4634D">
        <w:rPr>
          <w:rFonts w:eastAsiaTheme="minorHAnsi" w:cs="AdvOT863180fb"/>
          <w:sz w:val="20"/>
          <w:szCs w:val="20"/>
        </w:rPr>
        <w:t>Zimmerman, R., V. Hill, and C. Gallegos. 2015. Predicting effects of ocean warming, acidification and</w:t>
      </w:r>
      <w:r>
        <w:rPr>
          <w:rFonts w:eastAsiaTheme="minorHAnsi" w:cs="AdvOT863180fb"/>
          <w:sz w:val="20"/>
          <w:szCs w:val="20"/>
        </w:rPr>
        <w:t xml:space="preserve"> </w:t>
      </w:r>
      <w:r w:rsidRPr="00C4634D">
        <w:rPr>
          <w:rFonts w:eastAsiaTheme="minorHAnsi" w:cs="AdvOT863180fb"/>
          <w:sz w:val="20"/>
          <w:szCs w:val="20"/>
        </w:rPr>
        <w:t>water quality on Chesapeake region eelgrass. Limnol. Oceanogr. 60:1781-1804.</w:t>
      </w:r>
    </w:p>
    <w:p w:rsidR="0094644F" w:rsidRDefault="0094644F" w:rsidP="0094644F">
      <w:pPr>
        <w:spacing w:after="0" w:line="240" w:lineRule="auto"/>
        <w:ind w:hanging="720"/>
        <w:rPr>
          <w:i/>
          <w:sz w:val="20"/>
          <w:szCs w:val="20"/>
          <w:u w:val="single"/>
        </w:rPr>
      </w:pPr>
    </w:p>
    <w:p w:rsidR="0094644F" w:rsidRPr="002435C3" w:rsidRDefault="0094644F" w:rsidP="0094644F">
      <w:pPr>
        <w:spacing w:after="0" w:line="240" w:lineRule="auto"/>
        <w:ind w:hanging="720"/>
        <w:rPr>
          <w:i/>
          <w:sz w:val="20"/>
          <w:szCs w:val="20"/>
          <w:u w:val="single"/>
        </w:rPr>
      </w:pPr>
      <w:r>
        <w:rPr>
          <w:i/>
          <w:sz w:val="20"/>
          <w:szCs w:val="20"/>
          <w:u w:val="single"/>
        </w:rPr>
        <w:t>Streamflow</w:t>
      </w:r>
    </w:p>
    <w:p w:rsidR="0094644F" w:rsidRPr="00AB4722" w:rsidRDefault="0094644F" w:rsidP="0094644F">
      <w:pPr>
        <w:pStyle w:val="Default"/>
        <w:ind w:hanging="360"/>
        <w:rPr>
          <w:sz w:val="20"/>
          <w:szCs w:val="20"/>
        </w:rPr>
      </w:pPr>
      <w:r w:rsidRPr="00AB4722">
        <w:rPr>
          <w:sz w:val="20"/>
          <w:szCs w:val="20"/>
        </w:rPr>
        <w:t xml:space="preserve">Groisman, P.Y., Knight, R.W., Karl, T.R., 2001. Heavy precipitation and high streamflow in the contiguous United States: Trends in the twentieth century. Bulletin of the American Meteorological Society 82, 219-246. </w:t>
      </w:r>
    </w:p>
    <w:p w:rsidR="0094644F" w:rsidRPr="00AB4722" w:rsidRDefault="0094644F" w:rsidP="0094644F">
      <w:pPr>
        <w:spacing w:after="0" w:line="240" w:lineRule="auto"/>
        <w:ind w:hanging="360"/>
        <w:rPr>
          <w:sz w:val="20"/>
          <w:szCs w:val="20"/>
        </w:rPr>
      </w:pPr>
      <w:r w:rsidRPr="00AB4722">
        <w:rPr>
          <w:sz w:val="20"/>
          <w:szCs w:val="20"/>
        </w:rPr>
        <w:t>Groisman, P.Y., Knight, R.W., Karl, T.R., Easterling, D.R., Sun, B.M., Lawrimore, J.H., 2004. Contemporary changes of the hydrological cycle over the contiguous United States: Trends derived from in situ observations. Journal of Hydrometeorology 5, 64-85.</w:t>
      </w:r>
    </w:p>
    <w:p w:rsidR="0094644F" w:rsidRPr="00AB4722" w:rsidRDefault="0094644F" w:rsidP="0094644F">
      <w:pPr>
        <w:spacing w:after="0" w:line="240" w:lineRule="auto"/>
        <w:ind w:hanging="360"/>
        <w:rPr>
          <w:sz w:val="20"/>
          <w:szCs w:val="20"/>
        </w:rPr>
      </w:pPr>
      <w:r w:rsidRPr="00AB4722">
        <w:rPr>
          <w:sz w:val="20"/>
          <w:szCs w:val="20"/>
        </w:rPr>
        <w:t>Rice, K.C., Hirsch, R.M. 2012. Spatial and temporal trends in runoff at long-term streamgages within and near the Chesapeake Bay Watershed: US Geological Survey Scientific Investigations Report 2012-5151, 56 p. pubs. usgs.gov/sir/2012/5151.</w:t>
      </w:r>
    </w:p>
    <w:p w:rsidR="0094644F" w:rsidRDefault="0094644F" w:rsidP="0094644F">
      <w:pPr>
        <w:spacing w:after="0" w:line="240" w:lineRule="auto"/>
        <w:ind w:hanging="360"/>
        <w:rPr>
          <w:sz w:val="20"/>
          <w:szCs w:val="20"/>
        </w:rPr>
      </w:pPr>
      <w:r w:rsidRPr="00AB4722">
        <w:rPr>
          <w:sz w:val="20"/>
          <w:szCs w:val="20"/>
        </w:rPr>
        <w:t xml:space="preserve">Armstrong, W.H., Collins, M.J., Snyder, N.P. 2014. Hydroclimatic flood trends in the northeastern United States and linkages with large-scale atmospheric circulation patterns. </w:t>
      </w:r>
      <w:r w:rsidRPr="00AB4722">
        <w:rPr>
          <w:i/>
          <w:iCs/>
          <w:sz w:val="20"/>
          <w:szCs w:val="20"/>
        </w:rPr>
        <w:t>Hydrological Sciences Journal</w:t>
      </w:r>
      <w:r w:rsidRPr="00AB4722">
        <w:rPr>
          <w:sz w:val="20"/>
          <w:szCs w:val="20"/>
        </w:rPr>
        <w:t xml:space="preserve">, </w:t>
      </w:r>
      <w:r w:rsidRPr="00AB4722">
        <w:rPr>
          <w:i/>
          <w:iCs/>
          <w:sz w:val="20"/>
          <w:szCs w:val="20"/>
        </w:rPr>
        <w:t>59</w:t>
      </w:r>
      <w:r w:rsidRPr="00AB4722">
        <w:rPr>
          <w:sz w:val="20"/>
          <w:szCs w:val="20"/>
        </w:rPr>
        <w:t>(9), 1636-1655.</w:t>
      </w:r>
    </w:p>
    <w:p w:rsidR="0094644F" w:rsidRPr="002435C3" w:rsidRDefault="0094644F" w:rsidP="0094644F">
      <w:pPr>
        <w:spacing w:after="0" w:line="240" w:lineRule="auto"/>
        <w:ind w:hanging="720"/>
        <w:rPr>
          <w:rFonts w:eastAsia="Times New Roman" w:cs="Times New Roman"/>
          <w:i/>
          <w:color w:val="000000"/>
          <w:sz w:val="20"/>
          <w:szCs w:val="20"/>
          <w:u w:val="single"/>
        </w:rPr>
      </w:pPr>
    </w:p>
    <w:p w:rsidR="0094644F" w:rsidRPr="002435C3" w:rsidRDefault="0094644F" w:rsidP="0094644F">
      <w:pPr>
        <w:spacing w:after="0" w:line="240" w:lineRule="auto"/>
        <w:ind w:hanging="720"/>
        <w:rPr>
          <w:rFonts w:eastAsia="Times New Roman" w:cs="Times New Roman"/>
          <w:i/>
          <w:color w:val="000000"/>
          <w:sz w:val="20"/>
          <w:szCs w:val="20"/>
          <w:u w:val="single"/>
        </w:rPr>
      </w:pPr>
      <w:r>
        <w:rPr>
          <w:rFonts w:eastAsia="Times New Roman" w:cs="Times New Roman"/>
          <w:i/>
          <w:color w:val="000000"/>
          <w:sz w:val="20"/>
          <w:szCs w:val="20"/>
          <w:u w:val="single"/>
        </w:rPr>
        <w:t>Sediment and nutrient loads</w:t>
      </w:r>
    </w:p>
    <w:p w:rsidR="0094644F" w:rsidRPr="00214C58" w:rsidRDefault="0094644F" w:rsidP="0094644F">
      <w:pPr>
        <w:spacing w:after="0" w:line="240" w:lineRule="auto"/>
        <w:ind w:hanging="360"/>
        <w:rPr>
          <w:sz w:val="20"/>
          <w:szCs w:val="20"/>
        </w:rPr>
      </w:pPr>
      <w:r w:rsidRPr="00214C58">
        <w:rPr>
          <w:sz w:val="20"/>
          <w:szCs w:val="20"/>
        </w:rPr>
        <w:t>Langland, M., Blomquist, J., Moyer, D., Hyer, K., 2012. Nutrient and suspended-sediment trends, loads, and yields and development of an indicator of streamwater quality at nontidal sites in the Chesapeake Bay watershed, 1985–2010: U.S. Geological Survey Scientific Investigations Report 2012–5093, 26 p.</w:t>
      </w:r>
    </w:p>
    <w:p w:rsidR="0094644F" w:rsidRPr="00214C58" w:rsidRDefault="0094644F" w:rsidP="0094644F">
      <w:pPr>
        <w:spacing w:after="0" w:line="240" w:lineRule="auto"/>
        <w:ind w:hanging="360"/>
        <w:rPr>
          <w:i/>
          <w:iCs/>
          <w:sz w:val="20"/>
          <w:szCs w:val="20"/>
        </w:rPr>
      </w:pPr>
      <w:r w:rsidRPr="00214C58">
        <w:rPr>
          <w:sz w:val="20"/>
          <w:szCs w:val="20"/>
        </w:rPr>
        <w:t xml:space="preserve">Blomquist, J., Moyer, D., Hyer, K., Langland, M., 2014. Summary of Trends Measured at the Chesapeake Bay Tributary Sites: Water Year 2013 Update. </w:t>
      </w:r>
      <w:hyperlink r:id="rId9" w:history="1">
        <w:r w:rsidRPr="00214C58">
          <w:rPr>
            <w:rStyle w:val="Hyperlink"/>
            <w:i/>
            <w:iCs/>
            <w:sz w:val="20"/>
            <w:szCs w:val="20"/>
          </w:rPr>
          <w:t>http://cbrim.er.usgs.gov/trendandyieldhighlights.html</w:t>
        </w:r>
      </w:hyperlink>
      <w:r w:rsidRPr="00214C58">
        <w:rPr>
          <w:i/>
          <w:iCs/>
          <w:sz w:val="20"/>
          <w:szCs w:val="20"/>
        </w:rPr>
        <w:t>.</w:t>
      </w:r>
    </w:p>
    <w:p w:rsidR="0094644F" w:rsidRPr="00214C58" w:rsidRDefault="0094644F" w:rsidP="0094644F">
      <w:pPr>
        <w:spacing w:after="0" w:line="240" w:lineRule="auto"/>
        <w:ind w:hanging="360"/>
        <w:rPr>
          <w:rFonts w:eastAsiaTheme="minorHAnsi" w:cs="AdvOT863180fb"/>
          <w:sz w:val="20"/>
          <w:szCs w:val="20"/>
        </w:rPr>
      </w:pPr>
      <w:r w:rsidRPr="00214C58">
        <w:rPr>
          <w:rFonts w:eastAsiaTheme="minorHAnsi" w:cs="AdvOT863180fb"/>
          <w:sz w:val="20"/>
          <w:szCs w:val="20"/>
        </w:rPr>
        <w:t>Howarth, R.W., Swaney, D.P., Boyer, E.W., Marino, R., Jaworski, N., Goodale, C., 2006. The influence of climate on average nitrogen export from large watersheds in the Northeastern United States. Biogeochemistry 79, 163–186.</w:t>
      </w:r>
    </w:p>
    <w:p w:rsidR="0094644F" w:rsidRPr="00214C58" w:rsidRDefault="0094644F" w:rsidP="0094644F">
      <w:pPr>
        <w:autoSpaceDE w:val="0"/>
        <w:autoSpaceDN w:val="0"/>
        <w:adjustRightInd w:val="0"/>
        <w:spacing w:after="0" w:line="240" w:lineRule="auto"/>
        <w:ind w:hanging="360"/>
        <w:rPr>
          <w:rFonts w:eastAsiaTheme="minorHAnsi" w:cs="AdvOT863180fb"/>
          <w:sz w:val="20"/>
          <w:szCs w:val="20"/>
        </w:rPr>
      </w:pPr>
      <w:r w:rsidRPr="00214C58">
        <w:rPr>
          <w:rFonts w:eastAsiaTheme="minorHAnsi" w:cs="AdvOT863180fb"/>
          <w:sz w:val="20"/>
          <w:szCs w:val="20"/>
        </w:rPr>
        <w:t>Schaefer, S.C., Alber, M., 2007. Temperature controls a latitudinal gradient in theproportion of watershed nitrogen exported to coastal ecosystems. Biogeochemistry 85, 333–346.</w:t>
      </w:r>
    </w:p>
    <w:p w:rsidR="0094644F" w:rsidRDefault="0094644F" w:rsidP="0094644F">
      <w:pPr>
        <w:autoSpaceDE w:val="0"/>
        <w:autoSpaceDN w:val="0"/>
        <w:adjustRightInd w:val="0"/>
        <w:spacing w:after="0" w:line="240" w:lineRule="auto"/>
        <w:rPr>
          <w:i/>
          <w:sz w:val="20"/>
          <w:szCs w:val="20"/>
          <w:u w:val="single"/>
        </w:rPr>
      </w:pPr>
    </w:p>
    <w:p w:rsidR="0094644F" w:rsidRPr="00333F74" w:rsidRDefault="0094644F" w:rsidP="0094644F">
      <w:pPr>
        <w:spacing w:after="0" w:line="240" w:lineRule="auto"/>
        <w:ind w:hanging="720"/>
        <w:rPr>
          <w:rFonts w:eastAsia="Times New Roman" w:cs="Times New Roman"/>
          <w:color w:val="000000"/>
          <w:sz w:val="20"/>
          <w:szCs w:val="20"/>
        </w:rPr>
      </w:pPr>
      <w:r>
        <w:rPr>
          <w:i/>
          <w:sz w:val="20"/>
          <w:szCs w:val="20"/>
          <w:u w:val="single"/>
        </w:rPr>
        <w:t>Hurricanes/Severe Storms</w:t>
      </w:r>
    </w:p>
    <w:p w:rsidR="0094644F" w:rsidRPr="00AB4722" w:rsidRDefault="0094644F" w:rsidP="0094644F">
      <w:pPr>
        <w:autoSpaceDE w:val="0"/>
        <w:autoSpaceDN w:val="0"/>
        <w:adjustRightInd w:val="0"/>
        <w:spacing w:after="0" w:line="240" w:lineRule="auto"/>
        <w:ind w:hanging="720"/>
        <w:rPr>
          <w:sz w:val="20"/>
          <w:szCs w:val="20"/>
        </w:rPr>
      </w:pPr>
      <w:r w:rsidRPr="00AB4722">
        <w:rPr>
          <w:sz w:val="20"/>
          <w:szCs w:val="20"/>
        </w:rPr>
        <w:t>Walsh, J., Wuebbles, D., Hayhoe, K., Kossin, J., Kunkel, K., Stephens, G., Thorne, P., Vose, R., Wehner, M., Willis, J., Anderson, D., Doney, S., Feely, R., Hennon, P., Kharin, V., Knutson, T., Landerer, F., Lenton, T., Kennedy, J., Somerville, R., 2014. Chapter 2: Our Changing Climate. In: J.M. Melillo, T.C. Richmond, G.W. Yohe (Editors), Climate Change Impacts in the United States: The Third National Climate Assessment. U.S. Global Change Research Program, pp. 19-67.</w:t>
      </w:r>
    </w:p>
    <w:p w:rsidR="0094644F" w:rsidRPr="00D51F8F" w:rsidRDefault="0094644F" w:rsidP="0094644F"/>
    <w:p w:rsidR="00F26DB8" w:rsidRPr="002435C3" w:rsidRDefault="00F26DB8" w:rsidP="0094644F">
      <w:pPr>
        <w:spacing w:after="0" w:line="240" w:lineRule="auto"/>
        <w:ind w:hanging="720"/>
        <w:rPr>
          <w:sz w:val="20"/>
          <w:szCs w:val="20"/>
        </w:rPr>
      </w:pPr>
    </w:p>
    <w:sectPr w:rsidR="00F26DB8" w:rsidRPr="002435C3" w:rsidSect="002435C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EB" w:rsidRDefault="00287FEB" w:rsidP="00704A6B">
      <w:pPr>
        <w:spacing w:after="0" w:line="240" w:lineRule="auto"/>
      </w:pPr>
      <w:r>
        <w:separator/>
      </w:r>
    </w:p>
  </w:endnote>
  <w:endnote w:type="continuationSeparator" w:id="0">
    <w:p w:rsidR="00287FEB" w:rsidRDefault="00287FEB" w:rsidP="0070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auto"/>
    <w:notTrueType/>
    <w:pitch w:val="default"/>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EB" w:rsidRDefault="00287FEB" w:rsidP="00704A6B">
      <w:pPr>
        <w:spacing w:after="0" w:line="240" w:lineRule="auto"/>
      </w:pPr>
      <w:r>
        <w:separator/>
      </w:r>
    </w:p>
  </w:footnote>
  <w:footnote w:type="continuationSeparator" w:id="0">
    <w:p w:rsidR="00287FEB" w:rsidRDefault="00287FEB" w:rsidP="00704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5A7" w:rsidRPr="005E5988" w:rsidRDefault="009D15A7" w:rsidP="00535941">
    <w:pPr>
      <w:pStyle w:val="Header"/>
      <w:jc w:val="right"/>
      <w:rPr>
        <w:b/>
        <w:color w:val="000000" w:themeColor="text1"/>
      </w:rPr>
    </w:pPr>
    <w:r>
      <w:rPr>
        <w:b/>
        <w:color w:val="000000" w:themeColor="text1"/>
      </w:rPr>
      <w:t xml:space="preserve">Chesapeake Bay Program SAV and </w:t>
    </w:r>
    <w:r w:rsidR="005B6215">
      <w:rPr>
        <w:b/>
        <w:color w:val="000000" w:themeColor="text1"/>
      </w:rPr>
      <w:t>Black Duck Habitat</w:t>
    </w:r>
    <w:r>
      <w:rPr>
        <w:b/>
        <w:color w:val="000000" w:themeColor="text1"/>
      </w:rPr>
      <w:t xml:space="preserve"> GITs</w:t>
    </w:r>
  </w:p>
  <w:p w:rsidR="009D15A7" w:rsidRPr="005E5988" w:rsidRDefault="009D15A7" w:rsidP="00535941">
    <w:pPr>
      <w:pStyle w:val="Header"/>
      <w:jc w:val="right"/>
      <w:rPr>
        <w:b/>
        <w:color w:val="000000" w:themeColor="text1"/>
      </w:rPr>
    </w:pPr>
    <w:r>
      <w:rPr>
        <w:b/>
        <w:color w:val="000000" w:themeColor="text1"/>
      </w:rPr>
      <w:t>November 2016</w:t>
    </w:r>
  </w:p>
  <w:p w:rsidR="009D15A7" w:rsidRPr="005E5988" w:rsidRDefault="009D15A7" w:rsidP="005359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C6289"/>
    <w:multiLevelType w:val="hybridMultilevel"/>
    <w:tmpl w:val="5C20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B2536F3"/>
    <w:multiLevelType w:val="hybridMultilevel"/>
    <w:tmpl w:val="7046C1CA"/>
    <w:lvl w:ilvl="0" w:tplc="58C4D6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a0ztrv9hwp05kerefnvw0psv9dd5tfzvxdx&quot;&gt;CoralReefAdaptation&lt;record-ids&gt;&lt;item&gt;41&lt;/item&gt;&lt;/record-ids&gt;&lt;/item&gt;&lt;/Libraries&gt;"/>
  </w:docVars>
  <w:rsids>
    <w:rsidRoot w:val="007C2EC4"/>
    <w:rsid w:val="00012F67"/>
    <w:rsid w:val="00014CBD"/>
    <w:rsid w:val="000243B7"/>
    <w:rsid w:val="00026006"/>
    <w:rsid w:val="00032536"/>
    <w:rsid w:val="00045B1B"/>
    <w:rsid w:val="00046018"/>
    <w:rsid w:val="000651E4"/>
    <w:rsid w:val="00065553"/>
    <w:rsid w:val="00066350"/>
    <w:rsid w:val="00071D8C"/>
    <w:rsid w:val="000766FB"/>
    <w:rsid w:val="00080187"/>
    <w:rsid w:val="00087EF9"/>
    <w:rsid w:val="0009757A"/>
    <w:rsid w:val="000A2D55"/>
    <w:rsid w:val="000B39A1"/>
    <w:rsid w:val="000B623A"/>
    <w:rsid w:val="000E56F8"/>
    <w:rsid w:val="000E615C"/>
    <w:rsid w:val="00101CC2"/>
    <w:rsid w:val="0010448B"/>
    <w:rsid w:val="00106AB0"/>
    <w:rsid w:val="00112B9A"/>
    <w:rsid w:val="001159D9"/>
    <w:rsid w:val="00121017"/>
    <w:rsid w:val="0012177C"/>
    <w:rsid w:val="001265EC"/>
    <w:rsid w:val="00127B10"/>
    <w:rsid w:val="00143573"/>
    <w:rsid w:val="00156537"/>
    <w:rsid w:val="0015664D"/>
    <w:rsid w:val="00162B02"/>
    <w:rsid w:val="00191EF0"/>
    <w:rsid w:val="001965F5"/>
    <w:rsid w:val="001A5CF7"/>
    <w:rsid w:val="001B55D5"/>
    <w:rsid w:val="001D6010"/>
    <w:rsid w:val="001E0B03"/>
    <w:rsid w:val="001E3E6B"/>
    <w:rsid w:val="001E619B"/>
    <w:rsid w:val="001F569C"/>
    <w:rsid w:val="002015A9"/>
    <w:rsid w:val="00216F53"/>
    <w:rsid w:val="00222EF3"/>
    <w:rsid w:val="00240149"/>
    <w:rsid w:val="0024304A"/>
    <w:rsid w:val="002435C3"/>
    <w:rsid w:val="002629AB"/>
    <w:rsid w:val="00263868"/>
    <w:rsid w:val="00273A02"/>
    <w:rsid w:val="00277237"/>
    <w:rsid w:val="00277404"/>
    <w:rsid w:val="00287FEB"/>
    <w:rsid w:val="00291F23"/>
    <w:rsid w:val="002C34B0"/>
    <w:rsid w:val="002C7091"/>
    <w:rsid w:val="002D456C"/>
    <w:rsid w:val="002F41C1"/>
    <w:rsid w:val="002F43E7"/>
    <w:rsid w:val="00301C75"/>
    <w:rsid w:val="00304FEA"/>
    <w:rsid w:val="003073CA"/>
    <w:rsid w:val="00313D7A"/>
    <w:rsid w:val="00314E26"/>
    <w:rsid w:val="00315447"/>
    <w:rsid w:val="0032599F"/>
    <w:rsid w:val="00330886"/>
    <w:rsid w:val="003328C1"/>
    <w:rsid w:val="00333F74"/>
    <w:rsid w:val="00337868"/>
    <w:rsid w:val="00340DF3"/>
    <w:rsid w:val="00353F56"/>
    <w:rsid w:val="003636DD"/>
    <w:rsid w:val="00393DA6"/>
    <w:rsid w:val="00395283"/>
    <w:rsid w:val="003A4C79"/>
    <w:rsid w:val="003B536D"/>
    <w:rsid w:val="003C0092"/>
    <w:rsid w:val="003C2828"/>
    <w:rsid w:val="003C2914"/>
    <w:rsid w:val="003C6574"/>
    <w:rsid w:val="003D5382"/>
    <w:rsid w:val="003D6F4C"/>
    <w:rsid w:val="003E4207"/>
    <w:rsid w:val="003E5C28"/>
    <w:rsid w:val="003E7014"/>
    <w:rsid w:val="00410AA1"/>
    <w:rsid w:val="00412534"/>
    <w:rsid w:val="00414EAD"/>
    <w:rsid w:val="0041557F"/>
    <w:rsid w:val="0042128E"/>
    <w:rsid w:val="004324BF"/>
    <w:rsid w:val="004349A2"/>
    <w:rsid w:val="004429A6"/>
    <w:rsid w:val="00445C1D"/>
    <w:rsid w:val="00447717"/>
    <w:rsid w:val="00451CCF"/>
    <w:rsid w:val="004525B9"/>
    <w:rsid w:val="00460C56"/>
    <w:rsid w:val="00483887"/>
    <w:rsid w:val="0048777C"/>
    <w:rsid w:val="004C76D4"/>
    <w:rsid w:val="004D3F9F"/>
    <w:rsid w:val="004E589B"/>
    <w:rsid w:val="004F34F5"/>
    <w:rsid w:val="00503AE0"/>
    <w:rsid w:val="00504563"/>
    <w:rsid w:val="00505BBC"/>
    <w:rsid w:val="00507C58"/>
    <w:rsid w:val="005274E4"/>
    <w:rsid w:val="00535941"/>
    <w:rsid w:val="00545A99"/>
    <w:rsid w:val="0055327C"/>
    <w:rsid w:val="00557DFC"/>
    <w:rsid w:val="005826AD"/>
    <w:rsid w:val="0058313E"/>
    <w:rsid w:val="005B6184"/>
    <w:rsid w:val="005B6215"/>
    <w:rsid w:val="005D4E91"/>
    <w:rsid w:val="005E125F"/>
    <w:rsid w:val="005E3487"/>
    <w:rsid w:val="005E5988"/>
    <w:rsid w:val="005F12BB"/>
    <w:rsid w:val="006067BA"/>
    <w:rsid w:val="006353E6"/>
    <w:rsid w:val="0064487D"/>
    <w:rsid w:val="00653D8C"/>
    <w:rsid w:val="0065568D"/>
    <w:rsid w:val="00662E7C"/>
    <w:rsid w:val="006669F7"/>
    <w:rsid w:val="00692B48"/>
    <w:rsid w:val="006A2EF7"/>
    <w:rsid w:val="006A64E5"/>
    <w:rsid w:val="006B3ED4"/>
    <w:rsid w:val="006C58F9"/>
    <w:rsid w:val="006D5FC9"/>
    <w:rsid w:val="006E7233"/>
    <w:rsid w:val="006E7695"/>
    <w:rsid w:val="006F475B"/>
    <w:rsid w:val="006F5710"/>
    <w:rsid w:val="00704A6B"/>
    <w:rsid w:val="00715F21"/>
    <w:rsid w:val="00721CED"/>
    <w:rsid w:val="007265AE"/>
    <w:rsid w:val="00745F59"/>
    <w:rsid w:val="00747400"/>
    <w:rsid w:val="007546CC"/>
    <w:rsid w:val="00762B1B"/>
    <w:rsid w:val="00767E47"/>
    <w:rsid w:val="007702AF"/>
    <w:rsid w:val="00773375"/>
    <w:rsid w:val="00773D13"/>
    <w:rsid w:val="00784DC0"/>
    <w:rsid w:val="00795D92"/>
    <w:rsid w:val="0079700F"/>
    <w:rsid w:val="007978C3"/>
    <w:rsid w:val="007A7ABD"/>
    <w:rsid w:val="007B0842"/>
    <w:rsid w:val="007C2EC4"/>
    <w:rsid w:val="007D612F"/>
    <w:rsid w:val="007E292F"/>
    <w:rsid w:val="007F2E38"/>
    <w:rsid w:val="00803331"/>
    <w:rsid w:val="00814A6A"/>
    <w:rsid w:val="00816310"/>
    <w:rsid w:val="00816F84"/>
    <w:rsid w:val="00821FC5"/>
    <w:rsid w:val="00822DCF"/>
    <w:rsid w:val="008273C2"/>
    <w:rsid w:val="0083721D"/>
    <w:rsid w:val="00844022"/>
    <w:rsid w:val="008579ED"/>
    <w:rsid w:val="008741C9"/>
    <w:rsid w:val="00892D6E"/>
    <w:rsid w:val="008A1839"/>
    <w:rsid w:val="008A43A6"/>
    <w:rsid w:val="008A4EE2"/>
    <w:rsid w:val="008A5D68"/>
    <w:rsid w:val="008B326A"/>
    <w:rsid w:val="008B747C"/>
    <w:rsid w:val="008C37E8"/>
    <w:rsid w:val="008C55FF"/>
    <w:rsid w:val="008C6AED"/>
    <w:rsid w:val="008E2937"/>
    <w:rsid w:val="008F15D8"/>
    <w:rsid w:val="008F7685"/>
    <w:rsid w:val="00916F42"/>
    <w:rsid w:val="0092509A"/>
    <w:rsid w:val="00927F23"/>
    <w:rsid w:val="009345C4"/>
    <w:rsid w:val="00935A85"/>
    <w:rsid w:val="00935FF5"/>
    <w:rsid w:val="009368F7"/>
    <w:rsid w:val="009372D3"/>
    <w:rsid w:val="0094644F"/>
    <w:rsid w:val="00946716"/>
    <w:rsid w:val="00955257"/>
    <w:rsid w:val="00973A19"/>
    <w:rsid w:val="009A1813"/>
    <w:rsid w:val="009D0761"/>
    <w:rsid w:val="009D15A7"/>
    <w:rsid w:val="009D481C"/>
    <w:rsid w:val="009E1612"/>
    <w:rsid w:val="009E16D4"/>
    <w:rsid w:val="009E44C0"/>
    <w:rsid w:val="009E5825"/>
    <w:rsid w:val="00A04F63"/>
    <w:rsid w:val="00A07B96"/>
    <w:rsid w:val="00A10B0B"/>
    <w:rsid w:val="00A1214C"/>
    <w:rsid w:val="00A456AE"/>
    <w:rsid w:val="00A51F8C"/>
    <w:rsid w:val="00A70B9F"/>
    <w:rsid w:val="00A75909"/>
    <w:rsid w:val="00A93E1A"/>
    <w:rsid w:val="00AA2DB8"/>
    <w:rsid w:val="00AA51F3"/>
    <w:rsid w:val="00AA561E"/>
    <w:rsid w:val="00AB3795"/>
    <w:rsid w:val="00AD3C27"/>
    <w:rsid w:val="00AE5943"/>
    <w:rsid w:val="00AF0A49"/>
    <w:rsid w:val="00AF16DC"/>
    <w:rsid w:val="00B0263D"/>
    <w:rsid w:val="00B07EFC"/>
    <w:rsid w:val="00B10265"/>
    <w:rsid w:val="00B12152"/>
    <w:rsid w:val="00B12362"/>
    <w:rsid w:val="00B15AE8"/>
    <w:rsid w:val="00B160E7"/>
    <w:rsid w:val="00B2724A"/>
    <w:rsid w:val="00B31FCE"/>
    <w:rsid w:val="00B33C5C"/>
    <w:rsid w:val="00B447FC"/>
    <w:rsid w:val="00B532AE"/>
    <w:rsid w:val="00B64CF9"/>
    <w:rsid w:val="00B75B58"/>
    <w:rsid w:val="00B81E07"/>
    <w:rsid w:val="00B848B6"/>
    <w:rsid w:val="00BA46ED"/>
    <w:rsid w:val="00BC77CF"/>
    <w:rsid w:val="00C00941"/>
    <w:rsid w:val="00C11092"/>
    <w:rsid w:val="00C110FC"/>
    <w:rsid w:val="00C240C2"/>
    <w:rsid w:val="00C4634D"/>
    <w:rsid w:val="00C526C1"/>
    <w:rsid w:val="00C52D68"/>
    <w:rsid w:val="00C6372F"/>
    <w:rsid w:val="00C66CA1"/>
    <w:rsid w:val="00C762A5"/>
    <w:rsid w:val="00C801CC"/>
    <w:rsid w:val="00C80D1D"/>
    <w:rsid w:val="00CA433E"/>
    <w:rsid w:val="00CA74CB"/>
    <w:rsid w:val="00CC232E"/>
    <w:rsid w:val="00CE14C4"/>
    <w:rsid w:val="00CE1B2E"/>
    <w:rsid w:val="00CE3FB7"/>
    <w:rsid w:val="00D003D3"/>
    <w:rsid w:val="00D07A61"/>
    <w:rsid w:val="00D13D67"/>
    <w:rsid w:val="00D1678C"/>
    <w:rsid w:val="00D17855"/>
    <w:rsid w:val="00D25CB9"/>
    <w:rsid w:val="00D26F41"/>
    <w:rsid w:val="00D33E78"/>
    <w:rsid w:val="00D40926"/>
    <w:rsid w:val="00D50E01"/>
    <w:rsid w:val="00D562BC"/>
    <w:rsid w:val="00D72220"/>
    <w:rsid w:val="00DA77A5"/>
    <w:rsid w:val="00DB1FA3"/>
    <w:rsid w:val="00DB4BF3"/>
    <w:rsid w:val="00DD6385"/>
    <w:rsid w:val="00DD6EB9"/>
    <w:rsid w:val="00DE515A"/>
    <w:rsid w:val="00DE5B28"/>
    <w:rsid w:val="00DF5D84"/>
    <w:rsid w:val="00E14A36"/>
    <w:rsid w:val="00E16CDF"/>
    <w:rsid w:val="00E20A4E"/>
    <w:rsid w:val="00E30837"/>
    <w:rsid w:val="00E318E8"/>
    <w:rsid w:val="00E41448"/>
    <w:rsid w:val="00E637E8"/>
    <w:rsid w:val="00E67DEC"/>
    <w:rsid w:val="00E7554B"/>
    <w:rsid w:val="00E81FBF"/>
    <w:rsid w:val="00EA216A"/>
    <w:rsid w:val="00EA44BF"/>
    <w:rsid w:val="00EA49BB"/>
    <w:rsid w:val="00EB0B69"/>
    <w:rsid w:val="00EB11EC"/>
    <w:rsid w:val="00EB24BF"/>
    <w:rsid w:val="00EC4F9A"/>
    <w:rsid w:val="00ED4195"/>
    <w:rsid w:val="00ED788A"/>
    <w:rsid w:val="00EE6E9D"/>
    <w:rsid w:val="00F151F1"/>
    <w:rsid w:val="00F20671"/>
    <w:rsid w:val="00F258EF"/>
    <w:rsid w:val="00F26125"/>
    <w:rsid w:val="00F26DB8"/>
    <w:rsid w:val="00F372A3"/>
    <w:rsid w:val="00F4213F"/>
    <w:rsid w:val="00F43B86"/>
    <w:rsid w:val="00F474E0"/>
    <w:rsid w:val="00F5121C"/>
    <w:rsid w:val="00F567D3"/>
    <w:rsid w:val="00F66103"/>
    <w:rsid w:val="00F841AE"/>
    <w:rsid w:val="00F87E58"/>
    <w:rsid w:val="00F91A51"/>
    <w:rsid w:val="00F9212F"/>
    <w:rsid w:val="00FA6925"/>
    <w:rsid w:val="00FB29B9"/>
    <w:rsid w:val="00FB3F74"/>
    <w:rsid w:val="00FC3A94"/>
    <w:rsid w:val="00FC69D6"/>
    <w:rsid w:val="00FE5C8C"/>
    <w:rsid w:val="00FF2E97"/>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3DA1DCD-8D05-4567-A9AA-54132997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EC4"/>
    <w:pPr>
      <w:ind w:left="720"/>
      <w:contextualSpacing/>
    </w:pPr>
  </w:style>
  <w:style w:type="paragraph" w:styleId="FootnoteText">
    <w:name w:val="footnote text"/>
    <w:basedOn w:val="Normal"/>
    <w:link w:val="FootnoteTextChar"/>
    <w:uiPriority w:val="99"/>
    <w:semiHidden/>
    <w:unhideWhenUsed/>
    <w:rsid w:val="00704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A6B"/>
    <w:rPr>
      <w:rFonts w:eastAsiaTheme="minorEastAsia"/>
      <w:sz w:val="20"/>
      <w:szCs w:val="20"/>
    </w:rPr>
  </w:style>
  <w:style w:type="character" w:styleId="FootnoteReference">
    <w:name w:val="footnote reference"/>
    <w:basedOn w:val="DefaultParagraphFont"/>
    <w:uiPriority w:val="99"/>
    <w:semiHidden/>
    <w:unhideWhenUsed/>
    <w:rsid w:val="00704A6B"/>
    <w:rPr>
      <w:vertAlign w:val="superscript"/>
    </w:rPr>
  </w:style>
  <w:style w:type="paragraph" w:styleId="BalloonText">
    <w:name w:val="Balloon Text"/>
    <w:basedOn w:val="Normal"/>
    <w:link w:val="BalloonTextChar"/>
    <w:uiPriority w:val="99"/>
    <w:semiHidden/>
    <w:unhideWhenUsed/>
    <w:rsid w:val="0071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21"/>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277237"/>
    <w:rPr>
      <w:sz w:val="16"/>
      <w:szCs w:val="16"/>
    </w:rPr>
  </w:style>
  <w:style w:type="paragraph" w:styleId="CommentText">
    <w:name w:val="annotation text"/>
    <w:basedOn w:val="Normal"/>
    <w:link w:val="CommentTextChar"/>
    <w:uiPriority w:val="99"/>
    <w:semiHidden/>
    <w:unhideWhenUsed/>
    <w:rsid w:val="00277237"/>
    <w:pPr>
      <w:spacing w:line="240" w:lineRule="auto"/>
    </w:pPr>
    <w:rPr>
      <w:sz w:val="20"/>
      <w:szCs w:val="20"/>
    </w:rPr>
  </w:style>
  <w:style w:type="character" w:customStyle="1" w:styleId="CommentTextChar">
    <w:name w:val="Comment Text Char"/>
    <w:basedOn w:val="DefaultParagraphFont"/>
    <w:link w:val="CommentText"/>
    <w:uiPriority w:val="99"/>
    <w:semiHidden/>
    <w:rsid w:val="002772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237"/>
    <w:rPr>
      <w:b/>
      <w:bCs/>
    </w:rPr>
  </w:style>
  <w:style w:type="character" w:customStyle="1" w:styleId="CommentSubjectChar">
    <w:name w:val="Comment Subject Char"/>
    <w:basedOn w:val="CommentTextChar"/>
    <w:link w:val="CommentSubject"/>
    <w:uiPriority w:val="99"/>
    <w:semiHidden/>
    <w:rsid w:val="00277237"/>
    <w:rPr>
      <w:rFonts w:eastAsiaTheme="minorEastAsia"/>
      <w:b/>
      <w:bCs/>
      <w:sz w:val="20"/>
      <w:szCs w:val="20"/>
    </w:rPr>
  </w:style>
  <w:style w:type="character" w:styleId="Hyperlink">
    <w:name w:val="Hyperlink"/>
    <w:basedOn w:val="DefaultParagraphFont"/>
    <w:uiPriority w:val="99"/>
    <w:unhideWhenUsed/>
    <w:rsid w:val="00762B1B"/>
    <w:rPr>
      <w:color w:val="0000FF" w:themeColor="hyperlink"/>
      <w:u w:val="single"/>
    </w:rPr>
  </w:style>
  <w:style w:type="paragraph" w:styleId="Revision">
    <w:name w:val="Revision"/>
    <w:hidden/>
    <w:uiPriority w:val="99"/>
    <w:semiHidden/>
    <w:rsid w:val="00DD6EB9"/>
    <w:pPr>
      <w:spacing w:after="0" w:line="240" w:lineRule="auto"/>
    </w:pPr>
    <w:rPr>
      <w:rFonts w:eastAsiaTheme="minorEastAsia"/>
    </w:rPr>
  </w:style>
  <w:style w:type="paragraph" w:styleId="Header">
    <w:name w:val="header"/>
    <w:basedOn w:val="Normal"/>
    <w:link w:val="HeaderChar"/>
    <w:uiPriority w:val="99"/>
    <w:unhideWhenUsed/>
    <w:rsid w:val="009345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45C4"/>
    <w:rPr>
      <w:rFonts w:eastAsiaTheme="minorEastAsia"/>
    </w:rPr>
  </w:style>
  <w:style w:type="paragraph" w:styleId="Footer">
    <w:name w:val="footer"/>
    <w:basedOn w:val="Normal"/>
    <w:link w:val="FooterChar"/>
    <w:uiPriority w:val="99"/>
    <w:unhideWhenUsed/>
    <w:rsid w:val="009345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45C4"/>
    <w:rPr>
      <w:rFonts w:eastAsiaTheme="minorEastAsia"/>
    </w:rPr>
  </w:style>
  <w:style w:type="character" w:styleId="Emphasis">
    <w:name w:val="Emphasis"/>
    <w:basedOn w:val="DefaultParagraphFont"/>
    <w:uiPriority w:val="20"/>
    <w:qFormat/>
    <w:rsid w:val="000B623A"/>
    <w:rPr>
      <w:i/>
      <w:iCs/>
    </w:rPr>
  </w:style>
  <w:style w:type="paragraph" w:customStyle="1" w:styleId="Default">
    <w:name w:val="Default"/>
    <w:rsid w:val="00D722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0261">
      <w:bodyDiv w:val="1"/>
      <w:marLeft w:val="0"/>
      <w:marRight w:val="0"/>
      <w:marTop w:val="0"/>
      <w:marBottom w:val="0"/>
      <w:divBdr>
        <w:top w:val="none" w:sz="0" w:space="0" w:color="auto"/>
        <w:left w:val="none" w:sz="0" w:space="0" w:color="auto"/>
        <w:bottom w:val="none" w:sz="0" w:space="0" w:color="auto"/>
        <w:right w:val="none" w:sz="0" w:space="0" w:color="auto"/>
      </w:divBdr>
    </w:div>
    <w:div w:id="325788488">
      <w:bodyDiv w:val="1"/>
      <w:marLeft w:val="0"/>
      <w:marRight w:val="0"/>
      <w:marTop w:val="0"/>
      <w:marBottom w:val="0"/>
      <w:divBdr>
        <w:top w:val="none" w:sz="0" w:space="0" w:color="auto"/>
        <w:left w:val="none" w:sz="0" w:space="0" w:color="auto"/>
        <w:bottom w:val="none" w:sz="0" w:space="0" w:color="auto"/>
        <w:right w:val="none" w:sz="0" w:space="0" w:color="auto"/>
      </w:divBdr>
    </w:div>
    <w:div w:id="388575560">
      <w:bodyDiv w:val="1"/>
      <w:marLeft w:val="0"/>
      <w:marRight w:val="0"/>
      <w:marTop w:val="0"/>
      <w:marBottom w:val="0"/>
      <w:divBdr>
        <w:top w:val="none" w:sz="0" w:space="0" w:color="auto"/>
        <w:left w:val="none" w:sz="0" w:space="0" w:color="auto"/>
        <w:bottom w:val="none" w:sz="0" w:space="0" w:color="auto"/>
        <w:right w:val="none" w:sz="0" w:space="0" w:color="auto"/>
      </w:divBdr>
    </w:div>
    <w:div w:id="588200971">
      <w:bodyDiv w:val="1"/>
      <w:marLeft w:val="0"/>
      <w:marRight w:val="0"/>
      <w:marTop w:val="0"/>
      <w:marBottom w:val="0"/>
      <w:divBdr>
        <w:top w:val="none" w:sz="0" w:space="0" w:color="auto"/>
        <w:left w:val="none" w:sz="0" w:space="0" w:color="auto"/>
        <w:bottom w:val="none" w:sz="0" w:space="0" w:color="auto"/>
        <w:right w:val="none" w:sz="0" w:space="0" w:color="auto"/>
      </w:divBdr>
    </w:div>
    <w:div w:id="1220706020">
      <w:bodyDiv w:val="1"/>
      <w:marLeft w:val="0"/>
      <w:marRight w:val="0"/>
      <w:marTop w:val="0"/>
      <w:marBottom w:val="0"/>
      <w:divBdr>
        <w:top w:val="none" w:sz="0" w:space="0" w:color="auto"/>
        <w:left w:val="none" w:sz="0" w:space="0" w:color="auto"/>
        <w:bottom w:val="none" w:sz="0" w:space="0" w:color="auto"/>
        <w:right w:val="none" w:sz="0" w:space="0" w:color="auto"/>
      </w:divBdr>
    </w:div>
    <w:div w:id="1377896262">
      <w:bodyDiv w:val="1"/>
      <w:marLeft w:val="0"/>
      <w:marRight w:val="0"/>
      <w:marTop w:val="0"/>
      <w:marBottom w:val="0"/>
      <w:divBdr>
        <w:top w:val="none" w:sz="0" w:space="0" w:color="auto"/>
        <w:left w:val="none" w:sz="0" w:space="0" w:color="auto"/>
        <w:bottom w:val="none" w:sz="0" w:space="0" w:color="auto"/>
        <w:right w:val="none" w:sz="0" w:space="0" w:color="auto"/>
      </w:divBdr>
    </w:div>
    <w:div w:id="1586918245">
      <w:bodyDiv w:val="1"/>
      <w:marLeft w:val="0"/>
      <w:marRight w:val="0"/>
      <w:marTop w:val="0"/>
      <w:marBottom w:val="0"/>
      <w:divBdr>
        <w:top w:val="none" w:sz="0" w:space="0" w:color="auto"/>
        <w:left w:val="none" w:sz="0" w:space="0" w:color="auto"/>
        <w:bottom w:val="none" w:sz="0" w:space="0" w:color="auto"/>
        <w:right w:val="none" w:sz="0" w:space="0" w:color="auto"/>
      </w:divBdr>
    </w:div>
    <w:div w:id="1591156317">
      <w:bodyDiv w:val="1"/>
      <w:marLeft w:val="0"/>
      <w:marRight w:val="0"/>
      <w:marTop w:val="0"/>
      <w:marBottom w:val="0"/>
      <w:divBdr>
        <w:top w:val="none" w:sz="0" w:space="0" w:color="auto"/>
        <w:left w:val="none" w:sz="0" w:space="0" w:color="auto"/>
        <w:bottom w:val="none" w:sz="0" w:space="0" w:color="auto"/>
        <w:right w:val="none" w:sz="0" w:space="0" w:color="auto"/>
      </w:divBdr>
    </w:div>
    <w:div w:id="1804230428">
      <w:bodyDiv w:val="1"/>
      <w:marLeft w:val="0"/>
      <w:marRight w:val="0"/>
      <w:marTop w:val="0"/>
      <w:marBottom w:val="0"/>
      <w:divBdr>
        <w:top w:val="none" w:sz="0" w:space="0" w:color="auto"/>
        <w:left w:val="none" w:sz="0" w:space="0" w:color="auto"/>
        <w:bottom w:val="none" w:sz="0" w:space="0" w:color="auto"/>
        <w:right w:val="none" w:sz="0" w:space="0" w:color="auto"/>
      </w:divBdr>
    </w:div>
    <w:div w:id="18572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133/cir13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brim.er.usgs.gov/trendandyieldhighligh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8657-965F-4148-ADA4-0D322C54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26321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Kitty</dc:creator>
  <cp:keywords/>
  <dc:description/>
  <cp:lastModifiedBy>Hamilton, Anna</cp:lastModifiedBy>
  <cp:revision>40</cp:revision>
  <cp:lastPrinted>2014-04-23T19:39:00Z</cp:lastPrinted>
  <dcterms:created xsi:type="dcterms:W3CDTF">2016-11-09T06:52:00Z</dcterms:created>
  <dcterms:modified xsi:type="dcterms:W3CDTF">2016-11-11T16:52:00Z</dcterms:modified>
</cp:coreProperties>
</file>