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8.xml" ContentType="application/vnd.ms-office.classificationlabels+xml"/>
  <Override PartName="/docMetadata/LabelInfo13.xml" ContentType="application/vnd.ms-office.classificationlabels+xml"/>
  <Override PartName="/docMetadata/LabelInfo21.xml" ContentType="application/vnd.ms-office.classificationlabels+xml"/>
  <Override PartName="/docMetadata/LabelInfo3.xml" ContentType="application/vnd.ms-office.classificationlabels+xml"/>
  <Override PartName="/docMetadata/LabelInfo16.xml" ContentType="application/vnd.ms-office.classificationlabels+xml"/>
  <Override PartName="/docMetadata/LabelInfo29.xml" ContentType="application/vnd.ms-office.classificationlabels+xml"/>
  <Override PartName="/docMetadata/LabelInfo2.xml" ContentType="application/vnd.ms-office.classificationlabels+xml"/>
  <Override PartName="/docMetadata/LabelInfo7.xml" ContentType="application/vnd.ms-office.classificationlabels+xml"/>
  <Override PartName="/docMetadata/LabelInfo12.xml" ContentType="application/vnd.ms-office.classificationlabels+xml"/>
  <Override PartName="/docMetadata/LabelInfo20.xml" ContentType="application/vnd.ms-office.classificationlabels+xml"/>
  <Override PartName="/docMetadata/LabelInfo28.xml" ContentType="application/vnd.ms-office.classificationlabels+xml"/>
  <Override PartName="/docMetadata/LabelInfo11.xml" ContentType="application/vnd.ms-office.classificationlabels+xml"/>
  <Override PartName="/docMetadata/LabelInfo15.xml" ContentType="application/vnd.ms-office.classificationlabels+xml"/>
  <Override PartName="/docMetadata/LabelInfo24.xml" ContentType="application/vnd.ms-office.classificationlabels+xml"/>
  <Override PartName="/docMetadata/LabelInfo1.xml" ContentType="application/vnd.ms-office.classificationlabels+xml"/>
  <Override PartName="/docMetadata/LabelInfo6.xml" ContentType="application/vnd.ms-office.classificationlabels+xml"/>
  <Override PartName="/docMetadata/LabelInfo19.xml" ContentType="application/vnd.ms-office.classificationlabels+xml"/>
  <Override PartName="/docMetadata/LabelInfo27.xml" ContentType="application/vnd.ms-office.classificationlabels+xml"/>
  <Override PartName="/docMetadata/LabelInfo32.xml" ContentType="application/vnd.ms-office.classificationlabels+xml"/>
  <Override PartName="/docMetadata/LabelInfo0.xml" ContentType="application/vnd.ms-office.classificationlabels+xml"/>
  <Override PartName="/docMetadata/LabelInfo10.xml" ContentType="application/vnd.ms-office.classificationlabels+xml"/>
  <Override PartName="/docMetadata/LabelInfo17.xml" ContentType="application/vnd.ms-office.classificationlabels+xml"/>
  <Override PartName="/docMetadata/LabelInfo23.xml" ContentType="application/vnd.ms-office.classificationlabels+xml"/>
  <Override PartName="/docMetadata/LabelInfo30.xml" ContentType="application/vnd.ms-office.classificationlabels+xml"/>
  <Override PartName="/docMetadata/LabelInfo22.xml" ContentType="application/vnd.ms-office.classificationlabels+xml"/>
  <Override PartName="/docMetadata/LabelInfo5.xml" ContentType="application/vnd.ms-office.classificationlabels+xml"/>
  <Override PartName="/docMetadata/LabelInfo25.xml" ContentType="application/vnd.ms-office.classificationlabels+xml"/>
  <Override PartName="/docMetadata/LabelInfo.xml" ContentType="application/vnd.ms-office.classificationlabels+xml"/>
  <Override PartName="/docMetadata/LabelInfo31.xml" ContentType="application/vnd.ms-office.classificationlabels+xml"/>
  <Override PartName="/docMetadata/LabelInfo26.xml" ContentType="application/vnd.ms-office.classificationlabels+xml"/>
  <Override PartName="/docMetadata/LabelInfo18.xml" ContentType="application/vnd.ms-office.classificationlabels+xml"/>
  <Override PartName="/docMetadata/LabelInfo14.xml" ContentType="application/vnd.ms-office.classificationlabels+xml"/>
  <Override PartName="/docMetadata/LabelInfo9.xml" ContentType="application/vnd.ms-office.classificationlabels+xml"/>
  <Override PartName="/docMetadata/LabelInfo4.xml" ContentType="application/vnd.ms-office.classificationlabels+xml"/>
</Types>
</file>

<file path=_rels/.rels><?xml version="1.0" encoding="UTF-8" standalone="yes"?>
<Relationships xmlns="http://schemas.openxmlformats.org/package/2006/relationships"><Relationship Id="rId13" Type="http://schemas.microsoft.com/office/2020/02/relationships/classificationlabels" Target="docMetadata/LabelInfo8.xml"/><Relationship Id="rId18" Type="http://schemas.microsoft.com/office/2020/02/relationships/classificationlabels" Target="docMetadata/LabelInfo13.xml"/><Relationship Id="rId26" Type="http://schemas.microsoft.com/office/2020/02/relationships/classificationlabels" Target="docMetadata/LabelInfo21.xml"/><Relationship Id="rId8" Type="http://schemas.microsoft.com/office/2020/02/relationships/classificationlabels" Target="docMetadata/LabelInfo3.xml"/><Relationship Id="rId3" Type="http://schemas.openxmlformats.org/officeDocument/2006/relationships/extended-properties" Target="docProps/app.xml"/><Relationship Id="rId21" Type="http://schemas.microsoft.com/office/2020/02/relationships/classificationlabels" Target="docMetadata/LabelInfo16.xml"/><Relationship Id="rId34" Type="http://schemas.microsoft.com/office/2020/02/relationships/classificationlabels" Target="docMetadata/LabelInfo29.xml"/><Relationship Id="rId7" Type="http://schemas.microsoft.com/office/2020/02/relationships/classificationlabels" Target="docMetadata/LabelInfo2.xml"/><Relationship Id="rId12" Type="http://schemas.microsoft.com/office/2020/02/relationships/classificationlabels" Target="docMetadata/LabelInfo7.xml"/><Relationship Id="rId17" Type="http://schemas.microsoft.com/office/2020/02/relationships/classificationlabels" Target="docMetadata/LabelInfo12.xml"/><Relationship Id="rId25" Type="http://schemas.microsoft.com/office/2020/02/relationships/classificationlabels" Target="docMetadata/LabelInfo20.xml"/><Relationship Id="rId33" Type="http://schemas.microsoft.com/office/2020/02/relationships/classificationlabels" Target="docMetadata/LabelInfo28.xml"/><Relationship Id="rId2" Type="http://schemas.openxmlformats.org/package/2006/relationships/metadata/core-properties" Target="docProps/core.xml"/><Relationship Id="rId16" Type="http://schemas.microsoft.com/office/2020/02/relationships/classificationlabels" Target="docMetadata/LabelInfo11.xml"/><Relationship Id="rId20" Type="http://schemas.microsoft.com/office/2020/02/relationships/classificationlabels" Target="docMetadata/LabelInfo15.xml"/><Relationship Id="rId29" Type="http://schemas.microsoft.com/office/2020/02/relationships/classificationlabels" Target="docMetadata/LabelInfo24.xml"/><Relationship Id="rId1" Type="http://schemas.openxmlformats.org/officeDocument/2006/relationships/officeDocument" Target="word/document.xml"/><Relationship Id="rId6" Type="http://schemas.microsoft.com/office/2020/02/relationships/classificationlabels" Target="docMetadata/LabelInfo1.xml"/><Relationship Id="rId11" Type="http://schemas.microsoft.com/office/2020/02/relationships/classificationlabels" Target="docMetadata/LabelInfo6.xml"/><Relationship Id="rId24" Type="http://schemas.microsoft.com/office/2020/02/relationships/classificationlabels" Target="docMetadata/LabelInfo19.xml"/><Relationship Id="rId32" Type="http://schemas.microsoft.com/office/2020/02/relationships/classificationlabels" Target="docMetadata/LabelInfo27.xml"/><Relationship Id="rId37" Type="http://schemas.microsoft.com/office/2020/02/relationships/classificationlabels" Target="docMetadata/LabelInfo32.xml"/><Relationship Id="rId5" Type="http://schemas.microsoft.com/office/2020/02/relationships/classificationlabels" Target="docMetadata/LabelInfo0.xml"/><Relationship Id="rId15" Type="http://schemas.microsoft.com/office/2020/02/relationships/classificationlabels" Target="docMetadata/LabelInfo10.xml"/><Relationship Id="rId23" Type="http://schemas.microsoft.com/office/2020/02/relationships/classificationlabels" Target="docMetadata/LabelInfo17.xml"/><Relationship Id="rId28" Type="http://schemas.microsoft.com/office/2020/02/relationships/classificationlabels" Target="docMetadata/LabelInfo23.xml"/><Relationship Id="rId36" Type="http://schemas.microsoft.com/office/2020/02/relationships/classificationlabels" Target="docMetadata/LabelInfo30.xml"/><Relationship Id="rId19" Type="http://schemas.microsoft.com/office/2020/02/relationships/classificationlabels" Target="docMetadata/LabelInfo22.xml"/><Relationship Id="rId10" Type="http://schemas.microsoft.com/office/2020/02/relationships/classificationlabels" Target="docMetadata/LabelInfo5.xml"/><Relationship Id="rId31" Type="http://schemas.microsoft.com/office/2020/02/relationships/classificationlabels" Target="docMetadata/LabelInfo25.xml"/><Relationship Id="rId27" Type="http://schemas.microsoft.com/office/2020/02/relationships/classificationlabels" Target="docMetadata/LabelInfo.xml"/><Relationship Id="rId35" Type="http://schemas.microsoft.com/office/2020/02/relationships/classificationlabels" Target="docMetadata/LabelInfo31.xml"/><Relationship Id="rId30" Type="http://schemas.microsoft.com/office/2020/02/relationships/classificationlabels" Target="docMetadata/LabelInfo26.xml"/><Relationship Id="rId22" Type="http://schemas.microsoft.com/office/2020/02/relationships/classificationlabels" Target="docMetadata/LabelInfo18.xml"/><Relationship Id="rId14" Type="http://schemas.microsoft.com/office/2020/02/relationships/classificationlabels" Target="docMetadata/LabelInfo14.xml"/><Relationship Id="rId9" Type="http://schemas.microsoft.com/office/2020/02/relationships/classificationlabels" Target="docMetadata/LabelInfo9.xml"/><Relationship Id="rId4" Type="http://schemas.microsoft.com/office/2020/02/relationships/classificationlabels" Target="docMetadata/LabelInfo4.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AA5269" w14:textId="77777777" w:rsidR="00510F07" w:rsidRDefault="002137D0" w:rsidP="00BA6CC4">
      <w:pPr>
        <w:pStyle w:val="WindowPlaceholder"/>
        <w:ind w:left="0"/>
      </w:pPr>
      <w:bookmarkStart w:id="0" w:name="_Toc254678261"/>
      <w:r>
        <w:rPr>
          <w:noProof/>
        </w:rPr>
        <mc:AlternateContent>
          <mc:Choice Requires="wps">
            <w:drawing>
              <wp:inline distT="0" distB="0" distL="0" distR="0" wp14:anchorId="35B9038F" wp14:editId="7DCACB77">
                <wp:extent cx="2743200" cy="2053590"/>
                <wp:effectExtent l="0" t="0" r="0" b="381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053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64498" w14:textId="77777777" w:rsidR="00460BED" w:rsidRDefault="00460BED" w:rsidP="003223CF">
                            <w:pPr>
                              <w:pStyle w:val="Preparedfor"/>
                            </w:pPr>
                            <w:r w:rsidRPr="00451DE7">
                              <w:rPr>
                                <w:noProof/>
                              </w:rPr>
                              <w:drawing>
                                <wp:inline distT="0" distB="0" distL="0" distR="0" wp14:anchorId="622BF0AF" wp14:editId="4ABD644E">
                                  <wp:extent cx="941304" cy="317019"/>
                                  <wp:effectExtent l="19050" t="0" r="0" b="0"/>
                                  <wp:docPr id="8" name="Picture 48" descr="D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RAFT"/>
                                          <pic:cNvPicPr>
                                            <a:picLocks noChangeAspect="1" noChangeArrowheads="1"/>
                                          </pic:cNvPicPr>
                                        </pic:nvPicPr>
                                        <pic:blipFill>
                                          <a:blip r:embed="rId8"/>
                                          <a:srcRect/>
                                          <a:stretch>
                                            <a:fillRect/>
                                          </a:stretch>
                                        </pic:blipFill>
                                        <pic:spPr bwMode="auto">
                                          <a:xfrm>
                                            <a:off x="0" y="0"/>
                                            <a:ext cx="941304" cy="317019"/>
                                          </a:xfrm>
                                          <a:prstGeom prst="rect">
                                            <a:avLst/>
                                          </a:prstGeom>
                                          <a:noFill/>
                                          <a:ln w="9525">
                                            <a:noFill/>
                                            <a:miter lim="800000"/>
                                            <a:headEnd/>
                                            <a:tailEnd/>
                                          </a:ln>
                                        </pic:spPr>
                                      </pic:pic>
                                    </a:graphicData>
                                  </a:graphic>
                                </wp:inline>
                              </w:drawing>
                            </w:r>
                          </w:p>
                          <w:p w14:paraId="65725F05" w14:textId="5BCDFD12" w:rsidR="00460BED" w:rsidRPr="0044212E" w:rsidRDefault="00460BED" w:rsidP="0044212E">
                            <w:pPr>
                              <w:pStyle w:val="TitlePgReportTitle"/>
                            </w:pPr>
                            <w:r>
                              <w:t>Federal Agency Progress Evaluation</w:t>
                            </w:r>
                          </w:p>
                          <w:p w14:paraId="6FB440EB" w14:textId="77777777" w:rsidR="00460BED" w:rsidRDefault="00460BED" w:rsidP="005877A7">
                            <w:pPr>
                              <w:pStyle w:val="TitlePgClient-Date"/>
                            </w:pPr>
                            <w:r>
                              <w:t>Prepared for</w:t>
                            </w:r>
                          </w:p>
                          <w:p w14:paraId="712B6C1B" w14:textId="5F777B2C" w:rsidR="00460BED" w:rsidRPr="00C541B1" w:rsidRDefault="00460BED" w:rsidP="005877A7">
                            <w:pPr>
                              <w:pStyle w:val="TitlePgClient-Date"/>
                            </w:pPr>
                            <w:r w:rsidRPr="00C541B1">
                              <w:t>Environmental Protection Agency, Chesapeake Bay Program Office</w:t>
                            </w:r>
                          </w:p>
                          <w:p w14:paraId="75DA6CD5" w14:textId="0F950DC8" w:rsidR="00460BED" w:rsidRPr="00451DE7" w:rsidRDefault="00460BED" w:rsidP="005877A7">
                            <w:pPr>
                              <w:pStyle w:val="TitlePgClient-Date"/>
                            </w:pPr>
                            <w:r>
                              <w:t>December 9, 2020</w:t>
                            </w:r>
                          </w:p>
                        </w:txbxContent>
                      </wps:txbx>
                      <wps:bodyPr rot="0" vert="horz" wrap="square" lIns="91440" tIns="45720" rIns="91440" bIns="45720" anchor="t" anchorCtr="0" upright="1">
                        <a:noAutofit/>
                      </wps:bodyPr>
                    </wps:wsp>
                  </a:graphicData>
                </a:graphic>
              </wp:inline>
            </w:drawing>
          </mc:Choice>
          <mc:Fallback>
            <w:pict>
              <v:shapetype w14:anchorId="35B9038F" id="_x0000_t202" coordsize="21600,21600" o:spt="202" path="m,l,21600r21600,l21600,xe">
                <v:stroke joinstyle="miter"/>
                <v:path gradientshapeok="t" o:connecttype="rect"/>
              </v:shapetype>
              <v:shape id="Text Box 2" o:spid="_x0000_s1026" type="#_x0000_t202" style="width:3in;height:16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" filled="f" stroked="f">
                <v:textbox>
                  <w:txbxContent>
                    <w:p w14:paraId="42B64498" w14:textId="77777777" w:rsidR="00460BED" w:rsidRDefault="00460BED" w:rsidP="003223CF">
                      <w:pPr>
                        <w:pStyle w:val="Preparedfor"/>
                      </w:pPr>
                      <w:r w:rsidRPr="00451DE7">
                        <w:rPr>
                          <w:noProof/>
                        </w:rPr>
                        <w:drawing>
                          <wp:inline distT="0" distB="0" distL="0" distR="0" wp14:anchorId="622BF0AF" wp14:editId="4ABD644E">
                            <wp:extent cx="941304" cy="317019"/>
                            <wp:effectExtent l="19050" t="0" r="0" b="0"/>
                            <wp:docPr id="8" name="Picture 48" descr="D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RAFT"/>
                                    <pic:cNvPicPr>
                                      <a:picLocks noChangeAspect="1" noChangeArrowheads="1"/>
                                    </pic:cNvPicPr>
                                  </pic:nvPicPr>
                                  <pic:blipFill>
                                    <a:blip r:embed="rId8"/>
                                    <a:srcRect/>
                                    <a:stretch>
                                      <a:fillRect/>
                                    </a:stretch>
                                  </pic:blipFill>
                                  <pic:spPr bwMode="auto">
                                    <a:xfrm>
                                      <a:off x="0" y="0"/>
                                      <a:ext cx="941304" cy="317019"/>
                                    </a:xfrm>
                                    <a:prstGeom prst="rect">
                                      <a:avLst/>
                                    </a:prstGeom>
                                    <a:noFill/>
                                    <a:ln w="9525">
                                      <a:noFill/>
                                      <a:miter lim="800000"/>
                                      <a:headEnd/>
                                      <a:tailEnd/>
                                    </a:ln>
                                  </pic:spPr>
                                </pic:pic>
                              </a:graphicData>
                            </a:graphic>
                          </wp:inline>
                        </w:drawing>
                      </w:r>
                    </w:p>
                    <w:p w14:paraId="65725F05" w14:textId="5BCDFD12" w:rsidR="00460BED" w:rsidRPr="0044212E" w:rsidRDefault="00460BED" w:rsidP="0044212E">
                      <w:pPr>
                        <w:pStyle w:val="TitlePgReportTitle"/>
                      </w:pPr>
                      <w:r>
                        <w:t>Federal Agency Progress Evaluation</w:t>
                      </w:r>
                    </w:p>
                    <w:p w14:paraId="6FB440EB" w14:textId="77777777" w:rsidR="00460BED" w:rsidRDefault="00460BED" w:rsidP="005877A7">
                      <w:pPr>
                        <w:pStyle w:val="TitlePgClient-Date"/>
                      </w:pPr>
                      <w:r>
                        <w:t>Prepared for</w:t>
                      </w:r>
                    </w:p>
                    <w:p w14:paraId="712B6C1B" w14:textId="5F777B2C" w:rsidR="00460BED" w:rsidRPr="00C541B1" w:rsidRDefault="00460BED" w:rsidP="005877A7">
                      <w:pPr>
                        <w:pStyle w:val="TitlePgClient-Date"/>
                      </w:pPr>
                      <w:r w:rsidRPr="00C541B1">
                        <w:t>Environmental Protection Agency, Chesapeake Bay Program Office</w:t>
                      </w:r>
                    </w:p>
                    <w:p w14:paraId="75DA6CD5" w14:textId="0F950DC8" w:rsidR="00460BED" w:rsidRPr="00451DE7" w:rsidRDefault="00460BED" w:rsidP="005877A7">
                      <w:pPr>
                        <w:pStyle w:val="TitlePgClient-Date"/>
                      </w:pPr>
                      <w:r>
                        <w:t>December 9, 2020</w:t>
                      </w:r>
                    </w:p>
                  </w:txbxContent>
                </v:textbox>
                <w10:anchorlock/>
              </v:shape>
            </w:pict>
          </mc:Fallback>
        </mc:AlternateContent>
      </w:r>
    </w:p>
    <w:p w14:paraId="59283A38" w14:textId="77777777" w:rsidR="00EF2D67" w:rsidRPr="009A7CD7" w:rsidRDefault="00EF2D67" w:rsidP="009A7CD7"/>
    <w:p w14:paraId="774E5965" w14:textId="77777777" w:rsidR="00EF2D67" w:rsidRDefault="00EF2D67" w:rsidP="00564546">
      <w:pPr>
        <w:sectPr w:rsidR="00EF2D67" w:rsidSect="00684127">
          <w:footerReference w:type="even" r:id="rId9"/>
          <w:pgSz w:w="12240" w:h="15840" w:code="1"/>
          <w:pgMar w:top="1440" w:right="1440" w:bottom="1440" w:left="1440" w:header="720" w:footer="288" w:gutter="0"/>
          <w:cols w:space="720"/>
          <w:titlePg/>
          <w:docGrid w:linePitch="360"/>
        </w:sect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455CBB" w14:paraId="39A33734" w14:textId="77777777" w:rsidTr="008B79E5">
        <w:trPr>
          <w:jc w:val="center"/>
        </w:trPr>
        <w:tc>
          <w:tcPr>
            <w:tcW w:w="5000" w:type="pct"/>
          </w:tcPr>
          <w:p w14:paraId="13C87CD8" w14:textId="77777777" w:rsidR="00455CBB" w:rsidRPr="007954C6" w:rsidRDefault="00455CBB" w:rsidP="003E5A36">
            <w:pPr>
              <w:pStyle w:val="Preparedfor"/>
            </w:pPr>
            <w:r w:rsidRPr="00AB6E9C">
              <w:rPr>
                <w:noProof/>
              </w:rPr>
              <w:lastRenderedPageBreak/>
              <w:drawing>
                <wp:inline distT="0" distB="0" distL="0" distR="0" wp14:anchorId="0E220E63" wp14:editId="4B8EAE20">
                  <wp:extent cx="941304" cy="317019"/>
                  <wp:effectExtent l="19050" t="0" r="0" b="0"/>
                  <wp:docPr id="20" name="Picture 48" descr="D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RAFT"/>
                          <pic:cNvPicPr>
                            <a:picLocks noChangeAspect="1" noChangeArrowheads="1"/>
                          </pic:cNvPicPr>
                        </pic:nvPicPr>
                        <pic:blipFill>
                          <a:blip r:embed="rId8" cstate="print"/>
                          <a:srcRect/>
                          <a:stretch>
                            <a:fillRect/>
                          </a:stretch>
                        </pic:blipFill>
                        <pic:spPr bwMode="auto">
                          <a:xfrm>
                            <a:off x="0" y="0"/>
                            <a:ext cx="941304" cy="317019"/>
                          </a:xfrm>
                          <a:prstGeom prst="rect">
                            <a:avLst/>
                          </a:prstGeom>
                          <a:noFill/>
                          <a:ln w="9525">
                            <a:noFill/>
                            <a:miter lim="800000"/>
                            <a:headEnd/>
                            <a:tailEnd/>
                          </a:ln>
                        </pic:spPr>
                      </pic:pic>
                    </a:graphicData>
                  </a:graphic>
                </wp:inline>
              </w:drawing>
            </w:r>
          </w:p>
          <w:p w14:paraId="0C8D728C" w14:textId="77777777" w:rsidR="00C541B1" w:rsidRPr="0044212E" w:rsidRDefault="00C541B1" w:rsidP="00C541B1">
            <w:pPr>
              <w:pStyle w:val="TitlePgReportTitle"/>
            </w:pPr>
            <w:r>
              <w:t>Federal Agency Progress Evaluation</w:t>
            </w:r>
          </w:p>
          <w:p w14:paraId="39C3ED54" w14:textId="77777777" w:rsidR="00455CBB" w:rsidRDefault="00455CBB" w:rsidP="00455CBB">
            <w:pPr>
              <w:pStyle w:val="TitlePgClient-Date"/>
            </w:pPr>
            <w:r>
              <w:t>Prepared for</w:t>
            </w:r>
          </w:p>
          <w:p w14:paraId="599CD522" w14:textId="77777777" w:rsidR="00C541B1" w:rsidRPr="00C541B1" w:rsidRDefault="00C541B1" w:rsidP="00C541B1">
            <w:pPr>
              <w:pStyle w:val="TitlePgClient-Date"/>
            </w:pPr>
            <w:r w:rsidRPr="00C541B1">
              <w:t>Environmental Protection Agency, Chesapeake Bay Program Office</w:t>
            </w:r>
          </w:p>
          <w:p w14:paraId="0F1F2A37" w14:textId="069A00B0" w:rsidR="00455CBB" w:rsidRDefault="00AD4A46" w:rsidP="00C541B1">
            <w:pPr>
              <w:pStyle w:val="TitlePgClient-Date"/>
            </w:pPr>
            <w:r>
              <w:t xml:space="preserve">December </w:t>
            </w:r>
            <w:r w:rsidR="00AC6A15">
              <w:t>9</w:t>
            </w:r>
            <w:r w:rsidR="00C541B1">
              <w:t>, 2020</w:t>
            </w:r>
          </w:p>
        </w:tc>
      </w:tr>
      <w:tr w:rsidR="00455CBB" w14:paraId="6868B1DB" w14:textId="77777777" w:rsidTr="00632D43">
        <w:trPr>
          <w:trHeight w:val="8307"/>
          <w:jc w:val="center"/>
        </w:trPr>
        <w:tc>
          <w:tcPr>
            <w:tcW w:w="5000" w:type="pct"/>
            <w:vAlign w:val="center"/>
          </w:tcPr>
          <w:p w14:paraId="44CF74AB" w14:textId="2ABB528B" w:rsidR="002E351D" w:rsidRDefault="002E351D" w:rsidP="00455CBB">
            <w:pPr>
              <w:pStyle w:val="Preparedfor"/>
            </w:pPr>
          </w:p>
          <w:p w14:paraId="65BB95A4" w14:textId="6F5A6D3E" w:rsidR="002E351D" w:rsidRDefault="002E351D" w:rsidP="00455CBB">
            <w:pPr>
              <w:pStyle w:val="Preparedfor"/>
            </w:pPr>
          </w:p>
        </w:tc>
      </w:tr>
    </w:tbl>
    <w:p w14:paraId="137C1360" w14:textId="77777777" w:rsidR="00812A52" w:rsidRDefault="00812A52" w:rsidP="00526FE4">
      <w:pPr>
        <w:pStyle w:val="3ptSpace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455CBB" w14:paraId="390B8E97" w14:textId="77777777" w:rsidTr="008B79E5">
        <w:trPr>
          <w:jc w:val="center"/>
        </w:trPr>
        <w:tc>
          <w:tcPr>
            <w:tcW w:w="5000" w:type="pct"/>
            <w:vAlign w:val="bottom"/>
          </w:tcPr>
          <w:p w14:paraId="0DACCB9A" w14:textId="77777777" w:rsidR="00455CBB" w:rsidRDefault="00455CBB" w:rsidP="00455CBB">
            <w:pPr>
              <w:pStyle w:val="Preparedfor"/>
            </w:pPr>
            <w:r>
              <w:t xml:space="preserve">This is a draft and is not intended to be a final representation </w:t>
            </w:r>
            <w:r>
              <w:br/>
              <w:t xml:space="preserve">of the work done or recommendations made by Brown and Caldwell. </w:t>
            </w:r>
            <w:r>
              <w:br/>
              <w:t>It should not be relied upon; consult the final report</w:t>
            </w:r>
            <w:r w:rsidR="00711BA6">
              <w:t>.</w:t>
            </w:r>
          </w:p>
        </w:tc>
      </w:tr>
    </w:tbl>
    <w:p w14:paraId="7CADE9C0" w14:textId="77777777" w:rsidR="00F379B1" w:rsidRDefault="00F379B1" w:rsidP="008460FB">
      <w:pPr>
        <w:pStyle w:val="Preparedfor"/>
        <w:jc w:val="left"/>
        <w:sectPr w:rsidR="00F379B1" w:rsidSect="00684127">
          <w:headerReference w:type="default" r:id="rId10"/>
          <w:footerReference w:type="default" r:id="rId11"/>
          <w:headerReference w:type="first" r:id="rId12"/>
          <w:footerReference w:type="first" r:id="rId13"/>
          <w:pgSz w:w="12240" w:h="15840" w:code="1"/>
          <w:pgMar w:top="1440" w:right="1440" w:bottom="1440" w:left="1440" w:header="720" w:footer="288" w:gutter="0"/>
          <w:pgNumType w:fmt="lowerRoman" w:start="1"/>
          <w:cols w:space="720"/>
          <w:titlePg/>
          <w:docGrid w:linePitch="360"/>
        </w:sectPr>
      </w:pPr>
    </w:p>
    <w:p w14:paraId="283DC6F5" w14:textId="77777777" w:rsidR="00CB4D33" w:rsidRDefault="00CB4D33" w:rsidP="00D13E88">
      <w:pPr>
        <w:pStyle w:val="TOCTitle"/>
      </w:pPr>
      <w:r>
        <w:lastRenderedPageBreak/>
        <w:t>Table of Contents</w:t>
      </w:r>
    </w:p>
    <w:p w14:paraId="24B69F37" w14:textId="1C827E68" w:rsidR="005866BE" w:rsidRDefault="0006572C">
      <w:pPr>
        <w:pStyle w:val="TOC1"/>
        <w:rPr>
          <w:rFonts w:asciiTheme="minorHAnsi" w:eastAsiaTheme="minorEastAsia" w:hAnsiTheme="minorHAnsi"/>
          <w:noProof/>
          <w:color w:val="auto"/>
        </w:rPr>
      </w:pPr>
      <w:r>
        <w:rPr>
          <w:noProof/>
        </w:rPr>
        <w:fldChar w:fldCharType="begin"/>
      </w:r>
      <w:r w:rsidR="00374593">
        <w:rPr>
          <w:noProof/>
        </w:rPr>
        <w:instrText xml:space="preserve"> TOC \h \z \t "Heading 2,3,Heading 3,4,Heading 7,1,Heading Large,3,Heading Medium,4,Section Title,2,TOC Header,1,Appendix TOC Subhead,3,Executive Summary,1" </w:instrText>
      </w:r>
      <w:r>
        <w:rPr>
          <w:noProof/>
        </w:rPr>
        <w:fldChar w:fldCharType="separate"/>
      </w:r>
      <w:hyperlink w:anchor="_Toc58401680" w:history="1">
        <w:r w:rsidR="005866BE" w:rsidRPr="008A36D3">
          <w:rPr>
            <w:rStyle w:val="Hyperlink"/>
            <w:noProof/>
          </w:rPr>
          <w:t>List of Figures</w:t>
        </w:r>
        <w:r w:rsidR="005866BE">
          <w:rPr>
            <w:noProof/>
            <w:webHidden/>
          </w:rPr>
          <w:tab/>
        </w:r>
        <w:r w:rsidR="005866BE">
          <w:rPr>
            <w:noProof/>
            <w:webHidden/>
          </w:rPr>
          <w:fldChar w:fldCharType="begin"/>
        </w:r>
        <w:r w:rsidR="005866BE">
          <w:rPr>
            <w:noProof/>
            <w:webHidden/>
          </w:rPr>
          <w:instrText xml:space="preserve"> PAGEREF _Toc58401680 \h </w:instrText>
        </w:r>
        <w:r w:rsidR="005866BE">
          <w:rPr>
            <w:noProof/>
            <w:webHidden/>
          </w:rPr>
        </w:r>
        <w:r w:rsidR="005866BE">
          <w:rPr>
            <w:noProof/>
            <w:webHidden/>
          </w:rPr>
          <w:fldChar w:fldCharType="separate"/>
        </w:r>
        <w:r w:rsidR="00096A90">
          <w:rPr>
            <w:noProof/>
            <w:webHidden/>
          </w:rPr>
          <w:t>iii</w:t>
        </w:r>
        <w:r w:rsidR="005866BE">
          <w:rPr>
            <w:noProof/>
            <w:webHidden/>
          </w:rPr>
          <w:fldChar w:fldCharType="end"/>
        </w:r>
      </w:hyperlink>
    </w:p>
    <w:p w14:paraId="0D06BB47" w14:textId="64071921" w:rsidR="005866BE" w:rsidRDefault="00460BED">
      <w:pPr>
        <w:pStyle w:val="TOC1"/>
        <w:rPr>
          <w:rFonts w:asciiTheme="minorHAnsi" w:eastAsiaTheme="minorEastAsia" w:hAnsiTheme="minorHAnsi"/>
          <w:noProof/>
          <w:color w:val="auto"/>
        </w:rPr>
      </w:pPr>
      <w:hyperlink w:anchor="_Toc58401681" w:history="1">
        <w:r w:rsidR="005866BE" w:rsidRPr="008A36D3">
          <w:rPr>
            <w:rStyle w:val="Hyperlink"/>
            <w:noProof/>
          </w:rPr>
          <w:t>List of Tables</w:t>
        </w:r>
        <w:r w:rsidR="005866BE">
          <w:rPr>
            <w:noProof/>
            <w:webHidden/>
          </w:rPr>
          <w:tab/>
        </w:r>
        <w:r w:rsidR="005866BE">
          <w:rPr>
            <w:noProof/>
            <w:webHidden/>
          </w:rPr>
          <w:fldChar w:fldCharType="begin"/>
        </w:r>
        <w:r w:rsidR="005866BE">
          <w:rPr>
            <w:noProof/>
            <w:webHidden/>
          </w:rPr>
          <w:instrText xml:space="preserve"> PAGEREF _Toc58401681 \h </w:instrText>
        </w:r>
        <w:r w:rsidR="005866BE">
          <w:rPr>
            <w:noProof/>
            <w:webHidden/>
          </w:rPr>
        </w:r>
        <w:r w:rsidR="005866BE">
          <w:rPr>
            <w:noProof/>
            <w:webHidden/>
          </w:rPr>
          <w:fldChar w:fldCharType="separate"/>
        </w:r>
        <w:r w:rsidR="00096A90">
          <w:rPr>
            <w:noProof/>
            <w:webHidden/>
          </w:rPr>
          <w:t>iv</w:t>
        </w:r>
        <w:r w:rsidR="005866BE">
          <w:rPr>
            <w:noProof/>
            <w:webHidden/>
          </w:rPr>
          <w:fldChar w:fldCharType="end"/>
        </w:r>
      </w:hyperlink>
    </w:p>
    <w:p w14:paraId="564B5268" w14:textId="035CB03A" w:rsidR="005866BE" w:rsidRDefault="00460BED">
      <w:pPr>
        <w:pStyle w:val="TOC1"/>
        <w:rPr>
          <w:rFonts w:asciiTheme="minorHAnsi" w:eastAsiaTheme="minorEastAsia" w:hAnsiTheme="minorHAnsi"/>
          <w:noProof/>
          <w:color w:val="auto"/>
        </w:rPr>
      </w:pPr>
      <w:hyperlink w:anchor="_Toc58401682" w:history="1">
        <w:r w:rsidR="005866BE" w:rsidRPr="008A36D3">
          <w:rPr>
            <w:rStyle w:val="Hyperlink"/>
            <w:noProof/>
          </w:rPr>
          <w:t>List of Abbreviations</w:t>
        </w:r>
        <w:r w:rsidR="005866BE">
          <w:rPr>
            <w:noProof/>
            <w:webHidden/>
          </w:rPr>
          <w:tab/>
        </w:r>
        <w:r w:rsidR="005866BE">
          <w:rPr>
            <w:noProof/>
            <w:webHidden/>
          </w:rPr>
          <w:fldChar w:fldCharType="begin"/>
        </w:r>
        <w:r w:rsidR="005866BE">
          <w:rPr>
            <w:noProof/>
            <w:webHidden/>
          </w:rPr>
          <w:instrText xml:space="preserve"> PAGEREF _Toc58401682 \h </w:instrText>
        </w:r>
        <w:r w:rsidR="005866BE">
          <w:rPr>
            <w:noProof/>
            <w:webHidden/>
          </w:rPr>
        </w:r>
        <w:r w:rsidR="005866BE">
          <w:rPr>
            <w:noProof/>
            <w:webHidden/>
          </w:rPr>
          <w:fldChar w:fldCharType="separate"/>
        </w:r>
        <w:r w:rsidR="00096A90">
          <w:rPr>
            <w:noProof/>
            <w:webHidden/>
          </w:rPr>
          <w:t>vi</w:t>
        </w:r>
        <w:r w:rsidR="005866BE">
          <w:rPr>
            <w:noProof/>
            <w:webHidden/>
          </w:rPr>
          <w:fldChar w:fldCharType="end"/>
        </w:r>
      </w:hyperlink>
    </w:p>
    <w:p w14:paraId="22A541CA" w14:textId="7E41E9E0" w:rsidR="005866BE" w:rsidRDefault="00460BED">
      <w:pPr>
        <w:pStyle w:val="TOC2"/>
        <w:rPr>
          <w:rFonts w:asciiTheme="minorHAnsi" w:eastAsiaTheme="minorEastAsia" w:hAnsiTheme="minorHAnsi"/>
          <w:color w:val="auto"/>
        </w:rPr>
      </w:pPr>
      <w:hyperlink w:anchor="_Toc58401683" w:history="1">
        <w:r w:rsidR="005866BE" w:rsidRPr="008A36D3">
          <w:rPr>
            <w:rStyle w:val="Hyperlink"/>
          </w:rPr>
          <w:t>Introduction</w:t>
        </w:r>
        <w:r w:rsidR="005866BE">
          <w:rPr>
            <w:webHidden/>
          </w:rPr>
          <w:tab/>
        </w:r>
        <w:r w:rsidR="005866BE">
          <w:rPr>
            <w:webHidden/>
          </w:rPr>
          <w:fldChar w:fldCharType="begin"/>
        </w:r>
        <w:r w:rsidR="005866BE">
          <w:rPr>
            <w:webHidden/>
          </w:rPr>
          <w:instrText xml:space="preserve"> PAGEREF _Toc58401683 \h </w:instrText>
        </w:r>
        <w:r w:rsidR="005866BE">
          <w:rPr>
            <w:webHidden/>
          </w:rPr>
        </w:r>
        <w:r w:rsidR="005866BE">
          <w:rPr>
            <w:webHidden/>
          </w:rPr>
          <w:fldChar w:fldCharType="separate"/>
        </w:r>
        <w:r w:rsidR="00096A90">
          <w:rPr>
            <w:webHidden/>
          </w:rPr>
          <w:t>1-1</w:t>
        </w:r>
        <w:r w:rsidR="005866BE">
          <w:rPr>
            <w:webHidden/>
          </w:rPr>
          <w:fldChar w:fldCharType="end"/>
        </w:r>
      </w:hyperlink>
    </w:p>
    <w:p w14:paraId="38D9AC56" w14:textId="0697DAAC" w:rsidR="005866BE" w:rsidRDefault="00460BED">
      <w:pPr>
        <w:pStyle w:val="TOC3"/>
        <w:rPr>
          <w:rFonts w:asciiTheme="minorHAnsi" w:eastAsiaTheme="minorEastAsia" w:hAnsiTheme="minorHAnsi"/>
          <w:noProof/>
          <w:color w:val="auto"/>
        </w:rPr>
      </w:pPr>
      <w:hyperlink w:anchor="_Toc58401684" w:history="1">
        <w:r w:rsidR="005866BE" w:rsidRPr="008A36D3">
          <w:rPr>
            <w:rStyle w:val="Hyperlink"/>
            <w:noProof/>
          </w:rPr>
          <w:t>1.1</w:t>
        </w:r>
        <w:r w:rsidR="005866BE">
          <w:rPr>
            <w:rFonts w:asciiTheme="minorHAnsi" w:eastAsiaTheme="minorEastAsia" w:hAnsiTheme="minorHAnsi"/>
            <w:noProof/>
            <w:color w:val="auto"/>
          </w:rPr>
          <w:tab/>
        </w:r>
        <w:r w:rsidR="005866BE" w:rsidRPr="008A36D3">
          <w:rPr>
            <w:rStyle w:val="Hyperlink"/>
            <w:noProof/>
          </w:rPr>
          <w:t>Background</w:t>
        </w:r>
        <w:r w:rsidR="005866BE">
          <w:rPr>
            <w:noProof/>
            <w:webHidden/>
          </w:rPr>
          <w:tab/>
        </w:r>
        <w:r w:rsidR="005866BE">
          <w:rPr>
            <w:noProof/>
            <w:webHidden/>
          </w:rPr>
          <w:fldChar w:fldCharType="begin"/>
        </w:r>
        <w:r w:rsidR="005866BE">
          <w:rPr>
            <w:noProof/>
            <w:webHidden/>
          </w:rPr>
          <w:instrText xml:space="preserve"> PAGEREF _Toc58401684 \h </w:instrText>
        </w:r>
        <w:r w:rsidR="005866BE">
          <w:rPr>
            <w:noProof/>
            <w:webHidden/>
          </w:rPr>
        </w:r>
        <w:r w:rsidR="005866BE">
          <w:rPr>
            <w:noProof/>
            <w:webHidden/>
          </w:rPr>
          <w:fldChar w:fldCharType="separate"/>
        </w:r>
        <w:r w:rsidR="00096A90">
          <w:rPr>
            <w:noProof/>
            <w:webHidden/>
          </w:rPr>
          <w:t>1-1</w:t>
        </w:r>
        <w:r w:rsidR="005866BE">
          <w:rPr>
            <w:noProof/>
            <w:webHidden/>
          </w:rPr>
          <w:fldChar w:fldCharType="end"/>
        </w:r>
      </w:hyperlink>
    </w:p>
    <w:p w14:paraId="11B543CD" w14:textId="1C313AD8" w:rsidR="005866BE" w:rsidRDefault="00460BED">
      <w:pPr>
        <w:pStyle w:val="TOC3"/>
        <w:rPr>
          <w:rFonts w:asciiTheme="minorHAnsi" w:eastAsiaTheme="minorEastAsia" w:hAnsiTheme="minorHAnsi"/>
          <w:noProof/>
          <w:color w:val="auto"/>
        </w:rPr>
      </w:pPr>
      <w:hyperlink w:anchor="_Toc58401685" w:history="1">
        <w:r w:rsidR="005866BE" w:rsidRPr="008A36D3">
          <w:rPr>
            <w:rStyle w:val="Hyperlink"/>
            <w:noProof/>
          </w:rPr>
          <w:t>1.2</w:t>
        </w:r>
        <w:r w:rsidR="005866BE">
          <w:rPr>
            <w:rFonts w:asciiTheme="minorHAnsi" w:eastAsiaTheme="minorEastAsia" w:hAnsiTheme="minorHAnsi"/>
            <w:noProof/>
            <w:color w:val="auto"/>
          </w:rPr>
          <w:tab/>
        </w:r>
        <w:r w:rsidR="005866BE" w:rsidRPr="008A36D3">
          <w:rPr>
            <w:rStyle w:val="Hyperlink"/>
            <w:noProof/>
          </w:rPr>
          <w:t>Report Organization</w:t>
        </w:r>
        <w:r w:rsidR="005866BE">
          <w:rPr>
            <w:noProof/>
            <w:webHidden/>
          </w:rPr>
          <w:tab/>
        </w:r>
        <w:r w:rsidR="005866BE">
          <w:rPr>
            <w:noProof/>
            <w:webHidden/>
          </w:rPr>
          <w:fldChar w:fldCharType="begin"/>
        </w:r>
        <w:r w:rsidR="005866BE">
          <w:rPr>
            <w:noProof/>
            <w:webHidden/>
          </w:rPr>
          <w:instrText xml:space="preserve"> PAGEREF _Toc58401685 \h </w:instrText>
        </w:r>
        <w:r w:rsidR="005866BE">
          <w:rPr>
            <w:noProof/>
            <w:webHidden/>
          </w:rPr>
        </w:r>
        <w:r w:rsidR="005866BE">
          <w:rPr>
            <w:noProof/>
            <w:webHidden/>
          </w:rPr>
          <w:fldChar w:fldCharType="separate"/>
        </w:r>
        <w:r w:rsidR="00096A90">
          <w:rPr>
            <w:noProof/>
            <w:webHidden/>
          </w:rPr>
          <w:t>1-2</w:t>
        </w:r>
        <w:r w:rsidR="005866BE">
          <w:rPr>
            <w:noProof/>
            <w:webHidden/>
          </w:rPr>
          <w:fldChar w:fldCharType="end"/>
        </w:r>
      </w:hyperlink>
    </w:p>
    <w:p w14:paraId="71F6B9CE" w14:textId="6F23C354" w:rsidR="005866BE" w:rsidRDefault="00460BED">
      <w:pPr>
        <w:pStyle w:val="TOC2"/>
        <w:rPr>
          <w:rFonts w:asciiTheme="minorHAnsi" w:eastAsiaTheme="minorEastAsia" w:hAnsiTheme="minorHAnsi"/>
          <w:color w:val="auto"/>
        </w:rPr>
      </w:pPr>
      <w:hyperlink w:anchor="_Toc58401686" w:history="1">
        <w:r w:rsidR="005866BE" w:rsidRPr="008A36D3">
          <w:rPr>
            <w:rStyle w:val="Hyperlink"/>
          </w:rPr>
          <w:t>2019 Progress Evaluation</w:t>
        </w:r>
        <w:r w:rsidR="005866BE">
          <w:rPr>
            <w:webHidden/>
          </w:rPr>
          <w:tab/>
        </w:r>
        <w:r w:rsidR="005866BE">
          <w:rPr>
            <w:webHidden/>
          </w:rPr>
          <w:fldChar w:fldCharType="begin"/>
        </w:r>
        <w:r w:rsidR="005866BE">
          <w:rPr>
            <w:webHidden/>
          </w:rPr>
          <w:instrText xml:space="preserve"> PAGEREF _Toc58401686 \h </w:instrText>
        </w:r>
        <w:r w:rsidR="005866BE">
          <w:rPr>
            <w:webHidden/>
          </w:rPr>
        </w:r>
        <w:r w:rsidR="005866BE">
          <w:rPr>
            <w:webHidden/>
          </w:rPr>
          <w:fldChar w:fldCharType="separate"/>
        </w:r>
        <w:r w:rsidR="00096A90">
          <w:rPr>
            <w:webHidden/>
          </w:rPr>
          <w:t>2-1</w:t>
        </w:r>
        <w:r w:rsidR="005866BE">
          <w:rPr>
            <w:webHidden/>
          </w:rPr>
          <w:fldChar w:fldCharType="end"/>
        </w:r>
      </w:hyperlink>
    </w:p>
    <w:p w14:paraId="214305BB" w14:textId="6527F002" w:rsidR="005866BE" w:rsidRDefault="00460BED">
      <w:pPr>
        <w:pStyle w:val="TOC3"/>
        <w:rPr>
          <w:rFonts w:asciiTheme="minorHAnsi" w:eastAsiaTheme="minorEastAsia" w:hAnsiTheme="minorHAnsi"/>
          <w:noProof/>
          <w:color w:val="auto"/>
        </w:rPr>
      </w:pPr>
      <w:hyperlink w:anchor="_Toc58401687" w:history="1">
        <w:r w:rsidR="005866BE" w:rsidRPr="008A36D3">
          <w:rPr>
            <w:rStyle w:val="Hyperlink"/>
            <w:noProof/>
          </w:rPr>
          <w:t>2.1</w:t>
        </w:r>
        <w:r w:rsidR="005866BE">
          <w:rPr>
            <w:rFonts w:asciiTheme="minorHAnsi" w:eastAsiaTheme="minorEastAsia" w:hAnsiTheme="minorHAnsi"/>
            <w:noProof/>
            <w:color w:val="auto"/>
          </w:rPr>
          <w:tab/>
        </w:r>
        <w:r w:rsidR="005866BE" w:rsidRPr="008A36D3">
          <w:rPr>
            <w:rStyle w:val="Hyperlink"/>
            <w:noProof/>
          </w:rPr>
          <w:t>CAST BMP Input Overview</w:t>
        </w:r>
        <w:r w:rsidR="005866BE">
          <w:rPr>
            <w:noProof/>
            <w:webHidden/>
          </w:rPr>
          <w:tab/>
        </w:r>
        <w:r w:rsidR="005866BE">
          <w:rPr>
            <w:noProof/>
            <w:webHidden/>
          </w:rPr>
          <w:fldChar w:fldCharType="begin"/>
        </w:r>
        <w:r w:rsidR="005866BE">
          <w:rPr>
            <w:noProof/>
            <w:webHidden/>
          </w:rPr>
          <w:instrText xml:space="preserve"> PAGEREF _Toc58401687 \h </w:instrText>
        </w:r>
        <w:r w:rsidR="005866BE">
          <w:rPr>
            <w:noProof/>
            <w:webHidden/>
          </w:rPr>
        </w:r>
        <w:r w:rsidR="005866BE">
          <w:rPr>
            <w:noProof/>
            <w:webHidden/>
          </w:rPr>
          <w:fldChar w:fldCharType="separate"/>
        </w:r>
        <w:r w:rsidR="00096A90">
          <w:rPr>
            <w:noProof/>
            <w:webHidden/>
          </w:rPr>
          <w:t>2-1</w:t>
        </w:r>
        <w:r w:rsidR="005866BE">
          <w:rPr>
            <w:noProof/>
            <w:webHidden/>
          </w:rPr>
          <w:fldChar w:fldCharType="end"/>
        </w:r>
      </w:hyperlink>
    </w:p>
    <w:p w14:paraId="233F8E02" w14:textId="5D1B5332" w:rsidR="005866BE" w:rsidRDefault="00460BED">
      <w:pPr>
        <w:pStyle w:val="TOC3"/>
        <w:rPr>
          <w:rFonts w:asciiTheme="minorHAnsi" w:eastAsiaTheme="minorEastAsia" w:hAnsiTheme="minorHAnsi"/>
          <w:noProof/>
          <w:color w:val="auto"/>
        </w:rPr>
      </w:pPr>
      <w:hyperlink w:anchor="_Toc58401688" w:history="1">
        <w:r w:rsidR="005866BE" w:rsidRPr="008A36D3">
          <w:rPr>
            <w:rStyle w:val="Hyperlink"/>
            <w:noProof/>
          </w:rPr>
          <w:t>2.2</w:t>
        </w:r>
        <w:r w:rsidR="005866BE">
          <w:rPr>
            <w:rFonts w:asciiTheme="minorHAnsi" w:eastAsiaTheme="minorEastAsia" w:hAnsiTheme="minorHAnsi"/>
            <w:noProof/>
            <w:color w:val="auto"/>
          </w:rPr>
          <w:tab/>
        </w:r>
        <w:r w:rsidR="005866BE" w:rsidRPr="008A36D3">
          <w:rPr>
            <w:rStyle w:val="Hyperlink"/>
            <w:noProof/>
          </w:rPr>
          <w:t>ARS</w:t>
        </w:r>
        <w:r w:rsidR="005866BE">
          <w:rPr>
            <w:noProof/>
            <w:webHidden/>
          </w:rPr>
          <w:tab/>
        </w:r>
        <w:r w:rsidR="00096A90">
          <w:rPr>
            <w:noProof/>
            <w:webHidden/>
          </w:rPr>
          <w:tab/>
        </w:r>
        <w:r w:rsidR="005866BE">
          <w:rPr>
            <w:noProof/>
            <w:webHidden/>
          </w:rPr>
          <w:fldChar w:fldCharType="begin"/>
        </w:r>
        <w:r w:rsidR="005866BE">
          <w:rPr>
            <w:noProof/>
            <w:webHidden/>
          </w:rPr>
          <w:instrText xml:space="preserve"> PAGEREF _Toc58401688 \h </w:instrText>
        </w:r>
        <w:r w:rsidR="005866BE">
          <w:rPr>
            <w:noProof/>
            <w:webHidden/>
          </w:rPr>
        </w:r>
        <w:r w:rsidR="005866BE">
          <w:rPr>
            <w:noProof/>
            <w:webHidden/>
          </w:rPr>
          <w:fldChar w:fldCharType="separate"/>
        </w:r>
        <w:r w:rsidR="00096A90">
          <w:rPr>
            <w:noProof/>
            <w:webHidden/>
          </w:rPr>
          <w:t>2-2</w:t>
        </w:r>
        <w:r w:rsidR="005866BE">
          <w:rPr>
            <w:noProof/>
            <w:webHidden/>
          </w:rPr>
          <w:fldChar w:fldCharType="end"/>
        </w:r>
      </w:hyperlink>
    </w:p>
    <w:p w14:paraId="5837A99C" w14:textId="2E9A48BB" w:rsidR="005866BE" w:rsidRDefault="00460BED">
      <w:pPr>
        <w:pStyle w:val="TOC4"/>
        <w:rPr>
          <w:rFonts w:asciiTheme="minorHAnsi" w:eastAsiaTheme="minorEastAsia" w:hAnsiTheme="minorHAnsi"/>
          <w:noProof/>
          <w:color w:val="auto"/>
        </w:rPr>
      </w:pPr>
      <w:hyperlink w:anchor="_Toc58401689" w:history="1">
        <w:r w:rsidR="005866BE" w:rsidRPr="008A36D3">
          <w:rPr>
            <w:rStyle w:val="Hyperlink"/>
            <w:noProof/>
          </w:rPr>
          <w:t>2.2.1</w:t>
        </w:r>
        <w:r w:rsidR="005866BE">
          <w:rPr>
            <w:rFonts w:asciiTheme="minorHAnsi" w:eastAsiaTheme="minorEastAsia" w:hAnsiTheme="minorHAnsi"/>
            <w:noProof/>
            <w:color w:val="auto"/>
          </w:rPr>
          <w:tab/>
        </w:r>
        <w:r w:rsidR="005866BE" w:rsidRPr="008A36D3">
          <w:rPr>
            <w:rStyle w:val="Hyperlink"/>
            <w:noProof/>
          </w:rPr>
          <w:t>BMP Implementation</w:t>
        </w:r>
        <w:r w:rsidR="005866BE">
          <w:rPr>
            <w:noProof/>
            <w:webHidden/>
          </w:rPr>
          <w:tab/>
        </w:r>
        <w:r w:rsidR="005866BE">
          <w:rPr>
            <w:noProof/>
            <w:webHidden/>
          </w:rPr>
          <w:fldChar w:fldCharType="begin"/>
        </w:r>
        <w:r w:rsidR="005866BE">
          <w:rPr>
            <w:noProof/>
            <w:webHidden/>
          </w:rPr>
          <w:instrText xml:space="preserve"> PAGEREF _Toc58401689 \h </w:instrText>
        </w:r>
        <w:r w:rsidR="005866BE">
          <w:rPr>
            <w:noProof/>
            <w:webHidden/>
          </w:rPr>
        </w:r>
        <w:r w:rsidR="005866BE">
          <w:rPr>
            <w:noProof/>
            <w:webHidden/>
          </w:rPr>
          <w:fldChar w:fldCharType="separate"/>
        </w:r>
        <w:r w:rsidR="00096A90">
          <w:rPr>
            <w:noProof/>
            <w:webHidden/>
          </w:rPr>
          <w:t>2-2</w:t>
        </w:r>
        <w:r w:rsidR="005866BE">
          <w:rPr>
            <w:noProof/>
            <w:webHidden/>
          </w:rPr>
          <w:fldChar w:fldCharType="end"/>
        </w:r>
      </w:hyperlink>
    </w:p>
    <w:p w14:paraId="6A729911" w14:textId="3BD33D5E" w:rsidR="005866BE" w:rsidRDefault="00460BED">
      <w:pPr>
        <w:pStyle w:val="TOC4"/>
        <w:rPr>
          <w:rFonts w:asciiTheme="minorHAnsi" w:eastAsiaTheme="minorEastAsia" w:hAnsiTheme="minorHAnsi"/>
          <w:noProof/>
          <w:color w:val="auto"/>
        </w:rPr>
      </w:pPr>
      <w:hyperlink w:anchor="_Toc58401690" w:history="1">
        <w:r w:rsidR="005866BE" w:rsidRPr="008A36D3">
          <w:rPr>
            <w:rStyle w:val="Hyperlink"/>
            <w:noProof/>
          </w:rPr>
          <w:t>2.2.2</w:t>
        </w:r>
        <w:r w:rsidR="005866BE">
          <w:rPr>
            <w:rFonts w:asciiTheme="minorHAnsi" w:eastAsiaTheme="minorEastAsia" w:hAnsiTheme="minorHAnsi"/>
            <w:noProof/>
            <w:color w:val="auto"/>
          </w:rPr>
          <w:tab/>
        </w:r>
        <w:r w:rsidR="005866BE" w:rsidRPr="008A36D3">
          <w:rPr>
            <w:rStyle w:val="Hyperlink"/>
            <w:noProof/>
          </w:rPr>
          <w:t>Pollutant Loads</w:t>
        </w:r>
        <w:r w:rsidR="005866BE">
          <w:rPr>
            <w:noProof/>
            <w:webHidden/>
          </w:rPr>
          <w:tab/>
        </w:r>
        <w:r w:rsidR="005866BE">
          <w:rPr>
            <w:noProof/>
            <w:webHidden/>
          </w:rPr>
          <w:fldChar w:fldCharType="begin"/>
        </w:r>
        <w:r w:rsidR="005866BE">
          <w:rPr>
            <w:noProof/>
            <w:webHidden/>
          </w:rPr>
          <w:instrText xml:space="preserve"> PAGEREF _Toc58401690 \h </w:instrText>
        </w:r>
        <w:r w:rsidR="005866BE">
          <w:rPr>
            <w:noProof/>
            <w:webHidden/>
          </w:rPr>
        </w:r>
        <w:r w:rsidR="005866BE">
          <w:rPr>
            <w:noProof/>
            <w:webHidden/>
          </w:rPr>
          <w:fldChar w:fldCharType="separate"/>
        </w:r>
        <w:r w:rsidR="00096A90">
          <w:rPr>
            <w:noProof/>
            <w:webHidden/>
          </w:rPr>
          <w:t>2-2</w:t>
        </w:r>
        <w:r w:rsidR="005866BE">
          <w:rPr>
            <w:noProof/>
            <w:webHidden/>
          </w:rPr>
          <w:fldChar w:fldCharType="end"/>
        </w:r>
      </w:hyperlink>
    </w:p>
    <w:p w14:paraId="49670162" w14:textId="6250FF7A" w:rsidR="005866BE" w:rsidRDefault="00460BED">
      <w:pPr>
        <w:pStyle w:val="TOC3"/>
        <w:rPr>
          <w:rFonts w:asciiTheme="minorHAnsi" w:eastAsiaTheme="minorEastAsia" w:hAnsiTheme="minorHAnsi"/>
          <w:noProof/>
          <w:color w:val="auto"/>
        </w:rPr>
      </w:pPr>
      <w:hyperlink w:anchor="_Toc58401691" w:history="1">
        <w:r w:rsidR="005866BE" w:rsidRPr="008A36D3">
          <w:rPr>
            <w:rStyle w:val="Hyperlink"/>
            <w:noProof/>
          </w:rPr>
          <w:t>2.3</w:t>
        </w:r>
        <w:r w:rsidR="005866BE">
          <w:rPr>
            <w:rFonts w:asciiTheme="minorHAnsi" w:eastAsiaTheme="minorEastAsia" w:hAnsiTheme="minorHAnsi"/>
            <w:noProof/>
            <w:color w:val="auto"/>
          </w:rPr>
          <w:tab/>
        </w:r>
        <w:r w:rsidR="005866BE" w:rsidRPr="008A36D3">
          <w:rPr>
            <w:rStyle w:val="Hyperlink"/>
            <w:noProof/>
          </w:rPr>
          <w:t>DoD</w:t>
        </w:r>
        <w:r w:rsidR="005866BE">
          <w:rPr>
            <w:noProof/>
            <w:webHidden/>
          </w:rPr>
          <w:tab/>
        </w:r>
        <w:r w:rsidR="00096A90">
          <w:rPr>
            <w:noProof/>
            <w:webHidden/>
          </w:rPr>
          <w:tab/>
        </w:r>
        <w:r w:rsidR="005866BE">
          <w:rPr>
            <w:noProof/>
            <w:webHidden/>
          </w:rPr>
          <w:fldChar w:fldCharType="begin"/>
        </w:r>
        <w:r w:rsidR="005866BE">
          <w:rPr>
            <w:noProof/>
            <w:webHidden/>
          </w:rPr>
          <w:instrText xml:space="preserve"> PAGEREF _Toc58401691 \h </w:instrText>
        </w:r>
        <w:r w:rsidR="005866BE">
          <w:rPr>
            <w:noProof/>
            <w:webHidden/>
          </w:rPr>
        </w:r>
        <w:r w:rsidR="005866BE">
          <w:rPr>
            <w:noProof/>
            <w:webHidden/>
          </w:rPr>
          <w:fldChar w:fldCharType="separate"/>
        </w:r>
        <w:r w:rsidR="00096A90">
          <w:rPr>
            <w:noProof/>
            <w:webHidden/>
          </w:rPr>
          <w:t>2-3</w:t>
        </w:r>
        <w:r w:rsidR="005866BE">
          <w:rPr>
            <w:noProof/>
            <w:webHidden/>
          </w:rPr>
          <w:fldChar w:fldCharType="end"/>
        </w:r>
      </w:hyperlink>
    </w:p>
    <w:p w14:paraId="0FACEF23" w14:textId="584B8DE3" w:rsidR="005866BE" w:rsidRDefault="00460BED">
      <w:pPr>
        <w:pStyle w:val="TOC4"/>
        <w:rPr>
          <w:rFonts w:asciiTheme="minorHAnsi" w:eastAsiaTheme="minorEastAsia" w:hAnsiTheme="minorHAnsi"/>
          <w:noProof/>
          <w:color w:val="auto"/>
        </w:rPr>
      </w:pPr>
      <w:hyperlink w:anchor="_Toc58401692" w:history="1">
        <w:r w:rsidR="005866BE" w:rsidRPr="008A36D3">
          <w:rPr>
            <w:rStyle w:val="Hyperlink"/>
            <w:noProof/>
          </w:rPr>
          <w:t>2.3.1</w:t>
        </w:r>
        <w:r w:rsidR="005866BE">
          <w:rPr>
            <w:rFonts w:asciiTheme="minorHAnsi" w:eastAsiaTheme="minorEastAsia" w:hAnsiTheme="minorHAnsi"/>
            <w:noProof/>
            <w:color w:val="auto"/>
          </w:rPr>
          <w:tab/>
        </w:r>
        <w:r w:rsidR="005866BE" w:rsidRPr="008A36D3">
          <w:rPr>
            <w:rStyle w:val="Hyperlink"/>
            <w:noProof/>
          </w:rPr>
          <w:t>BMP Implementation</w:t>
        </w:r>
        <w:r w:rsidR="005866BE">
          <w:rPr>
            <w:noProof/>
            <w:webHidden/>
          </w:rPr>
          <w:tab/>
        </w:r>
        <w:r w:rsidR="005866BE">
          <w:rPr>
            <w:noProof/>
            <w:webHidden/>
          </w:rPr>
          <w:fldChar w:fldCharType="begin"/>
        </w:r>
        <w:r w:rsidR="005866BE">
          <w:rPr>
            <w:noProof/>
            <w:webHidden/>
          </w:rPr>
          <w:instrText xml:space="preserve"> PAGEREF _Toc58401692 \h </w:instrText>
        </w:r>
        <w:r w:rsidR="005866BE">
          <w:rPr>
            <w:noProof/>
            <w:webHidden/>
          </w:rPr>
        </w:r>
        <w:r w:rsidR="005866BE">
          <w:rPr>
            <w:noProof/>
            <w:webHidden/>
          </w:rPr>
          <w:fldChar w:fldCharType="separate"/>
        </w:r>
        <w:r w:rsidR="00096A90">
          <w:rPr>
            <w:noProof/>
            <w:webHidden/>
          </w:rPr>
          <w:t>2-3</w:t>
        </w:r>
        <w:r w:rsidR="005866BE">
          <w:rPr>
            <w:noProof/>
            <w:webHidden/>
          </w:rPr>
          <w:fldChar w:fldCharType="end"/>
        </w:r>
      </w:hyperlink>
    </w:p>
    <w:p w14:paraId="785EBFB8" w14:textId="3DF0D7D6" w:rsidR="005866BE" w:rsidRDefault="00460BED">
      <w:pPr>
        <w:pStyle w:val="TOC4"/>
        <w:rPr>
          <w:rFonts w:asciiTheme="minorHAnsi" w:eastAsiaTheme="minorEastAsia" w:hAnsiTheme="minorHAnsi"/>
          <w:noProof/>
          <w:color w:val="auto"/>
        </w:rPr>
      </w:pPr>
      <w:hyperlink w:anchor="_Toc58401693" w:history="1">
        <w:r w:rsidR="005866BE" w:rsidRPr="008A36D3">
          <w:rPr>
            <w:rStyle w:val="Hyperlink"/>
            <w:noProof/>
          </w:rPr>
          <w:t>2.3.2</w:t>
        </w:r>
        <w:r w:rsidR="005866BE">
          <w:rPr>
            <w:rFonts w:asciiTheme="minorHAnsi" w:eastAsiaTheme="minorEastAsia" w:hAnsiTheme="minorHAnsi"/>
            <w:noProof/>
            <w:color w:val="auto"/>
          </w:rPr>
          <w:tab/>
        </w:r>
        <w:r w:rsidR="005866BE" w:rsidRPr="008A36D3">
          <w:rPr>
            <w:rStyle w:val="Hyperlink"/>
            <w:noProof/>
          </w:rPr>
          <w:t>Pollutant Loads</w:t>
        </w:r>
        <w:r w:rsidR="005866BE">
          <w:rPr>
            <w:noProof/>
            <w:webHidden/>
          </w:rPr>
          <w:tab/>
        </w:r>
        <w:r w:rsidR="005866BE">
          <w:rPr>
            <w:noProof/>
            <w:webHidden/>
          </w:rPr>
          <w:fldChar w:fldCharType="begin"/>
        </w:r>
        <w:r w:rsidR="005866BE">
          <w:rPr>
            <w:noProof/>
            <w:webHidden/>
          </w:rPr>
          <w:instrText xml:space="preserve"> PAGEREF _Toc58401693 \h </w:instrText>
        </w:r>
        <w:r w:rsidR="005866BE">
          <w:rPr>
            <w:noProof/>
            <w:webHidden/>
          </w:rPr>
        </w:r>
        <w:r w:rsidR="005866BE">
          <w:rPr>
            <w:noProof/>
            <w:webHidden/>
          </w:rPr>
          <w:fldChar w:fldCharType="separate"/>
        </w:r>
        <w:r w:rsidR="00096A90">
          <w:rPr>
            <w:noProof/>
            <w:webHidden/>
          </w:rPr>
          <w:t>2-5</w:t>
        </w:r>
        <w:r w:rsidR="005866BE">
          <w:rPr>
            <w:noProof/>
            <w:webHidden/>
          </w:rPr>
          <w:fldChar w:fldCharType="end"/>
        </w:r>
      </w:hyperlink>
    </w:p>
    <w:p w14:paraId="65EDE3E9" w14:textId="7D64283B" w:rsidR="005866BE" w:rsidRDefault="00460BED">
      <w:pPr>
        <w:pStyle w:val="TOC3"/>
        <w:rPr>
          <w:rFonts w:asciiTheme="minorHAnsi" w:eastAsiaTheme="minorEastAsia" w:hAnsiTheme="minorHAnsi"/>
          <w:noProof/>
          <w:color w:val="auto"/>
        </w:rPr>
      </w:pPr>
      <w:hyperlink w:anchor="_Toc58401694" w:history="1">
        <w:r w:rsidR="005866BE" w:rsidRPr="008A36D3">
          <w:rPr>
            <w:rStyle w:val="Hyperlink"/>
            <w:noProof/>
          </w:rPr>
          <w:t>2.4</w:t>
        </w:r>
        <w:r w:rsidR="005866BE">
          <w:rPr>
            <w:rFonts w:asciiTheme="minorHAnsi" w:eastAsiaTheme="minorEastAsia" w:hAnsiTheme="minorHAnsi"/>
            <w:noProof/>
            <w:color w:val="auto"/>
          </w:rPr>
          <w:tab/>
        </w:r>
        <w:r w:rsidR="005866BE" w:rsidRPr="008A36D3">
          <w:rPr>
            <w:rStyle w:val="Hyperlink"/>
            <w:noProof/>
          </w:rPr>
          <w:t>GSA</w:t>
        </w:r>
        <w:r w:rsidR="005866BE">
          <w:rPr>
            <w:noProof/>
            <w:webHidden/>
          </w:rPr>
          <w:tab/>
        </w:r>
        <w:r w:rsidR="00096A90">
          <w:rPr>
            <w:noProof/>
            <w:webHidden/>
          </w:rPr>
          <w:tab/>
        </w:r>
        <w:r w:rsidR="005866BE">
          <w:rPr>
            <w:noProof/>
            <w:webHidden/>
          </w:rPr>
          <w:fldChar w:fldCharType="begin"/>
        </w:r>
        <w:r w:rsidR="005866BE">
          <w:rPr>
            <w:noProof/>
            <w:webHidden/>
          </w:rPr>
          <w:instrText xml:space="preserve"> PAGEREF _Toc58401694 \h </w:instrText>
        </w:r>
        <w:r w:rsidR="005866BE">
          <w:rPr>
            <w:noProof/>
            <w:webHidden/>
          </w:rPr>
        </w:r>
        <w:r w:rsidR="005866BE">
          <w:rPr>
            <w:noProof/>
            <w:webHidden/>
          </w:rPr>
          <w:fldChar w:fldCharType="separate"/>
        </w:r>
        <w:r w:rsidR="00096A90">
          <w:rPr>
            <w:noProof/>
            <w:webHidden/>
          </w:rPr>
          <w:t>2-6</w:t>
        </w:r>
        <w:r w:rsidR="005866BE">
          <w:rPr>
            <w:noProof/>
            <w:webHidden/>
          </w:rPr>
          <w:fldChar w:fldCharType="end"/>
        </w:r>
      </w:hyperlink>
    </w:p>
    <w:p w14:paraId="724D5B66" w14:textId="6CF0448C" w:rsidR="005866BE" w:rsidRDefault="00460BED">
      <w:pPr>
        <w:pStyle w:val="TOC4"/>
        <w:rPr>
          <w:rFonts w:asciiTheme="minorHAnsi" w:eastAsiaTheme="minorEastAsia" w:hAnsiTheme="minorHAnsi"/>
          <w:noProof/>
          <w:color w:val="auto"/>
        </w:rPr>
      </w:pPr>
      <w:hyperlink w:anchor="_Toc58401695" w:history="1">
        <w:r w:rsidR="005866BE" w:rsidRPr="008A36D3">
          <w:rPr>
            <w:rStyle w:val="Hyperlink"/>
            <w:noProof/>
          </w:rPr>
          <w:t>2.4.1</w:t>
        </w:r>
        <w:r w:rsidR="005866BE">
          <w:rPr>
            <w:rFonts w:asciiTheme="minorHAnsi" w:eastAsiaTheme="minorEastAsia" w:hAnsiTheme="minorHAnsi"/>
            <w:noProof/>
            <w:color w:val="auto"/>
          </w:rPr>
          <w:tab/>
        </w:r>
        <w:r w:rsidR="005866BE" w:rsidRPr="008A36D3">
          <w:rPr>
            <w:rStyle w:val="Hyperlink"/>
            <w:noProof/>
          </w:rPr>
          <w:t>BMP Implementation</w:t>
        </w:r>
        <w:r w:rsidR="005866BE">
          <w:rPr>
            <w:noProof/>
            <w:webHidden/>
          </w:rPr>
          <w:tab/>
        </w:r>
        <w:r w:rsidR="005866BE">
          <w:rPr>
            <w:noProof/>
            <w:webHidden/>
          </w:rPr>
          <w:fldChar w:fldCharType="begin"/>
        </w:r>
        <w:r w:rsidR="005866BE">
          <w:rPr>
            <w:noProof/>
            <w:webHidden/>
          </w:rPr>
          <w:instrText xml:space="preserve"> PAGEREF _Toc58401695 \h </w:instrText>
        </w:r>
        <w:r w:rsidR="005866BE">
          <w:rPr>
            <w:noProof/>
            <w:webHidden/>
          </w:rPr>
        </w:r>
        <w:r w:rsidR="005866BE">
          <w:rPr>
            <w:noProof/>
            <w:webHidden/>
          </w:rPr>
          <w:fldChar w:fldCharType="separate"/>
        </w:r>
        <w:r w:rsidR="00096A90">
          <w:rPr>
            <w:noProof/>
            <w:webHidden/>
          </w:rPr>
          <w:t>2-6</w:t>
        </w:r>
        <w:r w:rsidR="005866BE">
          <w:rPr>
            <w:noProof/>
            <w:webHidden/>
          </w:rPr>
          <w:fldChar w:fldCharType="end"/>
        </w:r>
      </w:hyperlink>
    </w:p>
    <w:p w14:paraId="1CB85EA1" w14:textId="249797C5" w:rsidR="005866BE" w:rsidRDefault="00460BED">
      <w:pPr>
        <w:pStyle w:val="TOC4"/>
        <w:rPr>
          <w:rFonts w:asciiTheme="minorHAnsi" w:eastAsiaTheme="minorEastAsia" w:hAnsiTheme="minorHAnsi"/>
          <w:noProof/>
          <w:color w:val="auto"/>
        </w:rPr>
      </w:pPr>
      <w:hyperlink w:anchor="_Toc58401696" w:history="1">
        <w:r w:rsidR="005866BE" w:rsidRPr="008A36D3">
          <w:rPr>
            <w:rStyle w:val="Hyperlink"/>
            <w:noProof/>
          </w:rPr>
          <w:t>2.4.2</w:t>
        </w:r>
        <w:r w:rsidR="005866BE">
          <w:rPr>
            <w:rFonts w:asciiTheme="minorHAnsi" w:eastAsiaTheme="minorEastAsia" w:hAnsiTheme="minorHAnsi"/>
            <w:noProof/>
            <w:color w:val="auto"/>
          </w:rPr>
          <w:tab/>
        </w:r>
        <w:r w:rsidR="005866BE" w:rsidRPr="008A36D3">
          <w:rPr>
            <w:rStyle w:val="Hyperlink"/>
            <w:noProof/>
          </w:rPr>
          <w:t>Pollutant Loads</w:t>
        </w:r>
        <w:r w:rsidR="005866BE">
          <w:rPr>
            <w:noProof/>
            <w:webHidden/>
          </w:rPr>
          <w:tab/>
        </w:r>
        <w:r w:rsidR="005866BE">
          <w:rPr>
            <w:noProof/>
            <w:webHidden/>
          </w:rPr>
          <w:fldChar w:fldCharType="begin"/>
        </w:r>
        <w:r w:rsidR="005866BE">
          <w:rPr>
            <w:noProof/>
            <w:webHidden/>
          </w:rPr>
          <w:instrText xml:space="preserve"> PAGEREF _Toc58401696 \h </w:instrText>
        </w:r>
        <w:r w:rsidR="005866BE">
          <w:rPr>
            <w:noProof/>
            <w:webHidden/>
          </w:rPr>
        </w:r>
        <w:r w:rsidR="005866BE">
          <w:rPr>
            <w:noProof/>
            <w:webHidden/>
          </w:rPr>
          <w:fldChar w:fldCharType="separate"/>
        </w:r>
        <w:r w:rsidR="00096A90">
          <w:rPr>
            <w:noProof/>
            <w:webHidden/>
          </w:rPr>
          <w:t>2-7</w:t>
        </w:r>
        <w:r w:rsidR="005866BE">
          <w:rPr>
            <w:noProof/>
            <w:webHidden/>
          </w:rPr>
          <w:fldChar w:fldCharType="end"/>
        </w:r>
      </w:hyperlink>
    </w:p>
    <w:p w14:paraId="681302A7" w14:textId="1132A3EF" w:rsidR="005866BE" w:rsidRDefault="00460BED">
      <w:pPr>
        <w:pStyle w:val="TOC3"/>
        <w:rPr>
          <w:rFonts w:asciiTheme="minorHAnsi" w:eastAsiaTheme="minorEastAsia" w:hAnsiTheme="minorHAnsi"/>
          <w:noProof/>
          <w:color w:val="auto"/>
        </w:rPr>
      </w:pPr>
      <w:hyperlink w:anchor="_Toc58401697" w:history="1">
        <w:r w:rsidR="005866BE" w:rsidRPr="008A36D3">
          <w:rPr>
            <w:rStyle w:val="Hyperlink"/>
            <w:noProof/>
          </w:rPr>
          <w:t>2.5</w:t>
        </w:r>
        <w:r w:rsidR="005866BE">
          <w:rPr>
            <w:rFonts w:asciiTheme="minorHAnsi" w:eastAsiaTheme="minorEastAsia" w:hAnsiTheme="minorHAnsi"/>
            <w:noProof/>
            <w:color w:val="auto"/>
          </w:rPr>
          <w:tab/>
        </w:r>
        <w:r w:rsidR="005866BE" w:rsidRPr="008A36D3">
          <w:rPr>
            <w:rStyle w:val="Hyperlink"/>
            <w:noProof/>
          </w:rPr>
          <w:t>NASA</w:t>
        </w:r>
        <w:r w:rsidR="005866BE">
          <w:rPr>
            <w:noProof/>
            <w:webHidden/>
          </w:rPr>
          <w:tab/>
        </w:r>
        <w:r w:rsidR="005866BE">
          <w:rPr>
            <w:noProof/>
            <w:webHidden/>
          </w:rPr>
          <w:fldChar w:fldCharType="begin"/>
        </w:r>
        <w:r w:rsidR="005866BE">
          <w:rPr>
            <w:noProof/>
            <w:webHidden/>
          </w:rPr>
          <w:instrText xml:space="preserve"> PAGEREF _Toc58401697 \h </w:instrText>
        </w:r>
        <w:r w:rsidR="005866BE">
          <w:rPr>
            <w:noProof/>
            <w:webHidden/>
          </w:rPr>
        </w:r>
        <w:r w:rsidR="005866BE">
          <w:rPr>
            <w:noProof/>
            <w:webHidden/>
          </w:rPr>
          <w:fldChar w:fldCharType="separate"/>
        </w:r>
        <w:r w:rsidR="00096A90">
          <w:rPr>
            <w:noProof/>
            <w:webHidden/>
          </w:rPr>
          <w:t>2-8</w:t>
        </w:r>
        <w:r w:rsidR="005866BE">
          <w:rPr>
            <w:noProof/>
            <w:webHidden/>
          </w:rPr>
          <w:fldChar w:fldCharType="end"/>
        </w:r>
      </w:hyperlink>
    </w:p>
    <w:p w14:paraId="3C59BB67" w14:textId="2DA03F35" w:rsidR="005866BE" w:rsidRDefault="00460BED">
      <w:pPr>
        <w:pStyle w:val="TOC4"/>
        <w:rPr>
          <w:rFonts w:asciiTheme="minorHAnsi" w:eastAsiaTheme="minorEastAsia" w:hAnsiTheme="minorHAnsi"/>
          <w:noProof/>
          <w:color w:val="auto"/>
        </w:rPr>
      </w:pPr>
      <w:hyperlink w:anchor="_Toc58401698" w:history="1">
        <w:r w:rsidR="005866BE" w:rsidRPr="008A36D3">
          <w:rPr>
            <w:rStyle w:val="Hyperlink"/>
            <w:noProof/>
          </w:rPr>
          <w:t>2.5.1</w:t>
        </w:r>
        <w:r w:rsidR="005866BE">
          <w:rPr>
            <w:rFonts w:asciiTheme="minorHAnsi" w:eastAsiaTheme="minorEastAsia" w:hAnsiTheme="minorHAnsi"/>
            <w:noProof/>
            <w:color w:val="auto"/>
          </w:rPr>
          <w:tab/>
        </w:r>
        <w:r w:rsidR="005866BE" w:rsidRPr="008A36D3">
          <w:rPr>
            <w:rStyle w:val="Hyperlink"/>
            <w:noProof/>
          </w:rPr>
          <w:t>BMP Implementation</w:t>
        </w:r>
        <w:r w:rsidR="005866BE">
          <w:rPr>
            <w:noProof/>
            <w:webHidden/>
          </w:rPr>
          <w:tab/>
        </w:r>
        <w:r w:rsidR="005866BE">
          <w:rPr>
            <w:noProof/>
            <w:webHidden/>
          </w:rPr>
          <w:fldChar w:fldCharType="begin"/>
        </w:r>
        <w:r w:rsidR="005866BE">
          <w:rPr>
            <w:noProof/>
            <w:webHidden/>
          </w:rPr>
          <w:instrText xml:space="preserve"> PAGEREF _Toc58401698 \h </w:instrText>
        </w:r>
        <w:r w:rsidR="005866BE">
          <w:rPr>
            <w:noProof/>
            <w:webHidden/>
          </w:rPr>
        </w:r>
        <w:r w:rsidR="005866BE">
          <w:rPr>
            <w:noProof/>
            <w:webHidden/>
          </w:rPr>
          <w:fldChar w:fldCharType="separate"/>
        </w:r>
        <w:r w:rsidR="00096A90">
          <w:rPr>
            <w:noProof/>
            <w:webHidden/>
          </w:rPr>
          <w:t>2-8</w:t>
        </w:r>
        <w:r w:rsidR="005866BE">
          <w:rPr>
            <w:noProof/>
            <w:webHidden/>
          </w:rPr>
          <w:fldChar w:fldCharType="end"/>
        </w:r>
      </w:hyperlink>
    </w:p>
    <w:p w14:paraId="59772620" w14:textId="2A793BDE" w:rsidR="005866BE" w:rsidRDefault="00460BED">
      <w:pPr>
        <w:pStyle w:val="TOC4"/>
        <w:rPr>
          <w:rFonts w:asciiTheme="minorHAnsi" w:eastAsiaTheme="minorEastAsia" w:hAnsiTheme="minorHAnsi"/>
          <w:noProof/>
          <w:color w:val="auto"/>
        </w:rPr>
      </w:pPr>
      <w:hyperlink w:anchor="_Toc58401699" w:history="1">
        <w:r w:rsidR="005866BE" w:rsidRPr="008A36D3">
          <w:rPr>
            <w:rStyle w:val="Hyperlink"/>
            <w:noProof/>
          </w:rPr>
          <w:t>2.5.2</w:t>
        </w:r>
        <w:r w:rsidR="005866BE">
          <w:rPr>
            <w:rFonts w:asciiTheme="minorHAnsi" w:eastAsiaTheme="minorEastAsia" w:hAnsiTheme="minorHAnsi"/>
            <w:noProof/>
            <w:color w:val="auto"/>
          </w:rPr>
          <w:tab/>
        </w:r>
        <w:r w:rsidR="005866BE" w:rsidRPr="008A36D3">
          <w:rPr>
            <w:rStyle w:val="Hyperlink"/>
            <w:noProof/>
          </w:rPr>
          <w:t>Pollutant Loads</w:t>
        </w:r>
        <w:r w:rsidR="005866BE">
          <w:rPr>
            <w:noProof/>
            <w:webHidden/>
          </w:rPr>
          <w:tab/>
        </w:r>
        <w:r w:rsidR="005866BE">
          <w:rPr>
            <w:noProof/>
            <w:webHidden/>
          </w:rPr>
          <w:fldChar w:fldCharType="begin"/>
        </w:r>
        <w:r w:rsidR="005866BE">
          <w:rPr>
            <w:noProof/>
            <w:webHidden/>
          </w:rPr>
          <w:instrText xml:space="preserve"> PAGEREF _Toc58401699 \h </w:instrText>
        </w:r>
        <w:r w:rsidR="005866BE">
          <w:rPr>
            <w:noProof/>
            <w:webHidden/>
          </w:rPr>
        </w:r>
        <w:r w:rsidR="005866BE">
          <w:rPr>
            <w:noProof/>
            <w:webHidden/>
          </w:rPr>
          <w:fldChar w:fldCharType="separate"/>
        </w:r>
        <w:r w:rsidR="00096A90">
          <w:rPr>
            <w:noProof/>
            <w:webHidden/>
          </w:rPr>
          <w:t>2-9</w:t>
        </w:r>
        <w:r w:rsidR="005866BE">
          <w:rPr>
            <w:noProof/>
            <w:webHidden/>
          </w:rPr>
          <w:fldChar w:fldCharType="end"/>
        </w:r>
      </w:hyperlink>
    </w:p>
    <w:p w14:paraId="4AFE6CF2" w14:textId="2DA6390A" w:rsidR="005866BE" w:rsidRDefault="00460BED">
      <w:pPr>
        <w:pStyle w:val="TOC3"/>
        <w:rPr>
          <w:rFonts w:asciiTheme="minorHAnsi" w:eastAsiaTheme="minorEastAsia" w:hAnsiTheme="minorHAnsi"/>
          <w:noProof/>
          <w:color w:val="auto"/>
        </w:rPr>
      </w:pPr>
      <w:hyperlink w:anchor="_Toc58401700" w:history="1">
        <w:r w:rsidR="005866BE" w:rsidRPr="008A36D3">
          <w:rPr>
            <w:rStyle w:val="Hyperlink"/>
            <w:noProof/>
          </w:rPr>
          <w:t>2.6</w:t>
        </w:r>
        <w:r w:rsidR="005866BE">
          <w:rPr>
            <w:rFonts w:asciiTheme="minorHAnsi" w:eastAsiaTheme="minorEastAsia" w:hAnsiTheme="minorHAnsi"/>
            <w:noProof/>
            <w:color w:val="auto"/>
          </w:rPr>
          <w:tab/>
        </w:r>
        <w:r w:rsidR="005866BE" w:rsidRPr="008A36D3">
          <w:rPr>
            <w:rStyle w:val="Hyperlink"/>
            <w:noProof/>
          </w:rPr>
          <w:t>NPS</w:t>
        </w:r>
        <w:r w:rsidR="005866BE">
          <w:rPr>
            <w:noProof/>
            <w:webHidden/>
          </w:rPr>
          <w:tab/>
        </w:r>
        <w:r w:rsidR="00096A90">
          <w:rPr>
            <w:noProof/>
            <w:webHidden/>
          </w:rPr>
          <w:tab/>
        </w:r>
        <w:r w:rsidR="005866BE">
          <w:rPr>
            <w:noProof/>
            <w:webHidden/>
          </w:rPr>
          <w:fldChar w:fldCharType="begin"/>
        </w:r>
        <w:r w:rsidR="005866BE">
          <w:rPr>
            <w:noProof/>
            <w:webHidden/>
          </w:rPr>
          <w:instrText xml:space="preserve"> PAGEREF _Toc58401700 \h </w:instrText>
        </w:r>
        <w:r w:rsidR="005866BE">
          <w:rPr>
            <w:noProof/>
            <w:webHidden/>
          </w:rPr>
        </w:r>
        <w:r w:rsidR="005866BE">
          <w:rPr>
            <w:noProof/>
            <w:webHidden/>
          </w:rPr>
          <w:fldChar w:fldCharType="separate"/>
        </w:r>
        <w:r w:rsidR="00096A90">
          <w:rPr>
            <w:noProof/>
            <w:webHidden/>
          </w:rPr>
          <w:t>2-9</w:t>
        </w:r>
        <w:r w:rsidR="005866BE">
          <w:rPr>
            <w:noProof/>
            <w:webHidden/>
          </w:rPr>
          <w:fldChar w:fldCharType="end"/>
        </w:r>
      </w:hyperlink>
    </w:p>
    <w:p w14:paraId="1DA65928" w14:textId="232F3727" w:rsidR="005866BE" w:rsidRDefault="00460BED">
      <w:pPr>
        <w:pStyle w:val="TOC4"/>
        <w:rPr>
          <w:rFonts w:asciiTheme="minorHAnsi" w:eastAsiaTheme="minorEastAsia" w:hAnsiTheme="minorHAnsi"/>
          <w:noProof/>
          <w:color w:val="auto"/>
        </w:rPr>
      </w:pPr>
      <w:hyperlink w:anchor="_Toc58401701" w:history="1">
        <w:r w:rsidR="005866BE" w:rsidRPr="008A36D3">
          <w:rPr>
            <w:rStyle w:val="Hyperlink"/>
            <w:noProof/>
          </w:rPr>
          <w:t>2.6.1</w:t>
        </w:r>
        <w:r w:rsidR="005866BE">
          <w:rPr>
            <w:rFonts w:asciiTheme="minorHAnsi" w:eastAsiaTheme="minorEastAsia" w:hAnsiTheme="minorHAnsi"/>
            <w:noProof/>
            <w:color w:val="auto"/>
          </w:rPr>
          <w:tab/>
        </w:r>
        <w:r w:rsidR="005866BE" w:rsidRPr="008A36D3">
          <w:rPr>
            <w:rStyle w:val="Hyperlink"/>
            <w:noProof/>
          </w:rPr>
          <w:t>BMP Implementation</w:t>
        </w:r>
        <w:r w:rsidR="005866BE">
          <w:rPr>
            <w:noProof/>
            <w:webHidden/>
          </w:rPr>
          <w:tab/>
        </w:r>
        <w:r w:rsidR="005866BE">
          <w:rPr>
            <w:noProof/>
            <w:webHidden/>
          </w:rPr>
          <w:fldChar w:fldCharType="begin"/>
        </w:r>
        <w:r w:rsidR="005866BE">
          <w:rPr>
            <w:noProof/>
            <w:webHidden/>
          </w:rPr>
          <w:instrText xml:space="preserve"> PAGEREF _Toc58401701 \h </w:instrText>
        </w:r>
        <w:r w:rsidR="005866BE">
          <w:rPr>
            <w:noProof/>
            <w:webHidden/>
          </w:rPr>
        </w:r>
        <w:r w:rsidR="005866BE">
          <w:rPr>
            <w:noProof/>
            <w:webHidden/>
          </w:rPr>
          <w:fldChar w:fldCharType="separate"/>
        </w:r>
        <w:r w:rsidR="00096A90">
          <w:rPr>
            <w:noProof/>
            <w:webHidden/>
          </w:rPr>
          <w:t>2-10</w:t>
        </w:r>
        <w:r w:rsidR="005866BE">
          <w:rPr>
            <w:noProof/>
            <w:webHidden/>
          </w:rPr>
          <w:fldChar w:fldCharType="end"/>
        </w:r>
      </w:hyperlink>
    </w:p>
    <w:p w14:paraId="11B713D3" w14:textId="3ACBC497" w:rsidR="005866BE" w:rsidRDefault="00460BED">
      <w:pPr>
        <w:pStyle w:val="TOC4"/>
        <w:rPr>
          <w:rFonts w:asciiTheme="minorHAnsi" w:eastAsiaTheme="minorEastAsia" w:hAnsiTheme="minorHAnsi"/>
          <w:noProof/>
          <w:color w:val="auto"/>
        </w:rPr>
      </w:pPr>
      <w:hyperlink w:anchor="_Toc58401702" w:history="1">
        <w:r w:rsidR="005866BE" w:rsidRPr="008A36D3">
          <w:rPr>
            <w:rStyle w:val="Hyperlink"/>
            <w:noProof/>
          </w:rPr>
          <w:t>2.6.2</w:t>
        </w:r>
        <w:r w:rsidR="005866BE">
          <w:rPr>
            <w:rFonts w:asciiTheme="minorHAnsi" w:eastAsiaTheme="minorEastAsia" w:hAnsiTheme="minorHAnsi"/>
            <w:noProof/>
            <w:color w:val="auto"/>
          </w:rPr>
          <w:tab/>
        </w:r>
        <w:r w:rsidR="005866BE" w:rsidRPr="008A36D3">
          <w:rPr>
            <w:rStyle w:val="Hyperlink"/>
            <w:noProof/>
          </w:rPr>
          <w:t>Pollutant Loads</w:t>
        </w:r>
        <w:r w:rsidR="005866BE">
          <w:rPr>
            <w:noProof/>
            <w:webHidden/>
          </w:rPr>
          <w:tab/>
        </w:r>
        <w:r w:rsidR="005866BE">
          <w:rPr>
            <w:noProof/>
            <w:webHidden/>
          </w:rPr>
          <w:fldChar w:fldCharType="begin"/>
        </w:r>
        <w:r w:rsidR="005866BE">
          <w:rPr>
            <w:noProof/>
            <w:webHidden/>
          </w:rPr>
          <w:instrText xml:space="preserve"> PAGEREF _Toc58401702 \h </w:instrText>
        </w:r>
        <w:r w:rsidR="005866BE">
          <w:rPr>
            <w:noProof/>
            <w:webHidden/>
          </w:rPr>
        </w:r>
        <w:r w:rsidR="005866BE">
          <w:rPr>
            <w:noProof/>
            <w:webHidden/>
          </w:rPr>
          <w:fldChar w:fldCharType="separate"/>
        </w:r>
        <w:r w:rsidR="00096A90">
          <w:rPr>
            <w:noProof/>
            <w:webHidden/>
          </w:rPr>
          <w:t>2-11</w:t>
        </w:r>
        <w:r w:rsidR="005866BE">
          <w:rPr>
            <w:noProof/>
            <w:webHidden/>
          </w:rPr>
          <w:fldChar w:fldCharType="end"/>
        </w:r>
      </w:hyperlink>
    </w:p>
    <w:p w14:paraId="37803349" w14:textId="108737F6" w:rsidR="005866BE" w:rsidRDefault="00460BED">
      <w:pPr>
        <w:pStyle w:val="TOC3"/>
        <w:rPr>
          <w:rFonts w:asciiTheme="minorHAnsi" w:eastAsiaTheme="minorEastAsia" w:hAnsiTheme="minorHAnsi"/>
          <w:noProof/>
          <w:color w:val="auto"/>
        </w:rPr>
      </w:pPr>
      <w:hyperlink w:anchor="_Toc58401703" w:history="1">
        <w:r w:rsidR="005866BE" w:rsidRPr="008A36D3">
          <w:rPr>
            <w:rStyle w:val="Hyperlink"/>
            <w:noProof/>
          </w:rPr>
          <w:t>2.7</w:t>
        </w:r>
        <w:r w:rsidR="005866BE">
          <w:rPr>
            <w:rFonts w:asciiTheme="minorHAnsi" w:eastAsiaTheme="minorEastAsia" w:hAnsiTheme="minorHAnsi"/>
            <w:noProof/>
            <w:color w:val="auto"/>
          </w:rPr>
          <w:tab/>
        </w:r>
        <w:r w:rsidR="005866BE" w:rsidRPr="008A36D3">
          <w:rPr>
            <w:rStyle w:val="Hyperlink"/>
            <w:noProof/>
          </w:rPr>
          <w:t>Smithsonian Institution</w:t>
        </w:r>
        <w:r w:rsidR="005866BE">
          <w:rPr>
            <w:noProof/>
            <w:webHidden/>
          </w:rPr>
          <w:tab/>
        </w:r>
        <w:r w:rsidR="005866BE">
          <w:rPr>
            <w:noProof/>
            <w:webHidden/>
          </w:rPr>
          <w:fldChar w:fldCharType="begin"/>
        </w:r>
        <w:r w:rsidR="005866BE">
          <w:rPr>
            <w:noProof/>
            <w:webHidden/>
          </w:rPr>
          <w:instrText xml:space="preserve"> PAGEREF _Toc58401703 \h </w:instrText>
        </w:r>
        <w:r w:rsidR="005866BE">
          <w:rPr>
            <w:noProof/>
            <w:webHidden/>
          </w:rPr>
        </w:r>
        <w:r w:rsidR="005866BE">
          <w:rPr>
            <w:noProof/>
            <w:webHidden/>
          </w:rPr>
          <w:fldChar w:fldCharType="separate"/>
        </w:r>
        <w:r w:rsidR="00096A90">
          <w:rPr>
            <w:noProof/>
            <w:webHidden/>
          </w:rPr>
          <w:t>2-11</w:t>
        </w:r>
        <w:r w:rsidR="005866BE">
          <w:rPr>
            <w:noProof/>
            <w:webHidden/>
          </w:rPr>
          <w:fldChar w:fldCharType="end"/>
        </w:r>
      </w:hyperlink>
    </w:p>
    <w:p w14:paraId="4C3C42BF" w14:textId="2E4DEF67" w:rsidR="005866BE" w:rsidRDefault="00460BED">
      <w:pPr>
        <w:pStyle w:val="TOC4"/>
        <w:rPr>
          <w:rFonts w:asciiTheme="minorHAnsi" w:eastAsiaTheme="minorEastAsia" w:hAnsiTheme="minorHAnsi"/>
          <w:noProof/>
          <w:color w:val="auto"/>
        </w:rPr>
      </w:pPr>
      <w:hyperlink w:anchor="_Toc58401704" w:history="1">
        <w:r w:rsidR="005866BE" w:rsidRPr="008A36D3">
          <w:rPr>
            <w:rStyle w:val="Hyperlink"/>
            <w:noProof/>
          </w:rPr>
          <w:t>2.7.1</w:t>
        </w:r>
        <w:r w:rsidR="005866BE">
          <w:rPr>
            <w:rFonts w:asciiTheme="minorHAnsi" w:eastAsiaTheme="minorEastAsia" w:hAnsiTheme="minorHAnsi"/>
            <w:noProof/>
            <w:color w:val="auto"/>
          </w:rPr>
          <w:tab/>
        </w:r>
        <w:r w:rsidR="005866BE" w:rsidRPr="008A36D3">
          <w:rPr>
            <w:rStyle w:val="Hyperlink"/>
            <w:noProof/>
          </w:rPr>
          <w:t>BMP Implementation</w:t>
        </w:r>
        <w:r w:rsidR="005866BE">
          <w:rPr>
            <w:noProof/>
            <w:webHidden/>
          </w:rPr>
          <w:tab/>
        </w:r>
        <w:r w:rsidR="005866BE">
          <w:rPr>
            <w:noProof/>
            <w:webHidden/>
          </w:rPr>
          <w:fldChar w:fldCharType="begin"/>
        </w:r>
        <w:r w:rsidR="005866BE">
          <w:rPr>
            <w:noProof/>
            <w:webHidden/>
          </w:rPr>
          <w:instrText xml:space="preserve"> PAGEREF _Toc58401704 \h </w:instrText>
        </w:r>
        <w:r w:rsidR="005866BE">
          <w:rPr>
            <w:noProof/>
            <w:webHidden/>
          </w:rPr>
        </w:r>
        <w:r w:rsidR="005866BE">
          <w:rPr>
            <w:noProof/>
            <w:webHidden/>
          </w:rPr>
          <w:fldChar w:fldCharType="separate"/>
        </w:r>
        <w:r w:rsidR="00096A90">
          <w:rPr>
            <w:noProof/>
            <w:webHidden/>
          </w:rPr>
          <w:t>2-11</w:t>
        </w:r>
        <w:r w:rsidR="005866BE">
          <w:rPr>
            <w:noProof/>
            <w:webHidden/>
          </w:rPr>
          <w:fldChar w:fldCharType="end"/>
        </w:r>
      </w:hyperlink>
    </w:p>
    <w:p w14:paraId="3ED98150" w14:textId="5842166A" w:rsidR="005866BE" w:rsidRDefault="00460BED">
      <w:pPr>
        <w:pStyle w:val="TOC4"/>
        <w:rPr>
          <w:rFonts w:asciiTheme="minorHAnsi" w:eastAsiaTheme="minorEastAsia" w:hAnsiTheme="minorHAnsi"/>
          <w:noProof/>
          <w:color w:val="auto"/>
        </w:rPr>
      </w:pPr>
      <w:hyperlink w:anchor="_Toc58401705" w:history="1">
        <w:r w:rsidR="005866BE" w:rsidRPr="008A36D3">
          <w:rPr>
            <w:rStyle w:val="Hyperlink"/>
            <w:noProof/>
          </w:rPr>
          <w:t>2.7.2</w:t>
        </w:r>
        <w:r w:rsidR="005866BE">
          <w:rPr>
            <w:rFonts w:asciiTheme="minorHAnsi" w:eastAsiaTheme="minorEastAsia" w:hAnsiTheme="minorHAnsi"/>
            <w:noProof/>
            <w:color w:val="auto"/>
          </w:rPr>
          <w:tab/>
        </w:r>
        <w:r w:rsidR="005866BE" w:rsidRPr="008A36D3">
          <w:rPr>
            <w:rStyle w:val="Hyperlink"/>
            <w:noProof/>
          </w:rPr>
          <w:t>Pollutant Loads</w:t>
        </w:r>
        <w:r w:rsidR="005866BE">
          <w:rPr>
            <w:noProof/>
            <w:webHidden/>
          </w:rPr>
          <w:tab/>
        </w:r>
        <w:r w:rsidR="005866BE">
          <w:rPr>
            <w:noProof/>
            <w:webHidden/>
          </w:rPr>
          <w:fldChar w:fldCharType="begin"/>
        </w:r>
        <w:r w:rsidR="005866BE">
          <w:rPr>
            <w:noProof/>
            <w:webHidden/>
          </w:rPr>
          <w:instrText xml:space="preserve"> PAGEREF _Toc58401705 \h </w:instrText>
        </w:r>
        <w:r w:rsidR="005866BE">
          <w:rPr>
            <w:noProof/>
            <w:webHidden/>
          </w:rPr>
        </w:r>
        <w:r w:rsidR="005866BE">
          <w:rPr>
            <w:noProof/>
            <w:webHidden/>
          </w:rPr>
          <w:fldChar w:fldCharType="separate"/>
        </w:r>
        <w:r w:rsidR="00096A90">
          <w:rPr>
            <w:noProof/>
            <w:webHidden/>
          </w:rPr>
          <w:t>2-11</w:t>
        </w:r>
        <w:r w:rsidR="005866BE">
          <w:rPr>
            <w:noProof/>
            <w:webHidden/>
          </w:rPr>
          <w:fldChar w:fldCharType="end"/>
        </w:r>
      </w:hyperlink>
    </w:p>
    <w:p w14:paraId="3942B16E" w14:textId="378B45E7" w:rsidR="005866BE" w:rsidRDefault="00460BED">
      <w:pPr>
        <w:pStyle w:val="TOC3"/>
        <w:rPr>
          <w:rFonts w:asciiTheme="minorHAnsi" w:eastAsiaTheme="minorEastAsia" w:hAnsiTheme="minorHAnsi"/>
          <w:noProof/>
          <w:color w:val="auto"/>
        </w:rPr>
      </w:pPr>
      <w:hyperlink w:anchor="_Toc58401706" w:history="1">
        <w:r w:rsidR="005866BE" w:rsidRPr="008A36D3">
          <w:rPr>
            <w:rStyle w:val="Hyperlink"/>
            <w:noProof/>
          </w:rPr>
          <w:t>2.8</w:t>
        </w:r>
        <w:r w:rsidR="005866BE">
          <w:rPr>
            <w:rFonts w:asciiTheme="minorHAnsi" w:eastAsiaTheme="minorEastAsia" w:hAnsiTheme="minorHAnsi"/>
            <w:noProof/>
            <w:color w:val="auto"/>
          </w:rPr>
          <w:tab/>
        </w:r>
        <w:r w:rsidR="005866BE" w:rsidRPr="008A36D3">
          <w:rPr>
            <w:rStyle w:val="Hyperlink"/>
            <w:noProof/>
          </w:rPr>
          <w:t>US FWS</w:t>
        </w:r>
        <w:r w:rsidR="005866BE">
          <w:rPr>
            <w:noProof/>
            <w:webHidden/>
          </w:rPr>
          <w:tab/>
        </w:r>
        <w:r w:rsidR="005866BE">
          <w:rPr>
            <w:noProof/>
            <w:webHidden/>
          </w:rPr>
          <w:fldChar w:fldCharType="begin"/>
        </w:r>
        <w:r w:rsidR="005866BE">
          <w:rPr>
            <w:noProof/>
            <w:webHidden/>
          </w:rPr>
          <w:instrText xml:space="preserve"> PAGEREF _Toc58401706 \h </w:instrText>
        </w:r>
        <w:r w:rsidR="005866BE">
          <w:rPr>
            <w:noProof/>
            <w:webHidden/>
          </w:rPr>
        </w:r>
        <w:r w:rsidR="005866BE">
          <w:rPr>
            <w:noProof/>
            <w:webHidden/>
          </w:rPr>
          <w:fldChar w:fldCharType="separate"/>
        </w:r>
        <w:r w:rsidR="00096A90">
          <w:rPr>
            <w:noProof/>
            <w:webHidden/>
          </w:rPr>
          <w:t>2-12</w:t>
        </w:r>
        <w:r w:rsidR="005866BE">
          <w:rPr>
            <w:noProof/>
            <w:webHidden/>
          </w:rPr>
          <w:fldChar w:fldCharType="end"/>
        </w:r>
      </w:hyperlink>
    </w:p>
    <w:p w14:paraId="4E9D9ADB" w14:textId="6FA4546C" w:rsidR="005866BE" w:rsidRDefault="00460BED">
      <w:pPr>
        <w:pStyle w:val="TOC4"/>
        <w:rPr>
          <w:rFonts w:asciiTheme="minorHAnsi" w:eastAsiaTheme="minorEastAsia" w:hAnsiTheme="minorHAnsi"/>
          <w:noProof/>
          <w:color w:val="auto"/>
        </w:rPr>
      </w:pPr>
      <w:hyperlink w:anchor="_Toc58401707" w:history="1">
        <w:r w:rsidR="005866BE" w:rsidRPr="008A36D3">
          <w:rPr>
            <w:rStyle w:val="Hyperlink"/>
            <w:noProof/>
          </w:rPr>
          <w:t>2.8.1</w:t>
        </w:r>
        <w:r w:rsidR="005866BE">
          <w:rPr>
            <w:rFonts w:asciiTheme="minorHAnsi" w:eastAsiaTheme="minorEastAsia" w:hAnsiTheme="minorHAnsi"/>
            <w:noProof/>
            <w:color w:val="auto"/>
          </w:rPr>
          <w:tab/>
        </w:r>
        <w:r w:rsidR="005866BE" w:rsidRPr="008A36D3">
          <w:rPr>
            <w:rStyle w:val="Hyperlink"/>
            <w:noProof/>
          </w:rPr>
          <w:t>BMP Implementation</w:t>
        </w:r>
        <w:r w:rsidR="005866BE">
          <w:rPr>
            <w:noProof/>
            <w:webHidden/>
          </w:rPr>
          <w:tab/>
        </w:r>
        <w:r w:rsidR="005866BE">
          <w:rPr>
            <w:noProof/>
            <w:webHidden/>
          </w:rPr>
          <w:fldChar w:fldCharType="begin"/>
        </w:r>
        <w:r w:rsidR="005866BE">
          <w:rPr>
            <w:noProof/>
            <w:webHidden/>
          </w:rPr>
          <w:instrText xml:space="preserve"> PAGEREF _Toc58401707 \h </w:instrText>
        </w:r>
        <w:r w:rsidR="005866BE">
          <w:rPr>
            <w:noProof/>
            <w:webHidden/>
          </w:rPr>
        </w:r>
        <w:r w:rsidR="005866BE">
          <w:rPr>
            <w:noProof/>
            <w:webHidden/>
          </w:rPr>
          <w:fldChar w:fldCharType="separate"/>
        </w:r>
        <w:r w:rsidR="00096A90">
          <w:rPr>
            <w:noProof/>
            <w:webHidden/>
          </w:rPr>
          <w:t>2-12</w:t>
        </w:r>
        <w:r w:rsidR="005866BE">
          <w:rPr>
            <w:noProof/>
            <w:webHidden/>
          </w:rPr>
          <w:fldChar w:fldCharType="end"/>
        </w:r>
      </w:hyperlink>
    </w:p>
    <w:p w14:paraId="0F4AB1DB" w14:textId="6EF82A3A" w:rsidR="005866BE" w:rsidRDefault="00460BED">
      <w:pPr>
        <w:pStyle w:val="TOC4"/>
        <w:rPr>
          <w:rFonts w:asciiTheme="minorHAnsi" w:eastAsiaTheme="minorEastAsia" w:hAnsiTheme="minorHAnsi"/>
          <w:noProof/>
          <w:color w:val="auto"/>
        </w:rPr>
      </w:pPr>
      <w:hyperlink w:anchor="_Toc58401708" w:history="1">
        <w:r w:rsidR="005866BE" w:rsidRPr="008A36D3">
          <w:rPr>
            <w:rStyle w:val="Hyperlink"/>
            <w:noProof/>
          </w:rPr>
          <w:t>2.8.2</w:t>
        </w:r>
        <w:r w:rsidR="005866BE">
          <w:rPr>
            <w:rFonts w:asciiTheme="minorHAnsi" w:eastAsiaTheme="minorEastAsia" w:hAnsiTheme="minorHAnsi"/>
            <w:noProof/>
            <w:color w:val="auto"/>
          </w:rPr>
          <w:tab/>
        </w:r>
        <w:r w:rsidR="005866BE" w:rsidRPr="008A36D3">
          <w:rPr>
            <w:rStyle w:val="Hyperlink"/>
            <w:noProof/>
          </w:rPr>
          <w:t>Pollutant Loads</w:t>
        </w:r>
        <w:r w:rsidR="005866BE">
          <w:rPr>
            <w:noProof/>
            <w:webHidden/>
          </w:rPr>
          <w:tab/>
        </w:r>
        <w:r w:rsidR="005866BE">
          <w:rPr>
            <w:noProof/>
            <w:webHidden/>
          </w:rPr>
          <w:fldChar w:fldCharType="begin"/>
        </w:r>
        <w:r w:rsidR="005866BE">
          <w:rPr>
            <w:noProof/>
            <w:webHidden/>
          </w:rPr>
          <w:instrText xml:space="preserve"> PAGEREF _Toc58401708 \h </w:instrText>
        </w:r>
        <w:r w:rsidR="005866BE">
          <w:rPr>
            <w:noProof/>
            <w:webHidden/>
          </w:rPr>
        </w:r>
        <w:r w:rsidR="005866BE">
          <w:rPr>
            <w:noProof/>
            <w:webHidden/>
          </w:rPr>
          <w:fldChar w:fldCharType="separate"/>
        </w:r>
        <w:r w:rsidR="00096A90">
          <w:rPr>
            <w:noProof/>
            <w:webHidden/>
          </w:rPr>
          <w:t>2-13</w:t>
        </w:r>
        <w:r w:rsidR="005866BE">
          <w:rPr>
            <w:noProof/>
            <w:webHidden/>
          </w:rPr>
          <w:fldChar w:fldCharType="end"/>
        </w:r>
      </w:hyperlink>
    </w:p>
    <w:p w14:paraId="3F95E06C" w14:textId="5514590A" w:rsidR="005866BE" w:rsidRDefault="00460BED">
      <w:pPr>
        <w:pStyle w:val="TOC3"/>
        <w:rPr>
          <w:rFonts w:asciiTheme="minorHAnsi" w:eastAsiaTheme="minorEastAsia" w:hAnsiTheme="minorHAnsi"/>
          <w:noProof/>
          <w:color w:val="auto"/>
        </w:rPr>
      </w:pPr>
      <w:hyperlink w:anchor="_Toc58401709" w:history="1">
        <w:r w:rsidR="005866BE" w:rsidRPr="008A36D3">
          <w:rPr>
            <w:rStyle w:val="Hyperlink"/>
            <w:noProof/>
          </w:rPr>
          <w:t>2.9</w:t>
        </w:r>
        <w:r w:rsidR="005866BE">
          <w:rPr>
            <w:rFonts w:asciiTheme="minorHAnsi" w:eastAsiaTheme="minorEastAsia" w:hAnsiTheme="minorHAnsi"/>
            <w:noProof/>
            <w:color w:val="auto"/>
          </w:rPr>
          <w:tab/>
        </w:r>
        <w:r w:rsidR="005866BE" w:rsidRPr="008A36D3">
          <w:rPr>
            <w:rStyle w:val="Hyperlink"/>
            <w:noProof/>
          </w:rPr>
          <w:t>USFS</w:t>
        </w:r>
        <w:r w:rsidR="005866BE">
          <w:rPr>
            <w:noProof/>
            <w:webHidden/>
          </w:rPr>
          <w:tab/>
        </w:r>
        <w:r w:rsidR="005866BE">
          <w:rPr>
            <w:noProof/>
            <w:webHidden/>
          </w:rPr>
          <w:fldChar w:fldCharType="begin"/>
        </w:r>
        <w:r w:rsidR="005866BE">
          <w:rPr>
            <w:noProof/>
            <w:webHidden/>
          </w:rPr>
          <w:instrText xml:space="preserve"> PAGEREF _Toc58401709 \h </w:instrText>
        </w:r>
        <w:r w:rsidR="005866BE">
          <w:rPr>
            <w:noProof/>
            <w:webHidden/>
          </w:rPr>
        </w:r>
        <w:r w:rsidR="005866BE">
          <w:rPr>
            <w:noProof/>
            <w:webHidden/>
          </w:rPr>
          <w:fldChar w:fldCharType="separate"/>
        </w:r>
        <w:r w:rsidR="00096A90">
          <w:rPr>
            <w:noProof/>
            <w:webHidden/>
          </w:rPr>
          <w:t>2-13</w:t>
        </w:r>
        <w:r w:rsidR="005866BE">
          <w:rPr>
            <w:noProof/>
            <w:webHidden/>
          </w:rPr>
          <w:fldChar w:fldCharType="end"/>
        </w:r>
      </w:hyperlink>
    </w:p>
    <w:p w14:paraId="73CF5C1C" w14:textId="4BA73934" w:rsidR="005866BE" w:rsidRDefault="00460BED">
      <w:pPr>
        <w:pStyle w:val="TOC4"/>
        <w:rPr>
          <w:rFonts w:asciiTheme="minorHAnsi" w:eastAsiaTheme="minorEastAsia" w:hAnsiTheme="minorHAnsi"/>
          <w:noProof/>
          <w:color w:val="auto"/>
        </w:rPr>
      </w:pPr>
      <w:hyperlink w:anchor="_Toc58401710" w:history="1">
        <w:r w:rsidR="005866BE" w:rsidRPr="008A36D3">
          <w:rPr>
            <w:rStyle w:val="Hyperlink"/>
            <w:noProof/>
          </w:rPr>
          <w:t>2.9.1</w:t>
        </w:r>
        <w:r w:rsidR="005866BE">
          <w:rPr>
            <w:rFonts w:asciiTheme="minorHAnsi" w:eastAsiaTheme="minorEastAsia" w:hAnsiTheme="minorHAnsi"/>
            <w:noProof/>
            <w:color w:val="auto"/>
          </w:rPr>
          <w:tab/>
        </w:r>
        <w:r w:rsidR="005866BE" w:rsidRPr="008A36D3">
          <w:rPr>
            <w:rStyle w:val="Hyperlink"/>
            <w:noProof/>
          </w:rPr>
          <w:t>BMP Implementation</w:t>
        </w:r>
        <w:r w:rsidR="005866BE">
          <w:rPr>
            <w:noProof/>
            <w:webHidden/>
          </w:rPr>
          <w:tab/>
        </w:r>
        <w:r w:rsidR="005866BE">
          <w:rPr>
            <w:noProof/>
            <w:webHidden/>
          </w:rPr>
          <w:fldChar w:fldCharType="begin"/>
        </w:r>
        <w:r w:rsidR="005866BE">
          <w:rPr>
            <w:noProof/>
            <w:webHidden/>
          </w:rPr>
          <w:instrText xml:space="preserve"> PAGEREF _Toc58401710 \h </w:instrText>
        </w:r>
        <w:r w:rsidR="005866BE">
          <w:rPr>
            <w:noProof/>
            <w:webHidden/>
          </w:rPr>
        </w:r>
        <w:r w:rsidR="005866BE">
          <w:rPr>
            <w:noProof/>
            <w:webHidden/>
          </w:rPr>
          <w:fldChar w:fldCharType="separate"/>
        </w:r>
        <w:r w:rsidR="00096A90">
          <w:rPr>
            <w:noProof/>
            <w:webHidden/>
          </w:rPr>
          <w:t>2-13</w:t>
        </w:r>
        <w:r w:rsidR="005866BE">
          <w:rPr>
            <w:noProof/>
            <w:webHidden/>
          </w:rPr>
          <w:fldChar w:fldCharType="end"/>
        </w:r>
      </w:hyperlink>
    </w:p>
    <w:p w14:paraId="750D85F2" w14:textId="665DF5B6" w:rsidR="005866BE" w:rsidRDefault="00460BED">
      <w:pPr>
        <w:pStyle w:val="TOC4"/>
        <w:rPr>
          <w:rFonts w:asciiTheme="minorHAnsi" w:eastAsiaTheme="minorEastAsia" w:hAnsiTheme="minorHAnsi"/>
          <w:noProof/>
          <w:color w:val="auto"/>
        </w:rPr>
      </w:pPr>
      <w:hyperlink w:anchor="_Toc58401711" w:history="1">
        <w:r w:rsidR="005866BE" w:rsidRPr="008A36D3">
          <w:rPr>
            <w:rStyle w:val="Hyperlink"/>
            <w:noProof/>
          </w:rPr>
          <w:t>2.9.2</w:t>
        </w:r>
        <w:r w:rsidR="005866BE">
          <w:rPr>
            <w:rFonts w:asciiTheme="minorHAnsi" w:eastAsiaTheme="minorEastAsia" w:hAnsiTheme="minorHAnsi"/>
            <w:noProof/>
            <w:color w:val="auto"/>
          </w:rPr>
          <w:tab/>
        </w:r>
        <w:r w:rsidR="005866BE" w:rsidRPr="008A36D3">
          <w:rPr>
            <w:rStyle w:val="Hyperlink"/>
            <w:noProof/>
          </w:rPr>
          <w:t>Pollutant Loads</w:t>
        </w:r>
        <w:r w:rsidR="005866BE">
          <w:rPr>
            <w:noProof/>
            <w:webHidden/>
          </w:rPr>
          <w:tab/>
        </w:r>
        <w:r w:rsidR="005866BE">
          <w:rPr>
            <w:noProof/>
            <w:webHidden/>
          </w:rPr>
          <w:fldChar w:fldCharType="begin"/>
        </w:r>
        <w:r w:rsidR="005866BE">
          <w:rPr>
            <w:noProof/>
            <w:webHidden/>
          </w:rPr>
          <w:instrText xml:space="preserve"> PAGEREF _Toc58401711 \h </w:instrText>
        </w:r>
        <w:r w:rsidR="005866BE">
          <w:rPr>
            <w:noProof/>
            <w:webHidden/>
          </w:rPr>
        </w:r>
        <w:r w:rsidR="005866BE">
          <w:rPr>
            <w:noProof/>
            <w:webHidden/>
          </w:rPr>
          <w:fldChar w:fldCharType="separate"/>
        </w:r>
        <w:r w:rsidR="00096A90">
          <w:rPr>
            <w:noProof/>
            <w:webHidden/>
          </w:rPr>
          <w:t>2-13</w:t>
        </w:r>
        <w:r w:rsidR="005866BE">
          <w:rPr>
            <w:noProof/>
            <w:webHidden/>
          </w:rPr>
          <w:fldChar w:fldCharType="end"/>
        </w:r>
      </w:hyperlink>
    </w:p>
    <w:p w14:paraId="22D884C9" w14:textId="7B9F8824" w:rsidR="005866BE" w:rsidRDefault="00460BED">
      <w:pPr>
        <w:pStyle w:val="TOC3"/>
        <w:rPr>
          <w:rFonts w:asciiTheme="minorHAnsi" w:eastAsiaTheme="minorEastAsia" w:hAnsiTheme="minorHAnsi"/>
          <w:noProof/>
          <w:color w:val="auto"/>
        </w:rPr>
      </w:pPr>
      <w:hyperlink w:anchor="_Toc58401712" w:history="1">
        <w:r w:rsidR="005866BE" w:rsidRPr="008A36D3">
          <w:rPr>
            <w:rStyle w:val="Hyperlink"/>
            <w:noProof/>
          </w:rPr>
          <w:t>2.10</w:t>
        </w:r>
        <w:r w:rsidR="005866BE">
          <w:rPr>
            <w:rFonts w:asciiTheme="minorHAnsi" w:eastAsiaTheme="minorEastAsia" w:hAnsiTheme="minorHAnsi"/>
            <w:noProof/>
            <w:color w:val="auto"/>
          </w:rPr>
          <w:tab/>
        </w:r>
        <w:r w:rsidR="005866BE" w:rsidRPr="008A36D3">
          <w:rPr>
            <w:rStyle w:val="Hyperlink"/>
            <w:noProof/>
          </w:rPr>
          <w:t>Conclusions</w:t>
        </w:r>
        <w:r w:rsidR="005866BE">
          <w:rPr>
            <w:noProof/>
            <w:webHidden/>
          </w:rPr>
          <w:tab/>
        </w:r>
        <w:r w:rsidR="005866BE">
          <w:rPr>
            <w:noProof/>
            <w:webHidden/>
          </w:rPr>
          <w:fldChar w:fldCharType="begin"/>
        </w:r>
        <w:r w:rsidR="005866BE">
          <w:rPr>
            <w:noProof/>
            <w:webHidden/>
          </w:rPr>
          <w:instrText xml:space="preserve"> PAGEREF _Toc58401712 \h </w:instrText>
        </w:r>
        <w:r w:rsidR="005866BE">
          <w:rPr>
            <w:noProof/>
            <w:webHidden/>
          </w:rPr>
        </w:r>
        <w:r w:rsidR="005866BE">
          <w:rPr>
            <w:noProof/>
            <w:webHidden/>
          </w:rPr>
          <w:fldChar w:fldCharType="separate"/>
        </w:r>
        <w:r w:rsidR="00096A90">
          <w:rPr>
            <w:noProof/>
            <w:webHidden/>
          </w:rPr>
          <w:t>2-14</w:t>
        </w:r>
        <w:r w:rsidR="005866BE">
          <w:rPr>
            <w:noProof/>
            <w:webHidden/>
          </w:rPr>
          <w:fldChar w:fldCharType="end"/>
        </w:r>
      </w:hyperlink>
    </w:p>
    <w:p w14:paraId="676ACDD6" w14:textId="77E49D90" w:rsidR="005866BE" w:rsidRDefault="00460BED">
      <w:pPr>
        <w:pStyle w:val="TOC2"/>
        <w:rPr>
          <w:rFonts w:asciiTheme="minorHAnsi" w:eastAsiaTheme="minorEastAsia" w:hAnsiTheme="minorHAnsi"/>
          <w:color w:val="auto"/>
        </w:rPr>
      </w:pPr>
      <w:hyperlink w:anchor="_Toc58401713" w:history="1">
        <w:r w:rsidR="005866BE" w:rsidRPr="008A36D3">
          <w:rPr>
            <w:rStyle w:val="Hyperlink"/>
          </w:rPr>
          <w:t>Federal Planning Goals</w:t>
        </w:r>
        <w:r w:rsidR="005866BE">
          <w:rPr>
            <w:webHidden/>
          </w:rPr>
          <w:tab/>
        </w:r>
        <w:r w:rsidR="005866BE">
          <w:rPr>
            <w:webHidden/>
          </w:rPr>
          <w:fldChar w:fldCharType="begin"/>
        </w:r>
        <w:r w:rsidR="005866BE">
          <w:rPr>
            <w:webHidden/>
          </w:rPr>
          <w:instrText xml:space="preserve"> PAGEREF _Toc58401713 \h </w:instrText>
        </w:r>
        <w:r w:rsidR="005866BE">
          <w:rPr>
            <w:webHidden/>
          </w:rPr>
        </w:r>
        <w:r w:rsidR="005866BE">
          <w:rPr>
            <w:webHidden/>
          </w:rPr>
          <w:fldChar w:fldCharType="separate"/>
        </w:r>
        <w:r w:rsidR="00096A90">
          <w:rPr>
            <w:webHidden/>
          </w:rPr>
          <w:t>3-1</w:t>
        </w:r>
        <w:r w:rsidR="005866BE">
          <w:rPr>
            <w:webHidden/>
          </w:rPr>
          <w:fldChar w:fldCharType="end"/>
        </w:r>
      </w:hyperlink>
    </w:p>
    <w:p w14:paraId="07677B23" w14:textId="2510CE49" w:rsidR="005866BE" w:rsidRDefault="00460BED">
      <w:pPr>
        <w:pStyle w:val="TOC3"/>
        <w:rPr>
          <w:rFonts w:asciiTheme="minorHAnsi" w:eastAsiaTheme="minorEastAsia" w:hAnsiTheme="minorHAnsi"/>
          <w:noProof/>
          <w:color w:val="auto"/>
        </w:rPr>
      </w:pPr>
      <w:hyperlink w:anchor="_Toc58401714" w:history="1">
        <w:r w:rsidR="005866BE" w:rsidRPr="008A36D3">
          <w:rPr>
            <w:rStyle w:val="Hyperlink"/>
            <w:noProof/>
          </w:rPr>
          <w:t>3.1</w:t>
        </w:r>
        <w:r w:rsidR="005866BE">
          <w:rPr>
            <w:rFonts w:asciiTheme="minorHAnsi" w:eastAsiaTheme="minorEastAsia" w:hAnsiTheme="minorHAnsi"/>
            <w:noProof/>
            <w:color w:val="auto"/>
          </w:rPr>
          <w:tab/>
        </w:r>
        <w:r w:rsidR="005866BE" w:rsidRPr="008A36D3">
          <w:rPr>
            <w:rStyle w:val="Hyperlink"/>
            <w:noProof/>
          </w:rPr>
          <w:t>Background</w:t>
        </w:r>
        <w:r w:rsidR="005866BE">
          <w:rPr>
            <w:noProof/>
            <w:webHidden/>
          </w:rPr>
          <w:tab/>
        </w:r>
        <w:r w:rsidR="005866BE">
          <w:rPr>
            <w:noProof/>
            <w:webHidden/>
          </w:rPr>
          <w:fldChar w:fldCharType="begin"/>
        </w:r>
        <w:r w:rsidR="005866BE">
          <w:rPr>
            <w:noProof/>
            <w:webHidden/>
          </w:rPr>
          <w:instrText xml:space="preserve"> PAGEREF _Toc58401714 \h </w:instrText>
        </w:r>
        <w:r w:rsidR="005866BE">
          <w:rPr>
            <w:noProof/>
            <w:webHidden/>
          </w:rPr>
        </w:r>
        <w:r w:rsidR="005866BE">
          <w:rPr>
            <w:noProof/>
            <w:webHidden/>
          </w:rPr>
          <w:fldChar w:fldCharType="separate"/>
        </w:r>
        <w:r w:rsidR="00096A90">
          <w:rPr>
            <w:noProof/>
            <w:webHidden/>
          </w:rPr>
          <w:t>3-1</w:t>
        </w:r>
        <w:r w:rsidR="005866BE">
          <w:rPr>
            <w:noProof/>
            <w:webHidden/>
          </w:rPr>
          <w:fldChar w:fldCharType="end"/>
        </w:r>
      </w:hyperlink>
    </w:p>
    <w:p w14:paraId="27EBB2E0" w14:textId="2E8160EA" w:rsidR="005866BE" w:rsidRDefault="00460BED">
      <w:pPr>
        <w:pStyle w:val="TOC3"/>
        <w:rPr>
          <w:rFonts w:asciiTheme="minorHAnsi" w:eastAsiaTheme="minorEastAsia" w:hAnsiTheme="minorHAnsi"/>
          <w:noProof/>
          <w:color w:val="auto"/>
        </w:rPr>
      </w:pPr>
      <w:hyperlink w:anchor="_Toc58401715" w:history="1">
        <w:r w:rsidR="005866BE" w:rsidRPr="008A36D3">
          <w:rPr>
            <w:rStyle w:val="Hyperlink"/>
            <w:noProof/>
          </w:rPr>
          <w:t>3.2</w:t>
        </w:r>
        <w:r w:rsidR="005866BE">
          <w:rPr>
            <w:rFonts w:asciiTheme="minorHAnsi" w:eastAsiaTheme="minorEastAsia" w:hAnsiTheme="minorHAnsi"/>
            <w:noProof/>
            <w:color w:val="auto"/>
          </w:rPr>
          <w:tab/>
        </w:r>
        <w:r w:rsidR="005866BE" w:rsidRPr="008A36D3">
          <w:rPr>
            <w:rStyle w:val="Hyperlink"/>
            <w:noProof/>
          </w:rPr>
          <w:t>Potential Sources of FPGs</w:t>
        </w:r>
        <w:r w:rsidR="005866BE">
          <w:rPr>
            <w:noProof/>
            <w:webHidden/>
          </w:rPr>
          <w:tab/>
        </w:r>
        <w:r w:rsidR="005866BE">
          <w:rPr>
            <w:noProof/>
            <w:webHidden/>
          </w:rPr>
          <w:fldChar w:fldCharType="begin"/>
        </w:r>
        <w:r w:rsidR="005866BE">
          <w:rPr>
            <w:noProof/>
            <w:webHidden/>
          </w:rPr>
          <w:instrText xml:space="preserve"> PAGEREF _Toc58401715 \h </w:instrText>
        </w:r>
        <w:r w:rsidR="005866BE">
          <w:rPr>
            <w:noProof/>
            <w:webHidden/>
          </w:rPr>
        </w:r>
        <w:r w:rsidR="005866BE">
          <w:rPr>
            <w:noProof/>
            <w:webHidden/>
          </w:rPr>
          <w:fldChar w:fldCharType="separate"/>
        </w:r>
        <w:r w:rsidR="00096A90">
          <w:rPr>
            <w:noProof/>
            <w:webHidden/>
          </w:rPr>
          <w:t>3-2</w:t>
        </w:r>
        <w:r w:rsidR="005866BE">
          <w:rPr>
            <w:noProof/>
            <w:webHidden/>
          </w:rPr>
          <w:fldChar w:fldCharType="end"/>
        </w:r>
      </w:hyperlink>
    </w:p>
    <w:p w14:paraId="183A07F4" w14:textId="3EC02446" w:rsidR="005866BE" w:rsidRDefault="00460BED">
      <w:pPr>
        <w:pStyle w:val="TOC4"/>
        <w:rPr>
          <w:rFonts w:asciiTheme="minorHAnsi" w:eastAsiaTheme="minorEastAsia" w:hAnsiTheme="minorHAnsi"/>
          <w:noProof/>
          <w:color w:val="auto"/>
        </w:rPr>
      </w:pPr>
      <w:hyperlink w:anchor="_Toc58401716" w:history="1">
        <w:r w:rsidR="005866BE" w:rsidRPr="008A36D3">
          <w:rPr>
            <w:rStyle w:val="Hyperlink"/>
            <w:noProof/>
          </w:rPr>
          <w:t>3.2.1</w:t>
        </w:r>
        <w:r w:rsidR="005866BE">
          <w:rPr>
            <w:rFonts w:asciiTheme="minorHAnsi" w:eastAsiaTheme="minorEastAsia" w:hAnsiTheme="minorHAnsi"/>
            <w:noProof/>
            <w:color w:val="auto"/>
          </w:rPr>
          <w:tab/>
        </w:r>
        <w:r w:rsidR="005866BE" w:rsidRPr="008A36D3">
          <w:rPr>
            <w:rStyle w:val="Hyperlink"/>
            <w:noProof/>
          </w:rPr>
          <w:t>EPA Default Method</w:t>
        </w:r>
        <w:r w:rsidR="005866BE">
          <w:rPr>
            <w:noProof/>
            <w:webHidden/>
          </w:rPr>
          <w:tab/>
        </w:r>
        <w:r w:rsidR="005866BE">
          <w:rPr>
            <w:noProof/>
            <w:webHidden/>
          </w:rPr>
          <w:fldChar w:fldCharType="begin"/>
        </w:r>
        <w:r w:rsidR="005866BE">
          <w:rPr>
            <w:noProof/>
            <w:webHidden/>
          </w:rPr>
          <w:instrText xml:space="preserve"> PAGEREF _Toc58401716 \h </w:instrText>
        </w:r>
        <w:r w:rsidR="005866BE">
          <w:rPr>
            <w:noProof/>
            <w:webHidden/>
          </w:rPr>
        </w:r>
        <w:r w:rsidR="005866BE">
          <w:rPr>
            <w:noProof/>
            <w:webHidden/>
          </w:rPr>
          <w:fldChar w:fldCharType="separate"/>
        </w:r>
        <w:r w:rsidR="00096A90">
          <w:rPr>
            <w:noProof/>
            <w:webHidden/>
          </w:rPr>
          <w:t>3-2</w:t>
        </w:r>
        <w:r w:rsidR="005866BE">
          <w:rPr>
            <w:noProof/>
            <w:webHidden/>
          </w:rPr>
          <w:fldChar w:fldCharType="end"/>
        </w:r>
      </w:hyperlink>
    </w:p>
    <w:p w14:paraId="054FE78C" w14:textId="63903763" w:rsidR="005866BE" w:rsidRDefault="00460BED">
      <w:pPr>
        <w:pStyle w:val="TOC4"/>
        <w:rPr>
          <w:rFonts w:asciiTheme="minorHAnsi" w:eastAsiaTheme="minorEastAsia" w:hAnsiTheme="minorHAnsi"/>
          <w:noProof/>
          <w:color w:val="auto"/>
        </w:rPr>
      </w:pPr>
      <w:hyperlink w:anchor="_Toc58401717" w:history="1">
        <w:r w:rsidR="005866BE" w:rsidRPr="008A36D3">
          <w:rPr>
            <w:rStyle w:val="Hyperlink"/>
            <w:noProof/>
          </w:rPr>
          <w:t>3.2.2</w:t>
        </w:r>
        <w:r w:rsidR="005866BE">
          <w:rPr>
            <w:rFonts w:asciiTheme="minorHAnsi" w:eastAsiaTheme="minorEastAsia" w:hAnsiTheme="minorHAnsi"/>
            <w:noProof/>
            <w:color w:val="auto"/>
          </w:rPr>
          <w:tab/>
        </w:r>
        <w:r w:rsidR="005866BE" w:rsidRPr="008A36D3">
          <w:rPr>
            <w:rStyle w:val="Hyperlink"/>
            <w:noProof/>
          </w:rPr>
          <w:t>Phase III WIP Documents</w:t>
        </w:r>
        <w:r w:rsidR="005866BE">
          <w:rPr>
            <w:noProof/>
            <w:webHidden/>
          </w:rPr>
          <w:tab/>
        </w:r>
        <w:r w:rsidR="005866BE">
          <w:rPr>
            <w:noProof/>
            <w:webHidden/>
          </w:rPr>
          <w:fldChar w:fldCharType="begin"/>
        </w:r>
        <w:r w:rsidR="005866BE">
          <w:rPr>
            <w:noProof/>
            <w:webHidden/>
          </w:rPr>
          <w:instrText xml:space="preserve"> PAGEREF _Toc58401717 \h </w:instrText>
        </w:r>
        <w:r w:rsidR="005866BE">
          <w:rPr>
            <w:noProof/>
            <w:webHidden/>
          </w:rPr>
        </w:r>
        <w:r w:rsidR="005866BE">
          <w:rPr>
            <w:noProof/>
            <w:webHidden/>
          </w:rPr>
          <w:fldChar w:fldCharType="separate"/>
        </w:r>
        <w:r w:rsidR="00096A90">
          <w:rPr>
            <w:noProof/>
            <w:webHidden/>
          </w:rPr>
          <w:t>3-3</w:t>
        </w:r>
        <w:r w:rsidR="005866BE">
          <w:rPr>
            <w:noProof/>
            <w:webHidden/>
          </w:rPr>
          <w:fldChar w:fldCharType="end"/>
        </w:r>
      </w:hyperlink>
    </w:p>
    <w:p w14:paraId="65729968" w14:textId="3DF93349" w:rsidR="005866BE" w:rsidRDefault="00460BED">
      <w:pPr>
        <w:pStyle w:val="TOC4"/>
        <w:rPr>
          <w:rFonts w:asciiTheme="minorHAnsi" w:eastAsiaTheme="minorEastAsia" w:hAnsiTheme="minorHAnsi"/>
          <w:noProof/>
          <w:color w:val="auto"/>
        </w:rPr>
      </w:pPr>
      <w:hyperlink w:anchor="_Toc58401718" w:history="1">
        <w:r w:rsidR="005866BE" w:rsidRPr="008A36D3">
          <w:rPr>
            <w:rStyle w:val="Hyperlink"/>
            <w:noProof/>
          </w:rPr>
          <w:t>3.2.3</w:t>
        </w:r>
        <w:r w:rsidR="005866BE">
          <w:rPr>
            <w:rFonts w:asciiTheme="minorHAnsi" w:eastAsiaTheme="minorEastAsia" w:hAnsiTheme="minorHAnsi"/>
            <w:noProof/>
            <w:color w:val="auto"/>
          </w:rPr>
          <w:tab/>
        </w:r>
        <w:r w:rsidR="005866BE" w:rsidRPr="008A36D3">
          <w:rPr>
            <w:rStyle w:val="Hyperlink"/>
            <w:noProof/>
          </w:rPr>
          <w:t>Phase III WIP FPG Summary</w:t>
        </w:r>
        <w:r w:rsidR="005866BE">
          <w:rPr>
            <w:noProof/>
            <w:webHidden/>
          </w:rPr>
          <w:tab/>
        </w:r>
        <w:r w:rsidR="005866BE">
          <w:rPr>
            <w:noProof/>
            <w:webHidden/>
          </w:rPr>
          <w:fldChar w:fldCharType="begin"/>
        </w:r>
        <w:r w:rsidR="005866BE">
          <w:rPr>
            <w:noProof/>
            <w:webHidden/>
          </w:rPr>
          <w:instrText xml:space="preserve"> PAGEREF _Toc58401718 \h </w:instrText>
        </w:r>
        <w:r w:rsidR="005866BE">
          <w:rPr>
            <w:noProof/>
            <w:webHidden/>
          </w:rPr>
        </w:r>
        <w:r w:rsidR="005866BE">
          <w:rPr>
            <w:noProof/>
            <w:webHidden/>
          </w:rPr>
          <w:fldChar w:fldCharType="separate"/>
        </w:r>
        <w:r w:rsidR="00096A90">
          <w:rPr>
            <w:noProof/>
            <w:webHidden/>
          </w:rPr>
          <w:t>3-5</w:t>
        </w:r>
        <w:r w:rsidR="005866BE">
          <w:rPr>
            <w:noProof/>
            <w:webHidden/>
          </w:rPr>
          <w:fldChar w:fldCharType="end"/>
        </w:r>
      </w:hyperlink>
    </w:p>
    <w:p w14:paraId="787429C8" w14:textId="28EEA069" w:rsidR="005866BE" w:rsidRDefault="00460BED">
      <w:pPr>
        <w:pStyle w:val="TOC4"/>
        <w:rPr>
          <w:rFonts w:asciiTheme="minorHAnsi" w:eastAsiaTheme="minorEastAsia" w:hAnsiTheme="minorHAnsi"/>
          <w:noProof/>
          <w:color w:val="auto"/>
        </w:rPr>
      </w:pPr>
      <w:hyperlink w:anchor="_Toc58401719" w:history="1">
        <w:r w:rsidR="005866BE" w:rsidRPr="008A36D3">
          <w:rPr>
            <w:rStyle w:val="Hyperlink"/>
            <w:noProof/>
          </w:rPr>
          <w:t>3.2.4</w:t>
        </w:r>
        <w:r w:rsidR="005866BE">
          <w:rPr>
            <w:rFonts w:asciiTheme="minorHAnsi" w:eastAsiaTheme="minorEastAsia" w:hAnsiTheme="minorHAnsi"/>
            <w:noProof/>
            <w:color w:val="auto"/>
          </w:rPr>
          <w:tab/>
        </w:r>
        <w:r w:rsidR="005866BE" w:rsidRPr="008A36D3">
          <w:rPr>
            <w:rStyle w:val="Hyperlink"/>
            <w:noProof/>
          </w:rPr>
          <w:t>WIP 3 Final Scenario</w:t>
        </w:r>
        <w:r w:rsidR="005866BE">
          <w:rPr>
            <w:noProof/>
            <w:webHidden/>
          </w:rPr>
          <w:tab/>
        </w:r>
        <w:r w:rsidR="005866BE">
          <w:rPr>
            <w:noProof/>
            <w:webHidden/>
          </w:rPr>
          <w:fldChar w:fldCharType="begin"/>
        </w:r>
        <w:r w:rsidR="005866BE">
          <w:rPr>
            <w:noProof/>
            <w:webHidden/>
          </w:rPr>
          <w:instrText xml:space="preserve"> PAGEREF _Toc58401719 \h </w:instrText>
        </w:r>
        <w:r w:rsidR="005866BE">
          <w:rPr>
            <w:noProof/>
            <w:webHidden/>
          </w:rPr>
        </w:r>
        <w:r w:rsidR="005866BE">
          <w:rPr>
            <w:noProof/>
            <w:webHidden/>
          </w:rPr>
          <w:fldChar w:fldCharType="separate"/>
        </w:r>
        <w:r w:rsidR="00096A90">
          <w:rPr>
            <w:noProof/>
            <w:webHidden/>
          </w:rPr>
          <w:t>3-5</w:t>
        </w:r>
        <w:r w:rsidR="005866BE">
          <w:rPr>
            <w:noProof/>
            <w:webHidden/>
          </w:rPr>
          <w:fldChar w:fldCharType="end"/>
        </w:r>
      </w:hyperlink>
    </w:p>
    <w:p w14:paraId="1B73D94A" w14:textId="5D7CCC47" w:rsidR="005866BE" w:rsidRDefault="00460BED">
      <w:pPr>
        <w:pStyle w:val="TOC3"/>
        <w:rPr>
          <w:rFonts w:asciiTheme="minorHAnsi" w:eastAsiaTheme="minorEastAsia" w:hAnsiTheme="minorHAnsi"/>
          <w:noProof/>
          <w:color w:val="auto"/>
        </w:rPr>
      </w:pPr>
      <w:hyperlink w:anchor="_Toc58401720" w:history="1">
        <w:r w:rsidR="005866BE" w:rsidRPr="008A36D3">
          <w:rPr>
            <w:rStyle w:val="Hyperlink"/>
            <w:noProof/>
          </w:rPr>
          <w:t>3.3</w:t>
        </w:r>
        <w:r w:rsidR="005866BE">
          <w:rPr>
            <w:rFonts w:asciiTheme="minorHAnsi" w:eastAsiaTheme="minorEastAsia" w:hAnsiTheme="minorHAnsi"/>
            <w:noProof/>
            <w:color w:val="auto"/>
          </w:rPr>
          <w:tab/>
        </w:r>
        <w:r w:rsidR="005866BE" w:rsidRPr="008A36D3">
          <w:rPr>
            <w:rStyle w:val="Hyperlink"/>
            <w:noProof/>
          </w:rPr>
          <w:t>Level of Effort Comparison</w:t>
        </w:r>
        <w:r w:rsidR="005866BE">
          <w:rPr>
            <w:noProof/>
            <w:webHidden/>
          </w:rPr>
          <w:tab/>
        </w:r>
        <w:r w:rsidR="005866BE">
          <w:rPr>
            <w:noProof/>
            <w:webHidden/>
          </w:rPr>
          <w:fldChar w:fldCharType="begin"/>
        </w:r>
        <w:r w:rsidR="005866BE">
          <w:rPr>
            <w:noProof/>
            <w:webHidden/>
          </w:rPr>
          <w:instrText xml:space="preserve"> PAGEREF _Toc58401720 \h </w:instrText>
        </w:r>
        <w:r w:rsidR="005866BE">
          <w:rPr>
            <w:noProof/>
            <w:webHidden/>
          </w:rPr>
        </w:r>
        <w:r w:rsidR="005866BE">
          <w:rPr>
            <w:noProof/>
            <w:webHidden/>
          </w:rPr>
          <w:fldChar w:fldCharType="separate"/>
        </w:r>
        <w:r w:rsidR="00096A90">
          <w:rPr>
            <w:noProof/>
            <w:webHidden/>
          </w:rPr>
          <w:t>3-7</w:t>
        </w:r>
        <w:r w:rsidR="005866BE">
          <w:rPr>
            <w:noProof/>
            <w:webHidden/>
          </w:rPr>
          <w:fldChar w:fldCharType="end"/>
        </w:r>
      </w:hyperlink>
    </w:p>
    <w:p w14:paraId="4663BAA2" w14:textId="2C32B4C4" w:rsidR="005866BE" w:rsidRDefault="00460BED">
      <w:pPr>
        <w:pStyle w:val="TOC4"/>
        <w:rPr>
          <w:rFonts w:asciiTheme="minorHAnsi" w:eastAsiaTheme="minorEastAsia" w:hAnsiTheme="minorHAnsi"/>
          <w:noProof/>
          <w:color w:val="auto"/>
        </w:rPr>
      </w:pPr>
      <w:hyperlink w:anchor="_Toc58401721" w:history="1">
        <w:r w:rsidR="005866BE" w:rsidRPr="008A36D3">
          <w:rPr>
            <w:rStyle w:val="Hyperlink"/>
            <w:noProof/>
          </w:rPr>
          <w:t>3.3.1</w:t>
        </w:r>
        <w:r w:rsidR="005866BE">
          <w:rPr>
            <w:rFonts w:asciiTheme="minorHAnsi" w:eastAsiaTheme="minorEastAsia" w:hAnsiTheme="minorHAnsi"/>
            <w:noProof/>
            <w:color w:val="auto"/>
          </w:rPr>
          <w:tab/>
        </w:r>
        <w:r w:rsidR="005866BE" w:rsidRPr="008A36D3">
          <w:rPr>
            <w:rStyle w:val="Hyperlink"/>
            <w:noProof/>
          </w:rPr>
          <w:t>Effort by State Basin</w:t>
        </w:r>
        <w:r w:rsidR="005866BE">
          <w:rPr>
            <w:noProof/>
            <w:webHidden/>
          </w:rPr>
          <w:tab/>
        </w:r>
        <w:r w:rsidR="005866BE">
          <w:rPr>
            <w:noProof/>
            <w:webHidden/>
          </w:rPr>
          <w:fldChar w:fldCharType="begin"/>
        </w:r>
        <w:r w:rsidR="005866BE">
          <w:rPr>
            <w:noProof/>
            <w:webHidden/>
          </w:rPr>
          <w:instrText xml:space="preserve"> PAGEREF _Toc58401721 \h </w:instrText>
        </w:r>
        <w:r w:rsidR="005866BE">
          <w:rPr>
            <w:noProof/>
            <w:webHidden/>
          </w:rPr>
        </w:r>
        <w:r w:rsidR="005866BE">
          <w:rPr>
            <w:noProof/>
            <w:webHidden/>
          </w:rPr>
          <w:fldChar w:fldCharType="separate"/>
        </w:r>
        <w:r w:rsidR="00096A90">
          <w:rPr>
            <w:noProof/>
            <w:webHidden/>
          </w:rPr>
          <w:t>3-7</w:t>
        </w:r>
        <w:r w:rsidR="005866BE">
          <w:rPr>
            <w:noProof/>
            <w:webHidden/>
          </w:rPr>
          <w:fldChar w:fldCharType="end"/>
        </w:r>
      </w:hyperlink>
    </w:p>
    <w:p w14:paraId="7AFBAF04" w14:textId="2C944069" w:rsidR="005866BE" w:rsidRDefault="00460BED">
      <w:pPr>
        <w:pStyle w:val="TOC4"/>
        <w:rPr>
          <w:rFonts w:asciiTheme="minorHAnsi" w:eastAsiaTheme="minorEastAsia" w:hAnsiTheme="minorHAnsi"/>
          <w:noProof/>
          <w:color w:val="auto"/>
        </w:rPr>
      </w:pPr>
      <w:hyperlink w:anchor="_Toc58401722" w:history="1">
        <w:r w:rsidR="005866BE" w:rsidRPr="008A36D3">
          <w:rPr>
            <w:rStyle w:val="Hyperlink"/>
            <w:noProof/>
          </w:rPr>
          <w:t>3.3.2</w:t>
        </w:r>
        <w:r w:rsidR="005866BE">
          <w:rPr>
            <w:rFonts w:asciiTheme="minorHAnsi" w:eastAsiaTheme="minorEastAsia" w:hAnsiTheme="minorHAnsi"/>
            <w:noProof/>
            <w:color w:val="auto"/>
          </w:rPr>
          <w:tab/>
        </w:r>
        <w:r w:rsidR="005866BE" w:rsidRPr="008A36D3">
          <w:rPr>
            <w:rStyle w:val="Hyperlink"/>
            <w:noProof/>
          </w:rPr>
          <w:t>Effort by Jurisdiction</w:t>
        </w:r>
        <w:r w:rsidR="005866BE">
          <w:rPr>
            <w:noProof/>
            <w:webHidden/>
          </w:rPr>
          <w:tab/>
        </w:r>
        <w:r w:rsidR="005866BE">
          <w:rPr>
            <w:noProof/>
            <w:webHidden/>
          </w:rPr>
          <w:fldChar w:fldCharType="begin"/>
        </w:r>
        <w:r w:rsidR="005866BE">
          <w:rPr>
            <w:noProof/>
            <w:webHidden/>
          </w:rPr>
          <w:instrText xml:space="preserve"> PAGEREF _Toc58401722 \h </w:instrText>
        </w:r>
        <w:r w:rsidR="005866BE">
          <w:rPr>
            <w:noProof/>
            <w:webHidden/>
          </w:rPr>
        </w:r>
        <w:r w:rsidR="005866BE">
          <w:rPr>
            <w:noProof/>
            <w:webHidden/>
          </w:rPr>
          <w:fldChar w:fldCharType="separate"/>
        </w:r>
        <w:r w:rsidR="00096A90">
          <w:rPr>
            <w:noProof/>
            <w:webHidden/>
          </w:rPr>
          <w:t>3-10</w:t>
        </w:r>
        <w:r w:rsidR="005866BE">
          <w:rPr>
            <w:noProof/>
            <w:webHidden/>
          </w:rPr>
          <w:fldChar w:fldCharType="end"/>
        </w:r>
      </w:hyperlink>
    </w:p>
    <w:p w14:paraId="24762850" w14:textId="650B8538" w:rsidR="005866BE" w:rsidRDefault="00460BED">
      <w:pPr>
        <w:pStyle w:val="TOC4"/>
        <w:rPr>
          <w:rFonts w:asciiTheme="minorHAnsi" w:eastAsiaTheme="minorEastAsia" w:hAnsiTheme="minorHAnsi"/>
          <w:noProof/>
          <w:color w:val="auto"/>
        </w:rPr>
      </w:pPr>
      <w:hyperlink w:anchor="_Toc58401723" w:history="1">
        <w:r w:rsidR="005866BE" w:rsidRPr="008A36D3">
          <w:rPr>
            <w:rStyle w:val="Hyperlink"/>
            <w:noProof/>
          </w:rPr>
          <w:t>3.3.3</w:t>
        </w:r>
        <w:r w:rsidR="005866BE">
          <w:rPr>
            <w:rFonts w:asciiTheme="minorHAnsi" w:eastAsiaTheme="minorEastAsia" w:hAnsiTheme="minorHAnsi"/>
            <w:noProof/>
            <w:color w:val="auto"/>
          </w:rPr>
          <w:tab/>
        </w:r>
        <w:r w:rsidR="005866BE" w:rsidRPr="008A36D3">
          <w:rPr>
            <w:rStyle w:val="Hyperlink"/>
            <w:noProof/>
          </w:rPr>
          <w:t>Effort Summary with BMP Data Quality Ratings</w:t>
        </w:r>
        <w:r w:rsidR="005866BE">
          <w:rPr>
            <w:noProof/>
            <w:webHidden/>
          </w:rPr>
          <w:tab/>
        </w:r>
        <w:r w:rsidR="005866BE">
          <w:rPr>
            <w:noProof/>
            <w:webHidden/>
          </w:rPr>
          <w:fldChar w:fldCharType="begin"/>
        </w:r>
        <w:r w:rsidR="005866BE">
          <w:rPr>
            <w:noProof/>
            <w:webHidden/>
          </w:rPr>
          <w:instrText xml:space="preserve"> PAGEREF _Toc58401723 \h </w:instrText>
        </w:r>
        <w:r w:rsidR="005866BE">
          <w:rPr>
            <w:noProof/>
            <w:webHidden/>
          </w:rPr>
        </w:r>
        <w:r w:rsidR="005866BE">
          <w:rPr>
            <w:noProof/>
            <w:webHidden/>
          </w:rPr>
          <w:fldChar w:fldCharType="separate"/>
        </w:r>
        <w:r w:rsidR="00096A90">
          <w:rPr>
            <w:noProof/>
            <w:webHidden/>
          </w:rPr>
          <w:t>3-16</w:t>
        </w:r>
        <w:r w:rsidR="005866BE">
          <w:rPr>
            <w:noProof/>
            <w:webHidden/>
          </w:rPr>
          <w:fldChar w:fldCharType="end"/>
        </w:r>
      </w:hyperlink>
    </w:p>
    <w:p w14:paraId="63F54247" w14:textId="2DD0F201" w:rsidR="005866BE" w:rsidRDefault="00460BED">
      <w:pPr>
        <w:pStyle w:val="TOC3"/>
        <w:rPr>
          <w:rFonts w:asciiTheme="minorHAnsi" w:eastAsiaTheme="minorEastAsia" w:hAnsiTheme="minorHAnsi"/>
          <w:noProof/>
          <w:color w:val="auto"/>
        </w:rPr>
      </w:pPr>
      <w:hyperlink w:anchor="_Toc58401724" w:history="1">
        <w:r w:rsidR="005866BE" w:rsidRPr="008A36D3">
          <w:rPr>
            <w:rStyle w:val="Hyperlink"/>
            <w:noProof/>
          </w:rPr>
          <w:t>3.4</w:t>
        </w:r>
        <w:r w:rsidR="005866BE">
          <w:rPr>
            <w:rFonts w:asciiTheme="minorHAnsi" w:eastAsiaTheme="minorEastAsia" w:hAnsiTheme="minorHAnsi"/>
            <w:noProof/>
            <w:color w:val="auto"/>
          </w:rPr>
          <w:tab/>
        </w:r>
        <w:r w:rsidR="005866BE" w:rsidRPr="008A36D3">
          <w:rPr>
            <w:rStyle w:val="Hyperlink"/>
            <w:noProof/>
          </w:rPr>
          <w:t>Findings and Recommendations</w:t>
        </w:r>
        <w:r w:rsidR="005866BE">
          <w:rPr>
            <w:noProof/>
            <w:webHidden/>
          </w:rPr>
          <w:tab/>
        </w:r>
        <w:r w:rsidR="005866BE">
          <w:rPr>
            <w:noProof/>
            <w:webHidden/>
          </w:rPr>
          <w:fldChar w:fldCharType="begin"/>
        </w:r>
        <w:r w:rsidR="005866BE">
          <w:rPr>
            <w:noProof/>
            <w:webHidden/>
          </w:rPr>
          <w:instrText xml:space="preserve"> PAGEREF _Toc58401724 \h </w:instrText>
        </w:r>
        <w:r w:rsidR="005866BE">
          <w:rPr>
            <w:noProof/>
            <w:webHidden/>
          </w:rPr>
        </w:r>
        <w:r w:rsidR="005866BE">
          <w:rPr>
            <w:noProof/>
            <w:webHidden/>
          </w:rPr>
          <w:fldChar w:fldCharType="separate"/>
        </w:r>
        <w:r w:rsidR="00096A90">
          <w:rPr>
            <w:noProof/>
            <w:webHidden/>
          </w:rPr>
          <w:t>3-18</w:t>
        </w:r>
        <w:r w:rsidR="005866BE">
          <w:rPr>
            <w:noProof/>
            <w:webHidden/>
          </w:rPr>
          <w:fldChar w:fldCharType="end"/>
        </w:r>
      </w:hyperlink>
    </w:p>
    <w:p w14:paraId="52FC86FE" w14:textId="2263CE28" w:rsidR="005866BE" w:rsidRDefault="00460BED">
      <w:pPr>
        <w:pStyle w:val="TOC2"/>
        <w:rPr>
          <w:rFonts w:asciiTheme="minorHAnsi" w:eastAsiaTheme="minorEastAsia" w:hAnsiTheme="minorHAnsi"/>
          <w:color w:val="auto"/>
        </w:rPr>
      </w:pPr>
      <w:hyperlink w:anchor="_Toc58401725" w:history="1">
        <w:r w:rsidR="005866BE" w:rsidRPr="008A36D3">
          <w:rPr>
            <w:rStyle w:val="Hyperlink"/>
          </w:rPr>
          <w:t>Conclusions</w:t>
        </w:r>
        <w:r w:rsidR="005866BE">
          <w:rPr>
            <w:webHidden/>
          </w:rPr>
          <w:tab/>
        </w:r>
        <w:r w:rsidR="005866BE">
          <w:rPr>
            <w:webHidden/>
          </w:rPr>
          <w:fldChar w:fldCharType="begin"/>
        </w:r>
        <w:r w:rsidR="005866BE">
          <w:rPr>
            <w:webHidden/>
          </w:rPr>
          <w:instrText xml:space="preserve"> PAGEREF _Toc58401725 \h </w:instrText>
        </w:r>
        <w:r w:rsidR="005866BE">
          <w:rPr>
            <w:webHidden/>
          </w:rPr>
        </w:r>
        <w:r w:rsidR="005866BE">
          <w:rPr>
            <w:webHidden/>
          </w:rPr>
          <w:fldChar w:fldCharType="separate"/>
        </w:r>
        <w:r w:rsidR="00096A90">
          <w:rPr>
            <w:webHidden/>
          </w:rPr>
          <w:t>4-1</w:t>
        </w:r>
        <w:r w:rsidR="005866BE">
          <w:rPr>
            <w:webHidden/>
          </w:rPr>
          <w:fldChar w:fldCharType="end"/>
        </w:r>
      </w:hyperlink>
    </w:p>
    <w:p w14:paraId="3CD39903" w14:textId="1BB32400" w:rsidR="005866BE" w:rsidRDefault="00460BED">
      <w:pPr>
        <w:pStyle w:val="TOC3"/>
        <w:rPr>
          <w:rFonts w:asciiTheme="minorHAnsi" w:eastAsiaTheme="minorEastAsia" w:hAnsiTheme="minorHAnsi"/>
          <w:noProof/>
          <w:color w:val="auto"/>
        </w:rPr>
      </w:pPr>
      <w:hyperlink w:anchor="_Toc58401726" w:history="1">
        <w:r w:rsidR="005866BE" w:rsidRPr="008A36D3">
          <w:rPr>
            <w:rStyle w:val="Hyperlink"/>
            <w:noProof/>
          </w:rPr>
          <w:t>4.1</w:t>
        </w:r>
        <w:r w:rsidR="005866BE">
          <w:rPr>
            <w:rFonts w:asciiTheme="minorHAnsi" w:eastAsiaTheme="minorEastAsia" w:hAnsiTheme="minorHAnsi"/>
            <w:noProof/>
            <w:color w:val="auto"/>
          </w:rPr>
          <w:tab/>
        </w:r>
        <w:r w:rsidR="005866BE" w:rsidRPr="008A36D3">
          <w:rPr>
            <w:rStyle w:val="Hyperlink"/>
            <w:noProof/>
          </w:rPr>
          <w:t>Conclusions</w:t>
        </w:r>
        <w:r w:rsidR="005866BE">
          <w:rPr>
            <w:noProof/>
            <w:webHidden/>
          </w:rPr>
          <w:tab/>
        </w:r>
        <w:r w:rsidR="005866BE">
          <w:rPr>
            <w:noProof/>
            <w:webHidden/>
          </w:rPr>
          <w:fldChar w:fldCharType="begin"/>
        </w:r>
        <w:r w:rsidR="005866BE">
          <w:rPr>
            <w:noProof/>
            <w:webHidden/>
          </w:rPr>
          <w:instrText xml:space="preserve"> PAGEREF _Toc58401726 \h </w:instrText>
        </w:r>
        <w:r w:rsidR="005866BE">
          <w:rPr>
            <w:noProof/>
            <w:webHidden/>
          </w:rPr>
        </w:r>
        <w:r w:rsidR="005866BE">
          <w:rPr>
            <w:noProof/>
            <w:webHidden/>
          </w:rPr>
          <w:fldChar w:fldCharType="separate"/>
        </w:r>
        <w:r w:rsidR="00096A90">
          <w:rPr>
            <w:noProof/>
            <w:webHidden/>
          </w:rPr>
          <w:t>4-1</w:t>
        </w:r>
        <w:r w:rsidR="005866BE">
          <w:rPr>
            <w:noProof/>
            <w:webHidden/>
          </w:rPr>
          <w:fldChar w:fldCharType="end"/>
        </w:r>
      </w:hyperlink>
    </w:p>
    <w:p w14:paraId="1CA1E0A8" w14:textId="30EAC994" w:rsidR="005866BE" w:rsidRDefault="00460BED">
      <w:pPr>
        <w:pStyle w:val="TOC3"/>
        <w:rPr>
          <w:rFonts w:asciiTheme="minorHAnsi" w:eastAsiaTheme="minorEastAsia" w:hAnsiTheme="minorHAnsi"/>
          <w:noProof/>
          <w:color w:val="auto"/>
        </w:rPr>
      </w:pPr>
      <w:hyperlink w:anchor="_Toc58401727" w:history="1">
        <w:r w:rsidR="005866BE" w:rsidRPr="008A36D3">
          <w:rPr>
            <w:rStyle w:val="Hyperlink"/>
            <w:noProof/>
          </w:rPr>
          <w:t>4.2</w:t>
        </w:r>
        <w:r w:rsidR="005866BE">
          <w:rPr>
            <w:rFonts w:asciiTheme="minorHAnsi" w:eastAsiaTheme="minorEastAsia" w:hAnsiTheme="minorHAnsi"/>
            <w:noProof/>
            <w:color w:val="auto"/>
          </w:rPr>
          <w:tab/>
        </w:r>
        <w:r w:rsidR="005866BE" w:rsidRPr="008A36D3">
          <w:rPr>
            <w:rStyle w:val="Hyperlink"/>
            <w:noProof/>
          </w:rPr>
          <w:t>Recommended Next Steps</w:t>
        </w:r>
        <w:r w:rsidR="005866BE">
          <w:rPr>
            <w:noProof/>
            <w:webHidden/>
          </w:rPr>
          <w:tab/>
        </w:r>
        <w:r w:rsidR="005866BE">
          <w:rPr>
            <w:noProof/>
            <w:webHidden/>
          </w:rPr>
          <w:fldChar w:fldCharType="begin"/>
        </w:r>
        <w:r w:rsidR="005866BE">
          <w:rPr>
            <w:noProof/>
            <w:webHidden/>
          </w:rPr>
          <w:instrText xml:space="preserve"> PAGEREF _Toc58401727 \h </w:instrText>
        </w:r>
        <w:r w:rsidR="005866BE">
          <w:rPr>
            <w:noProof/>
            <w:webHidden/>
          </w:rPr>
        </w:r>
        <w:r w:rsidR="005866BE">
          <w:rPr>
            <w:noProof/>
            <w:webHidden/>
          </w:rPr>
          <w:fldChar w:fldCharType="separate"/>
        </w:r>
        <w:r w:rsidR="00096A90">
          <w:rPr>
            <w:noProof/>
            <w:webHidden/>
          </w:rPr>
          <w:t>4-2</w:t>
        </w:r>
        <w:r w:rsidR="005866BE">
          <w:rPr>
            <w:noProof/>
            <w:webHidden/>
          </w:rPr>
          <w:fldChar w:fldCharType="end"/>
        </w:r>
      </w:hyperlink>
    </w:p>
    <w:p w14:paraId="09345B56" w14:textId="5B20DBF8" w:rsidR="005866BE" w:rsidRDefault="00460BED">
      <w:pPr>
        <w:pStyle w:val="TOC2"/>
        <w:rPr>
          <w:rFonts w:asciiTheme="minorHAnsi" w:eastAsiaTheme="minorEastAsia" w:hAnsiTheme="minorHAnsi"/>
          <w:color w:val="auto"/>
        </w:rPr>
      </w:pPr>
      <w:hyperlink w:anchor="_Toc58401728" w:history="1">
        <w:r w:rsidR="005866BE" w:rsidRPr="008A36D3">
          <w:rPr>
            <w:rStyle w:val="Hyperlink"/>
          </w:rPr>
          <w:t>Limitations</w:t>
        </w:r>
        <w:r w:rsidR="005866BE">
          <w:rPr>
            <w:webHidden/>
          </w:rPr>
          <w:tab/>
        </w:r>
        <w:r w:rsidR="005866BE">
          <w:rPr>
            <w:webHidden/>
          </w:rPr>
          <w:fldChar w:fldCharType="begin"/>
        </w:r>
        <w:r w:rsidR="005866BE">
          <w:rPr>
            <w:webHidden/>
          </w:rPr>
          <w:instrText xml:space="preserve"> PAGEREF _Toc58401728 \h </w:instrText>
        </w:r>
        <w:r w:rsidR="005866BE">
          <w:rPr>
            <w:webHidden/>
          </w:rPr>
        </w:r>
        <w:r w:rsidR="005866BE">
          <w:rPr>
            <w:webHidden/>
          </w:rPr>
          <w:fldChar w:fldCharType="separate"/>
        </w:r>
        <w:r w:rsidR="00096A90">
          <w:rPr>
            <w:webHidden/>
          </w:rPr>
          <w:t>5-1</w:t>
        </w:r>
        <w:r w:rsidR="005866BE">
          <w:rPr>
            <w:webHidden/>
          </w:rPr>
          <w:fldChar w:fldCharType="end"/>
        </w:r>
      </w:hyperlink>
    </w:p>
    <w:p w14:paraId="38A09E9A" w14:textId="1D45A11E" w:rsidR="005866BE" w:rsidRDefault="00460BED">
      <w:pPr>
        <w:pStyle w:val="TOC2"/>
        <w:rPr>
          <w:rFonts w:asciiTheme="minorHAnsi" w:eastAsiaTheme="minorEastAsia" w:hAnsiTheme="minorHAnsi"/>
          <w:color w:val="auto"/>
        </w:rPr>
      </w:pPr>
      <w:hyperlink w:anchor="_Toc58401729" w:history="1">
        <w:r w:rsidR="005866BE" w:rsidRPr="008A36D3">
          <w:rPr>
            <w:rStyle w:val="Hyperlink"/>
          </w:rPr>
          <w:t>References</w:t>
        </w:r>
        <w:r w:rsidR="005866BE">
          <w:rPr>
            <w:webHidden/>
          </w:rPr>
          <w:tab/>
        </w:r>
        <w:r w:rsidR="005866BE">
          <w:rPr>
            <w:webHidden/>
          </w:rPr>
          <w:fldChar w:fldCharType="begin"/>
        </w:r>
        <w:r w:rsidR="005866BE">
          <w:rPr>
            <w:webHidden/>
          </w:rPr>
          <w:instrText xml:space="preserve"> PAGEREF _Toc58401729 \h </w:instrText>
        </w:r>
        <w:r w:rsidR="005866BE">
          <w:rPr>
            <w:webHidden/>
          </w:rPr>
        </w:r>
        <w:r w:rsidR="005866BE">
          <w:rPr>
            <w:webHidden/>
          </w:rPr>
          <w:fldChar w:fldCharType="separate"/>
        </w:r>
        <w:r w:rsidR="00096A90">
          <w:rPr>
            <w:webHidden/>
          </w:rPr>
          <w:t>6-1</w:t>
        </w:r>
        <w:r w:rsidR="005866BE">
          <w:rPr>
            <w:webHidden/>
          </w:rPr>
          <w:fldChar w:fldCharType="end"/>
        </w:r>
      </w:hyperlink>
    </w:p>
    <w:p w14:paraId="04F141CE" w14:textId="0362641E" w:rsidR="005866BE" w:rsidRDefault="00460BED">
      <w:pPr>
        <w:pStyle w:val="TOC1"/>
        <w:rPr>
          <w:rFonts w:asciiTheme="minorHAnsi" w:eastAsiaTheme="minorEastAsia" w:hAnsiTheme="minorHAnsi"/>
          <w:noProof/>
          <w:color w:val="auto"/>
        </w:rPr>
      </w:pPr>
      <w:hyperlink w:anchor="_Toc58401730" w:history="1">
        <w:r w:rsidR="005866BE" w:rsidRPr="008A36D3">
          <w:rPr>
            <w:rStyle w:val="Hyperlink"/>
            <w:noProof/>
          </w:rPr>
          <w:t>Appendix A: Federal Agency Progress Evaluation Excel</w:t>
        </w:r>
        <w:r w:rsidR="005866BE">
          <w:rPr>
            <w:noProof/>
            <w:webHidden/>
          </w:rPr>
          <w:tab/>
        </w:r>
        <w:r w:rsidR="005866BE">
          <w:rPr>
            <w:noProof/>
            <w:webHidden/>
          </w:rPr>
          <w:fldChar w:fldCharType="begin"/>
        </w:r>
        <w:r w:rsidR="005866BE">
          <w:rPr>
            <w:noProof/>
            <w:webHidden/>
          </w:rPr>
          <w:instrText xml:space="preserve"> PAGEREF _Toc58401730 \h </w:instrText>
        </w:r>
        <w:r w:rsidR="005866BE">
          <w:rPr>
            <w:noProof/>
            <w:webHidden/>
          </w:rPr>
        </w:r>
        <w:r w:rsidR="005866BE">
          <w:rPr>
            <w:noProof/>
            <w:webHidden/>
          </w:rPr>
          <w:fldChar w:fldCharType="separate"/>
        </w:r>
        <w:r w:rsidR="00096A90">
          <w:rPr>
            <w:noProof/>
            <w:webHidden/>
          </w:rPr>
          <w:t>A-2</w:t>
        </w:r>
        <w:r w:rsidR="005866BE">
          <w:rPr>
            <w:noProof/>
            <w:webHidden/>
          </w:rPr>
          <w:fldChar w:fldCharType="end"/>
        </w:r>
      </w:hyperlink>
    </w:p>
    <w:p w14:paraId="4270F30B" w14:textId="367636BB" w:rsidR="009D399D" w:rsidRPr="009A7CD7" w:rsidRDefault="0006572C" w:rsidP="00942C0F">
      <w:pPr>
        <w:pStyle w:val="3ptSpacer"/>
      </w:pPr>
      <w:r>
        <w:rPr>
          <w:rFonts w:ascii="Franklin Gothic Book" w:hAnsi="Franklin Gothic Book"/>
          <w:noProof/>
          <w:sz w:val="22"/>
          <w:szCs w:val="22"/>
        </w:rPr>
        <w:fldChar w:fldCharType="end"/>
      </w:r>
    </w:p>
    <w:p w14:paraId="7FD9CF43" w14:textId="7B1DE00D" w:rsidR="00B47AD9" w:rsidRDefault="00B47AD9" w:rsidP="008F03F6">
      <w:pPr>
        <w:pStyle w:val="TOCHeader"/>
      </w:pPr>
      <w:bookmarkStart w:id="1" w:name="_Toc58401680"/>
      <w:r>
        <w:t>List of Figures</w:t>
      </w:r>
      <w:bookmarkEnd w:id="1"/>
    </w:p>
    <w:p w14:paraId="56CB4B68" w14:textId="338B1309" w:rsidR="00096A90" w:rsidRDefault="0006572C">
      <w:pPr>
        <w:pStyle w:val="TOC1"/>
        <w:rPr>
          <w:rFonts w:asciiTheme="minorHAnsi" w:eastAsiaTheme="minorEastAsia" w:hAnsiTheme="minorHAnsi"/>
          <w:noProof/>
          <w:color w:val="auto"/>
        </w:rPr>
      </w:pPr>
      <w:r>
        <w:rPr>
          <w:noProof/>
          <w:color w:val="000000" w:themeColor="text1"/>
          <w:sz w:val="26"/>
        </w:rPr>
        <w:fldChar w:fldCharType="begin"/>
      </w:r>
      <w:r w:rsidR="00522032">
        <w:rPr>
          <w:noProof/>
          <w:sz w:val="26"/>
        </w:rPr>
        <w:instrText xml:space="preserve"> TOC \h \z \t "Caption,1" </w:instrText>
      </w:r>
      <w:r>
        <w:rPr>
          <w:noProof/>
          <w:color w:val="000000" w:themeColor="text1"/>
          <w:sz w:val="26"/>
        </w:rPr>
        <w:fldChar w:fldCharType="separate"/>
      </w:r>
      <w:hyperlink w:anchor="_Toc58420796" w:history="1">
        <w:r w:rsidR="00096A90" w:rsidRPr="00862AFC">
          <w:rPr>
            <w:rStyle w:val="Hyperlink"/>
            <w:noProof/>
          </w:rPr>
          <w:t>Figure 3</w:t>
        </w:r>
        <w:r w:rsidR="00096A90" w:rsidRPr="00862AFC">
          <w:rPr>
            <w:rStyle w:val="Hyperlink"/>
            <w:noProof/>
          </w:rPr>
          <w:noBreakHyphen/>
          <w:t>1. Percent reduction required from the 2019 Progress scenario to achieve potential TN FPGs in Maryland.</w:t>
        </w:r>
        <w:r w:rsidR="00096A90">
          <w:rPr>
            <w:noProof/>
            <w:webHidden/>
          </w:rPr>
          <w:tab/>
        </w:r>
        <w:r w:rsidR="00096A90">
          <w:rPr>
            <w:noProof/>
            <w:webHidden/>
          </w:rPr>
          <w:fldChar w:fldCharType="begin"/>
        </w:r>
        <w:r w:rsidR="00096A90">
          <w:rPr>
            <w:noProof/>
            <w:webHidden/>
          </w:rPr>
          <w:instrText xml:space="preserve"> PAGEREF _Toc58420796 \h </w:instrText>
        </w:r>
        <w:r w:rsidR="00096A90">
          <w:rPr>
            <w:noProof/>
            <w:webHidden/>
          </w:rPr>
        </w:r>
        <w:r w:rsidR="00096A90">
          <w:rPr>
            <w:noProof/>
            <w:webHidden/>
          </w:rPr>
          <w:fldChar w:fldCharType="separate"/>
        </w:r>
        <w:r w:rsidR="00096A90">
          <w:rPr>
            <w:noProof/>
            <w:webHidden/>
          </w:rPr>
          <w:t>3-11</w:t>
        </w:r>
        <w:r w:rsidR="00096A90">
          <w:rPr>
            <w:noProof/>
            <w:webHidden/>
          </w:rPr>
          <w:fldChar w:fldCharType="end"/>
        </w:r>
      </w:hyperlink>
    </w:p>
    <w:p w14:paraId="5018C0C1" w14:textId="7358A325" w:rsidR="00096A90" w:rsidRDefault="00460BED">
      <w:pPr>
        <w:pStyle w:val="TOC1"/>
        <w:rPr>
          <w:rFonts w:asciiTheme="minorHAnsi" w:eastAsiaTheme="minorEastAsia" w:hAnsiTheme="minorHAnsi"/>
          <w:noProof/>
          <w:color w:val="auto"/>
        </w:rPr>
      </w:pPr>
      <w:hyperlink w:anchor="_Toc58420797" w:history="1">
        <w:r w:rsidR="00096A90" w:rsidRPr="00862AFC">
          <w:rPr>
            <w:rStyle w:val="Hyperlink"/>
            <w:noProof/>
          </w:rPr>
          <w:t>Figure 3</w:t>
        </w:r>
        <w:r w:rsidR="00096A90" w:rsidRPr="00862AFC">
          <w:rPr>
            <w:rStyle w:val="Hyperlink"/>
            <w:noProof/>
          </w:rPr>
          <w:noBreakHyphen/>
          <w:t>2. Percent reduction required from the 2019 Progress scenario to achieve potential TP FPGs in Maryland.</w:t>
        </w:r>
        <w:r w:rsidR="00096A90">
          <w:rPr>
            <w:noProof/>
            <w:webHidden/>
          </w:rPr>
          <w:tab/>
        </w:r>
        <w:r w:rsidR="00096A90">
          <w:rPr>
            <w:noProof/>
            <w:webHidden/>
          </w:rPr>
          <w:fldChar w:fldCharType="begin"/>
        </w:r>
        <w:r w:rsidR="00096A90">
          <w:rPr>
            <w:noProof/>
            <w:webHidden/>
          </w:rPr>
          <w:instrText xml:space="preserve"> PAGEREF _Toc58420797 \h </w:instrText>
        </w:r>
        <w:r w:rsidR="00096A90">
          <w:rPr>
            <w:noProof/>
            <w:webHidden/>
          </w:rPr>
        </w:r>
        <w:r w:rsidR="00096A90">
          <w:rPr>
            <w:noProof/>
            <w:webHidden/>
          </w:rPr>
          <w:fldChar w:fldCharType="separate"/>
        </w:r>
        <w:r w:rsidR="00096A90">
          <w:rPr>
            <w:noProof/>
            <w:webHidden/>
          </w:rPr>
          <w:t>3-11</w:t>
        </w:r>
        <w:r w:rsidR="00096A90">
          <w:rPr>
            <w:noProof/>
            <w:webHidden/>
          </w:rPr>
          <w:fldChar w:fldCharType="end"/>
        </w:r>
      </w:hyperlink>
    </w:p>
    <w:p w14:paraId="60A77C23" w14:textId="16469D69" w:rsidR="00096A90" w:rsidRDefault="00460BED">
      <w:pPr>
        <w:pStyle w:val="TOC1"/>
        <w:rPr>
          <w:rFonts w:asciiTheme="minorHAnsi" w:eastAsiaTheme="minorEastAsia" w:hAnsiTheme="minorHAnsi"/>
          <w:noProof/>
          <w:color w:val="auto"/>
        </w:rPr>
      </w:pPr>
      <w:hyperlink w:anchor="_Toc58420798" w:history="1">
        <w:r w:rsidR="00096A90" w:rsidRPr="00862AFC">
          <w:rPr>
            <w:rStyle w:val="Hyperlink"/>
            <w:noProof/>
          </w:rPr>
          <w:t>Figure 3</w:t>
        </w:r>
        <w:r w:rsidR="00096A90" w:rsidRPr="00862AFC">
          <w:rPr>
            <w:rStyle w:val="Hyperlink"/>
            <w:noProof/>
          </w:rPr>
          <w:noBreakHyphen/>
          <w:t>3. Percent reduction required from the 2019 Progress scenario to achieve potential TN FPGs in Pennsylvania.</w:t>
        </w:r>
        <w:r w:rsidR="00096A90">
          <w:rPr>
            <w:noProof/>
            <w:webHidden/>
          </w:rPr>
          <w:tab/>
        </w:r>
        <w:r w:rsidR="00096A90">
          <w:rPr>
            <w:noProof/>
            <w:webHidden/>
          </w:rPr>
          <w:fldChar w:fldCharType="begin"/>
        </w:r>
        <w:r w:rsidR="00096A90">
          <w:rPr>
            <w:noProof/>
            <w:webHidden/>
          </w:rPr>
          <w:instrText xml:space="preserve"> PAGEREF _Toc58420798 \h </w:instrText>
        </w:r>
        <w:r w:rsidR="00096A90">
          <w:rPr>
            <w:noProof/>
            <w:webHidden/>
          </w:rPr>
        </w:r>
        <w:r w:rsidR="00096A90">
          <w:rPr>
            <w:noProof/>
            <w:webHidden/>
          </w:rPr>
          <w:fldChar w:fldCharType="separate"/>
        </w:r>
        <w:r w:rsidR="00096A90">
          <w:rPr>
            <w:noProof/>
            <w:webHidden/>
          </w:rPr>
          <w:t>3-12</w:t>
        </w:r>
        <w:r w:rsidR="00096A90">
          <w:rPr>
            <w:noProof/>
            <w:webHidden/>
          </w:rPr>
          <w:fldChar w:fldCharType="end"/>
        </w:r>
      </w:hyperlink>
    </w:p>
    <w:p w14:paraId="14522442" w14:textId="2656C247" w:rsidR="00096A90" w:rsidRDefault="00460BED">
      <w:pPr>
        <w:pStyle w:val="TOC1"/>
        <w:rPr>
          <w:rFonts w:asciiTheme="minorHAnsi" w:eastAsiaTheme="minorEastAsia" w:hAnsiTheme="minorHAnsi"/>
          <w:noProof/>
          <w:color w:val="auto"/>
        </w:rPr>
      </w:pPr>
      <w:hyperlink w:anchor="_Toc58420799" w:history="1">
        <w:r w:rsidR="00096A90" w:rsidRPr="00862AFC">
          <w:rPr>
            <w:rStyle w:val="Hyperlink"/>
            <w:noProof/>
          </w:rPr>
          <w:t>Figure 3</w:t>
        </w:r>
        <w:r w:rsidR="00096A90" w:rsidRPr="00862AFC">
          <w:rPr>
            <w:rStyle w:val="Hyperlink"/>
            <w:noProof/>
          </w:rPr>
          <w:noBreakHyphen/>
          <w:t>4. Percent reduction required from the 2019 Progress scenario to achieve potential TP FPGs in Pennsylvania. The percent reduction from the EPA Default Method is 0%.</w:t>
        </w:r>
        <w:r w:rsidR="00096A90">
          <w:rPr>
            <w:noProof/>
            <w:webHidden/>
          </w:rPr>
          <w:tab/>
        </w:r>
        <w:r w:rsidR="00096A90">
          <w:rPr>
            <w:noProof/>
            <w:webHidden/>
          </w:rPr>
          <w:fldChar w:fldCharType="begin"/>
        </w:r>
        <w:r w:rsidR="00096A90">
          <w:rPr>
            <w:noProof/>
            <w:webHidden/>
          </w:rPr>
          <w:instrText xml:space="preserve"> PAGEREF _Toc58420799 \h </w:instrText>
        </w:r>
        <w:r w:rsidR="00096A90">
          <w:rPr>
            <w:noProof/>
            <w:webHidden/>
          </w:rPr>
        </w:r>
        <w:r w:rsidR="00096A90">
          <w:rPr>
            <w:noProof/>
            <w:webHidden/>
          </w:rPr>
          <w:fldChar w:fldCharType="separate"/>
        </w:r>
        <w:r w:rsidR="00096A90">
          <w:rPr>
            <w:noProof/>
            <w:webHidden/>
          </w:rPr>
          <w:t>3-12</w:t>
        </w:r>
        <w:r w:rsidR="00096A90">
          <w:rPr>
            <w:noProof/>
            <w:webHidden/>
          </w:rPr>
          <w:fldChar w:fldCharType="end"/>
        </w:r>
      </w:hyperlink>
    </w:p>
    <w:p w14:paraId="2E45ADC7" w14:textId="164A4203" w:rsidR="00096A90" w:rsidRDefault="00460BED">
      <w:pPr>
        <w:pStyle w:val="TOC1"/>
        <w:rPr>
          <w:rFonts w:asciiTheme="minorHAnsi" w:eastAsiaTheme="minorEastAsia" w:hAnsiTheme="minorHAnsi"/>
          <w:noProof/>
          <w:color w:val="auto"/>
        </w:rPr>
      </w:pPr>
      <w:hyperlink w:anchor="_Toc58420800" w:history="1">
        <w:r w:rsidR="00096A90" w:rsidRPr="00862AFC">
          <w:rPr>
            <w:rStyle w:val="Hyperlink"/>
            <w:noProof/>
          </w:rPr>
          <w:t>Figure 3</w:t>
        </w:r>
        <w:r w:rsidR="00096A90" w:rsidRPr="00862AFC">
          <w:rPr>
            <w:rStyle w:val="Hyperlink"/>
            <w:noProof/>
          </w:rPr>
          <w:noBreakHyphen/>
          <w:t>5. Percent reduction required from the 2019 Progress scenario to achieve potential TN FPGs in New York.</w:t>
        </w:r>
        <w:r w:rsidR="00096A90">
          <w:rPr>
            <w:noProof/>
            <w:webHidden/>
          </w:rPr>
          <w:tab/>
        </w:r>
        <w:r w:rsidR="00096A90">
          <w:rPr>
            <w:noProof/>
            <w:webHidden/>
          </w:rPr>
          <w:fldChar w:fldCharType="begin"/>
        </w:r>
        <w:r w:rsidR="00096A90">
          <w:rPr>
            <w:noProof/>
            <w:webHidden/>
          </w:rPr>
          <w:instrText xml:space="preserve"> PAGEREF _Toc58420800 \h </w:instrText>
        </w:r>
        <w:r w:rsidR="00096A90">
          <w:rPr>
            <w:noProof/>
            <w:webHidden/>
          </w:rPr>
        </w:r>
        <w:r w:rsidR="00096A90">
          <w:rPr>
            <w:noProof/>
            <w:webHidden/>
          </w:rPr>
          <w:fldChar w:fldCharType="separate"/>
        </w:r>
        <w:r w:rsidR="00096A90">
          <w:rPr>
            <w:noProof/>
            <w:webHidden/>
          </w:rPr>
          <w:t>3-13</w:t>
        </w:r>
        <w:r w:rsidR="00096A90">
          <w:rPr>
            <w:noProof/>
            <w:webHidden/>
          </w:rPr>
          <w:fldChar w:fldCharType="end"/>
        </w:r>
      </w:hyperlink>
    </w:p>
    <w:p w14:paraId="42286ECE" w14:textId="6D62F30A" w:rsidR="00096A90" w:rsidRDefault="00460BED">
      <w:pPr>
        <w:pStyle w:val="TOC1"/>
        <w:rPr>
          <w:rFonts w:asciiTheme="minorHAnsi" w:eastAsiaTheme="minorEastAsia" w:hAnsiTheme="minorHAnsi"/>
          <w:noProof/>
          <w:color w:val="auto"/>
        </w:rPr>
      </w:pPr>
      <w:hyperlink w:anchor="_Toc58420801" w:history="1">
        <w:r w:rsidR="00096A90" w:rsidRPr="00862AFC">
          <w:rPr>
            <w:rStyle w:val="Hyperlink"/>
            <w:noProof/>
          </w:rPr>
          <w:t>Figure 3</w:t>
        </w:r>
        <w:r w:rsidR="00096A90" w:rsidRPr="00862AFC">
          <w:rPr>
            <w:rStyle w:val="Hyperlink"/>
            <w:noProof/>
          </w:rPr>
          <w:noBreakHyphen/>
          <w:t>6. Percent reduction required from the 2019 Progress scenario to achieve potential TP FPGs in New York.</w:t>
        </w:r>
        <w:r w:rsidR="00096A90">
          <w:rPr>
            <w:noProof/>
            <w:webHidden/>
          </w:rPr>
          <w:tab/>
        </w:r>
        <w:r w:rsidR="00096A90">
          <w:rPr>
            <w:noProof/>
            <w:webHidden/>
          </w:rPr>
          <w:fldChar w:fldCharType="begin"/>
        </w:r>
        <w:r w:rsidR="00096A90">
          <w:rPr>
            <w:noProof/>
            <w:webHidden/>
          </w:rPr>
          <w:instrText xml:space="preserve"> PAGEREF _Toc58420801 \h </w:instrText>
        </w:r>
        <w:r w:rsidR="00096A90">
          <w:rPr>
            <w:noProof/>
            <w:webHidden/>
          </w:rPr>
        </w:r>
        <w:r w:rsidR="00096A90">
          <w:rPr>
            <w:noProof/>
            <w:webHidden/>
          </w:rPr>
          <w:fldChar w:fldCharType="separate"/>
        </w:r>
        <w:r w:rsidR="00096A90">
          <w:rPr>
            <w:noProof/>
            <w:webHidden/>
          </w:rPr>
          <w:t>3-13</w:t>
        </w:r>
        <w:r w:rsidR="00096A90">
          <w:rPr>
            <w:noProof/>
            <w:webHidden/>
          </w:rPr>
          <w:fldChar w:fldCharType="end"/>
        </w:r>
      </w:hyperlink>
    </w:p>
    <w:p w14:paraId="242FA191" w14:textId="2D013484" w:rsidR="00096A90" w:rsidRDefault="00460BED">
      <w:pPr>
        <w:pStyle w:val="TOC1"/>
        <w:rPr>
          <w:rFonts w:asciiTheme="minorHAnsi" w:eastAsiaTheme="minorEastAsia" w:hAnsiTheme="minorHAnsi"/>
          <w:noProof/>
          <w:color w:val="auto"/>
        </w:rPr>
      </w:pPr>
      <w:hyperlink w:anchor="_Toc58420802" w:history="1">
        <w:r w:rsidR="00096A90" w:rsidRPr="00862AFC">
          <w:rPr>
            <w:rStyle w:val="Hyperlink"/>
            <w:noProof/>
          </w:rPr>
          <w:t>Figure 3</w:t>
        </w:r>
        <w:r w:rsidR="00096A90" w:rsidRPr="00862AFC">
          <w:rPr>
            <w:rStyle w:val="Hyperlink"/>
            <w:noProof/>
          </w:rPr>
          <w:noBreakHyphen/>
          <w:t>7. Percent reduction required from the 2019 Progress scenario to achieve potential TN FPGs in Virginia.</w:t>
        </w:r>
        <w:r w:rsidR="00096A90">
          <w:rPr>
            <w:noProof/>
            <w:webHidden/>
          </w:rPr>
          <w:tab/>
        </w:r>
        <w:r w:rsidR="00096A90">
          <w:rPr>
            <w:noProof/>
            <w:webHidden/>
          </w:rPr>
          <w:fldChar w:fldCharType="begin"/>
        </w:r>
        <w:r w:rsidR="00096A90">
          <w:rPr>
            <w:noProof/>
            <w:webHidden/>
          </w:rPr>
          <w:instrText xml:space="preserve"> PAGEREF _Toc58420802 \h </w:instrText>
        </w:r>
        <w:r w:rsidR="00096A90">
          <w:rPr>
            <w:noProof/>
            <w:webHidden/>
          </w:rPr>
        </w:r>
        <w:r w:rsidR="00096A90">
          <w:rPr>
            <w:noProof/>
            <w:webHidden/>
          </w:rPr>
          <w:fldChar w:fldCharType="separate"/>
        </w:r>
        <w:r w:rsidR="00096A90">
          <w:rPr>
            <w:noProof/>
            <w:webHidden/>
          </w:rPr>
          <w:t>3-14</w:t>
        </w:r>
        <w:r w:rsidR="00096A90">
          <w:rPr>
            <w:noProof/>
            <w:webHidden/>
          </w:rPr>
          <w:fldChar w:fldCharType="end"/>
        </w:r>
      </w:hyperlink>
    </w:p>
    <w:p w14:paraId="5255EB27" w14:textId="45E856D6" w:rsidR="00096A90" w:rsidRDefault="00460BED">
      <w:pPr>
        <w:pStyle w:val="TOC1"/>
        <w:rPr>
          <w:rFonts w:asciiTheme="minorHAnsi" w:eastAsiaTheme="minorEastAsia" w:hAnsiTheme="minorHAnsi"/>
          <w:noProof/>
          <w:color w:val="auto"/>
        </w:rPr>
      </w:pPr>
      <w:hyperlink w:anchor="_Toc58420803" w:history="1">
        <w:r w:rsidR="00096A90" w:rsidRPr="00862AFC">
          <w:rPr>
            <w:rStyle w:val="Hyperlink"/>
            <w:noProof/>
          </w:rPr>
          <w:t>Figure 3</w:t>
        </w:r>
        <w:r w:rsidR="00096A90" w:rsidRPr="00862AFC">
          <w:rPr>
            <w:rStyle w:val="Hyperlink"/>
            <w:noProof/>
          </w:rPr>
          <w:noBreakHyphen/>
          <w:t>8. Percent reduction required from the 2019 Progress scenario to achieve potential TP FPGs in Virginia.</w:t>
        </w:r>
        <w:r w:rsidR="00096A90">
          <w:rPr>
            <w:noProof/>
            <w:webHidden/>
          </w:rPr>
          <w:tab/>
        </w:r>
        <w:r w:rsidR="00096A90">
          <w:rPr>
            <w:noProof/>
            <w:webHidden/>
          </w:rPr>
          <w:fldChar w:fldCharType="begin"/>
        </w:r>
        <w:r w:rsidR="00096A90">
          <w:rPr>
            <w:noProof/>
            <w:webHidden/>
          </w:rPr>
          <w:instrText xml:space="preserve"> PAGEREF _Toc58420803 \h </w:instrText>
        </w:r>
        <w:r w:rsidR="00096A90">
          <w:rPr>
            <w:noProof/>
            <w:webHidden/>
          </w:rPr>
        </w:r>
        <w:r w:rsidR="00096A90">
          <w:rPr>
            <w:noProof/>
            <w:webHidden/>
          </w:rPr>
          <w:fldChar w:fldCharType="separate"/>
        </w:r>
        <w:r w:rsidR="00096A90">
          <w:rPr>
            <w:noProof/>
            <w:webHidden/>
          </w:rPr>
          <w:t>3-14</w:t>
        </w:r>
        <w:r w:rsidR="00096A90">
          <w:rPr>
            <w:noProof/>
            <w:webHidden/>
          </w:rPr>
          <w:fldChar w:fldCharType="end"/>
        </w:r>
      </w:hyperlink>
    </w:p>
    <w:p w14:paraId="452B08D7" w14:textId="0FE4D655" w:rsidR="00096A90" w:rsidRDefault="00460BED">
      <w:pPr>
        <w:pStyle w:val="TOC1"/>
        <w:rPr>
          <w:rFonts w:asciiTheme="minorHAnsi" w:eastAsiaTheme="minorEastAsia" w:hAnsiTheme="minorHAnsi"/>
          <w:noProof/>
          <w:color w:val="auto"/>
        </w:rPr>
      </w:pPr>
      <w:hyperlink w:anchor="_Toc58420804" w:history="1">
        <w:r w:rsidR="00096A90" w:rsidRPr="00862AFC">
          <w:rPr>
            <w:rStyle w:val="Hyperlink"/>
            <w:noProof/>
          </w:rPr>
          <w:t>Figure 3</w:t>
        </w:r>
        <w:r w:rsidR="00096A90" w:rsidRPr="00862AFC">
          <w:rPr>
            <w:rStyle w:val="Hyperlink"/>
            <w:noProof/>
          </w:rPr>
          <w:noBreakHyphen/>
          <w:t>9. Percent reduction required from the 2019 Progress scenario to achieve potential TN FPGs in Washington, D.C.</w:t>
        </w:r>
        <w:r w:rsidR="00096A90">
          <w:rPr>
            <w:noProof/>
            <w:webHidden/>
          </w:rPr>
          <w:tab/>
        </w:r>
        <w:r w:rsidR="00096A90">
          <w:rPr>
            <w:noProof/>
            <w:webHidden/>
          </w:rPr>
          <w:fldChar w:fldCharType="begin"/>
        </w:r>
        <w:r w:rsidR="00096A90">
          <w:rPr>
            <w:noProof/>
            <w:webHidden/>
          </w:rPr>
          <w:instrText xml:space="preserve"> PAGEREF _Toc58420804 \h </w:instrText>
        </w:r>
        <w:r w:rsidR="00096A90">
          <w:rPr>
            <w:noProof/>
            <w:webHidden/>
          </w:rPr>
        </w:r>
        <w:r w:rsidR="00096A90">
          <w:rPr>
            <w:noProof/>
            <w:webHidden/>
          </w:rPr>
          <w:fldChar w:fldCharType="separate"/>
        </w:r>
        <w:r w:rsidR="00096A90">
          <w:rPr>
            <w:noProof/>
            <w:webHidden/>
          </w:rPr>
          <w:t>3-15</w:t>
        </w:r>
        <w:r w:rsidR="00096A90">
          <w:rPr>
            <w:noProof/>
            <w:webHidden/>
          </w:rPr>
          <w:fldChar w:fldCharType="end"/>
        </w:r>
      </w:hyperlink>
    </w:p>
    <w:p w14:paraId="1EFEF97F" w14:textId="3CC6A2D8" w:rsidR="00096A90" w:rsidRDefault="00460BED">
      <w:pPr>
        <w:pStyle w:val="TOC1"/>
        <w:rPr>
          <w:rFonts w:asciiTheme="minorHAnsi" w:eastAsiaTheme="minorEastAsia" w:hAnsiTheme="minorHAnsi"/>
          <w:noProof/>
          <w:color w:val="auto"/>
        </w:rPr>
      </w:pPr>
      <w:hyperlink w:anchor="_Toc58420805" w:history="1">
        <w:r w:rsidR="00096A90" w:rsidRPr="00862AFC">
          <w:rPr>
            <w:rStyle w:val="Hyperlink"/>
            <w:noProof/>
          </w:rPr>
          <w:t>Figure 3</w:t>
        </w:r>
        <w:r w:rsidR="00096A90" w:rsidRPr="00862AFC">
          <w:rPr>
            <w:rStyle w:val="Hyperlink"/>
            <w:noProof/>
          </w:rPr>
          <w:noBreakHyphen/>
          <w:t>10. Percent reduction required from the 2019 Progress scenario to achieve potential TP FPGs in Washington, D.C.</w:t>
        </w:r>
        <w:r w:rsidR="00096A90">
          <w:rPr>
            <w:noProof/>
            <w:webHidden/>
          </w:rPr>
          <w:tab/>
        </w:r>
        <w:r w:rsidR="00096A90">
          <w:rPr>
            <w:noProof/>
            <w:webHidden/>
          </w:rPr>
          <w:fldChar w:fldCharType="begin"/>
        </w:r>
        <w:r w:rsidR="00096A90">
          <w:rPr>
            <w:noProof/>
            <w:webHidden/>
          </w:rPr>
          <w:instrText xml:space="preserve"> PAGEREF _Toc58420805 \h </w:instrText>
        </w:r>
        <w:r w:rsidR="00096A90">
          <w:rPr>
            <w:noProof/>
            <w:webHidden/>
          </w:rPr>
        </w:r>
        <w:r w:rsidR="00096A90">
          <w:rPr>
            <w:noProof/>
            <w:webHidden/>
          </w:rPr>
          <w:fldChar w:fldCharType="separate"/>
        </w:r>
        <w:r w:rsidR="00096A90">
          <w:rPr>
            <w:noProof/>
            <w:webHidden/>
          </w:rPr>
          <w:t>3-15</w:t>
        </w:r>
        <w:r w:rsidR="00096A90">
          <w:rPr>
            <w:noProof/>
            <w:webHidden/>
          </w:rPr>
          <w:fldChar w:fldCharType="end"/>
        </w:r>
      </w:hyperlink>
    </w:p>
    <w:p w14:paraId="36B64B5D" w14:textId="5676AD7D" w:rsidR="00096A90" w:rsidRDefault="00460BED">
      <w:pPr>
        <w:pStyle w:val="TOC1"/>
        <w:rPr>
          <w:rFonts w:asciiTheme="minorHAnsi" w:eastAsiaTheme="minorEastAsia" w:hAnsiTheme="minorHAnsi"/>
          <w:noProof/>
          <w:color w:val="auto"/>
        </w:rPr>
      </w:pPr>
      <w:hyperlink w:anchor="_Toc58420806" w:history="1">
        <w:r w:rsidR="00096A90" w:rsidRPr="00862AFC">
          <w:rPr>
            <w:rStyle w:val="Hyperlink"/>
            <w:noProof/>
          </w:rPr>
          <w:t>Figure 3</w:t>
        </w:r>
        <w:r w:rsidR="00096A90" w:rsidRPr="00862AFC">
          <w:rPr>
            <w:rStyle w:val="Hyperlink"/>
            <w:noProof/>
          </w:rPr>
          <w:noBreakHyphen/>
          <w:t>11. Percent reduction required from the 2019 Progress scenario to achieve potential TN FPGs in West Virginia.</w:t>
        </w:r>
        <w:r w:rsidR="00096A90">
          <w:rPr>
            <w:noProof/>
            <w:webHidden/>
          </w:rPr>
          <w:tab/>
        </w:r>
        <w:r w:rsidR="00096A90">
          <w:rPr>
            <w:noProof/>
            <w:webHidden/>
          </w:rPr>
          <w:fldChar w:fldCharType="begin"/>
        </w:r>
        <w:r w:rsidR="00096A90">
          <w:rPr>
            <w:noProof/>
            <w:webHidden/>
          </w:rPr>
          <w:instrText xml:space="preserve"> PAGEREF _Toc58420806 \h </w:instrText>
        </w:r>
        <w:r w:rsidR="00096A90">
          <w:rPr>
            <w:noProof/>
            <w:webHidden/>
          </w:rPr>
        </w:r>
        <w:r w:rsidR="00096A90">
          <w:rPr>
            <w:noProof/>
            <w:webHidden/>
          </w:rPr>
          <w:fldChar w:fldCharType="separate"/>
        </w:r>
        <w:r w:rsidR="00096A90">
          <w:rPr>
            <w:noProof/>
            <w:webHidden/>
          </w:rPr>
          <w:t>3-16</w:t>
        </w:r>
        <w:r w:rsidR="00096A90">
          <w:rPr>
            <w:noProof/>
            <w:webHidden/>
          </w:rPr>
          <w:fldChar w:fldCharType="end"/>
        </w:r>
      </w:hyperlink>
    </w:p>
    <w:p w14:paraId="0A75FA8B" w14:textId="21069B0C" w:rsidR="00096A90" w:rsidRDefault="00460BED">
      <w:pPr>
        <w:pStyle w:val="TOC1"/>
        <w:rPr>
          <w:rFonts w:asciiTheme="minorHAnsi" w:eastAsiaTheme="minorEastAsia" w:hAnsiTheme="minorHAnsi"/>
          <w:noProof/>
          <w:color w:val="auto"/>
        </w:rPr>
      </w:pPr>
      <w:hyperlink w:anchor="_Toc58420807" w:history="1">
        <w:r w:rsidR="00096A90" w:rsidRPr="00862AFC">
          <w:rPr>
            <w:rStyle w:val="Hyperlink"/>
            <w:noProof/>
          </w:rPr>
          <w:t>Figure 3</w:t>
        </w:r>
        <w:r w:rsidR="00096A90" w:rsidRPr="00862AFC">
          <w:rPr>
            <w:rStyle w:val="Hyperlink"/>
            <w:noProof/>
          </w:rPr>
          <w:noBreakHyphen/>
          <w:t>12. Percent reduction required from the 2019 Progress scenario to achieve potential TP FPGs in West Virginia.</w:t>
        </w:r>
        <w:r w:rsidR="00096A90">
          <w:rPr>
            <w:noProof/>
            <w:webHidden/>
          </w:rPr>
          <w:tab/>
        </w:r>
        <w:r w:rsidR="00096A90">
          <w:rPr>
            <w:noProof/>
            <w:webHidden/>
          </w:rPr>
          <w:fldChar w:fldCharType="begin"/>
        </w:r>
        <w:r w:rsidR="00096A90">
          <w:rPr>
            <w:noProof/>
            <w:webHidden/>
          </w:rPr>
          <w:instrText xml:space="preserve"> PAGEREF _Toc58420807 \h </w:instrText>
        </w:r>
        <w:r w:rsidR="00096A90">
          <w:rPr>
            <w:noProof/>
            <w:webHidden/>
          </w:rPr>
        </w:r>
        <w:r w:rsidR="00096A90">
          <w:rPr>
            <w:noProof/>
            <w:webHidden/>
          </w:rPr>
          <w:fldChar w:fldCharType="separate"/>
        </w:r>
        <w:r w:rsidR="00096A90">
          <w:rPr>
            <w:noProof/>
            <w:webHidden/>
          </w:rPr>
          <w:t>3-16</w:t>
        </w:r>
        <w:r w:rsidR="00096A90">
          <w:rPr>
            <w:noProof/>
            <w:webHidden/>
          </w:rPr>
          <w:fldChar w:fldCharType="end"/>
        </w:r>
      </w:hyperlink>
    </w:p>
    <w:p w14:paraId="7D62DFCB" w14:textId="6B194C1C" w:rsidR="00267C1B" w:rsidRDefault="0006572C" w:rsidP="00864A5A">
      <w:pPr>
        <w:pStyle w:val="BodyText"/>
        <w:tabs>
          <w:tab w:val="left" w:pos="900"/>
        </w:tabs>
      </w:pPr>
      <w:r>
        <w:rPr>
          <w:noProof/>
          <w:sz w:val="26"/>
        </w:rPr>
        <w:fldChar w:fldCharType="end"/>
      </w:r>
    </w:p>
    <w:p w14:paraId="55306BE0" w14:textId="77777777" w:rsidR="00B47AD9" w:rsidRPr="00C85945" w:rsidRDefault="00B47AD9" w:rsidP="00C85945">
      <w:pPr>
        <w:pStyle w:val="TOCHeader"/>
      </w:pPr>
      <w:bookmarkStart w:id="2" w:name="_Toc58401681"/>
      <w:r>
        <w:t>List of Tables</w:t>
      </w:r>
      <w:bookmarkEnd w:id="2"/>
    </w:p>
    <w:p w14:paraId="5A4B580C" w14:textId="77CBF81D" w:rsidR="00096A90" w:rsidRDefault="0006572C">
      <w:pPr>
        <w:pStyle w:val="TOC1"/>
        <w:rPr>
          <w:rFonts w:asciiTheme="minorHAnsi" w:eastAsiaTheme="minorEastAsia" w:hAnsiTheme="minorHAnsi"/>
          <w:noProof/>
          <w:color w:val="auto"/>
        </w:rPr>
      </w:pPr>
      <w:r>
        <w:rPr>
          <w:noProof/>
          <w:sz w:val="26"/>
        </w:rPr>
        <w:fldChar w:fldCharType="begin"/>
      </w:r>
      <w:r w:rsidR="00522032">
        <w:rPr>
          <w:noProof/>
          <w:sz w:val="26"/>
        </w:rPr>
        <w:instrText xml:space="preserve"> TOC \h \z \t "Table Title,1" </w:instrText>
      </w:r>
      <w:r>
        <w:rPr>
          <w:noProof/>
          <w:sz w:val="26"/>
        </w:rPr>
        <w:fldChar w:fldCharType="separate"/>
      </w:r>
      <w:hyperlink w:anchor="_Toc58420808" w:history="1">
        <w:r w:rsidR="00096A90" w:rsidRPr="00351DF1">
          <w:rPr>
            <w:rStyle w:val="Hyperlink"/>
            <w:noProof/>
          </w:rPr>
          <w:t>Table 1</w:t>
        </w:r>
        <w:r w:rsidR="00096A90" w:rsidRPr="00351DF1">
          <w:rPr>
            <w:rStyle w:val="Hyperlink"/>
            <w:noProof/>
          </w:rPr>
          <w:noBreakHyphen/>
          <w:t>1. Federal Agency Land in the Chesapeake Bay Watershed (Acres)</w:t>
        </w:r>
        <w:r w:rsidR="00096A90">
          <w:rPr>
            <w:noProof/>
            <w:webHidden/>
          </w:rPr>
          <w:tab/>
        </w:r>
        <w:r w:rsidR="00096A90">
          <w:rPr>
            <w:noProof/>
            <w:webHidden/>
          </w:rPr>
          <w:fldChar w:fldCharType="begin"/>
        </w:r>
        <w:r w:rsidR="00096A90">
          <w:rPr>
            <w:noProof/>
            <w:webHidden/>
          </w:rPr>
          <w:instrText xml:space="preserve"> PAGEREF _Toc58420808 \h </w:instrText>
        </w:r>
        <w:r w:rsidR="00096A90">
          <w:rPr>
            <w:noProof/>
            <w:webHidden/>
          </w:rPr>
        </w:r>
        <w:r w:rsidR="00096A90">
          <w:rPr>
            <w:noProof/>
            <w:webHidden/>
          </w:rPr>
          <w:fldChar w:fldCharType="separate"/>
        </w:r>
        <w:r w:rsidR="00096A90">
          <w:rPr>
            <w:noProof/>
            <w:webHidden/>
          </w:rPr>
          <w:t>1-2</w:t>
        </w:r>
        <w:r w:rsidR="00096A90">
          <w:rPr>
            <w:noProof/>
            <w:webHidden/>
          </w:rPr>
          <w:fldChar w:fldCharType="end"/>
        </w:r>
      </w:hyperlink>
    </w:p>
    <w:p w14:paraId="177DA94A" w14:textId="045E7B72" w:rsidR="00096A90" w:rsidRDefault="00460BED">
      <w:pPr>
        <w:pStyle w:val="TOC1"/>
        <w:rPr>
          <w:rFonts w:asciiTheme="minorHAnsi" w:eastAsiaTheme="minorEastAsia" w:hAnsiTheme="minorHAnsi"/>
          <w:noProof/>
          <w:color w:val="auto"/>
        </w:rPr>
      </w:pPr>
      <w:hyperlink w:anchor="_Toc58420809" w:history="1">
        <w:r w:rsidR="00096A90" w:rsidRPr="00351DF1">
          <w:rPr>
            <w:rStyle w:val="Hyperlink"/>
            <w:noProof/>
          </w:rPr>
          <w:t>Table 2</w:t>
        </w:r>
        <w:r w:rsidR="00096A90" w:rsidRPr="00351DF1">
          <w:rPr>
            <w:rStyle w:val="Hyperlink"/>
            <w:noProof/>
          </w:rPr>
          <w:noBreakHyphen/>
          <w:t>1. BMP Count in 2019 Progress Scenario by Agency &amp; Jurisdiction</w:t>
        </w:r>
        <w:r w:rsidR="00096A90">
          <w:rPr>
            <w:noProof/>
            <w:webHidden/>
          </w:rPr>
          <w:tab/>
        </w:r>
        <w:r w:rsidR="00096A90">
          <w:rPr>
            <w:noProof/>
            <w:webHidden/>
          </w:rPr>
          <w:fldChar w:fldCharType="begin"/>
        </w:r>
        <w:r w:rsidR="00096A90">
          <w:rPr>
            <w:noProof/>
            <w:webHidden/>
          </w:rPr>
          <w:instrText xml:space="preserve"> PAGEREF _Toc58420809 \h </w:instrText>
        </w:r>
        <w:r w:rsidR="00096A90">
          <w:rPr>
            <w:noProof/>
            <w:webHidden/>
          </w:rPr>
        </w:r>
        <w:r w:rsidR="00096A90">
          <w:rPr>
            <w:noProof/>
            <w:webHidden/>
          </w:rPr>
          <w:fldChar w:fldCharType="separate"/>
        </w:r>
        <w:r w:rsidR="00096A90">
          <w:rPr>
            <w:noProof/>
            <w:webHidden/>
          </w:rPr>
          <w:t>2-2</w:t>
        </w:r>
        <w:r w:rsidR="00096A90">
          <w:rPr>
            <w:noProof/>
            <w:webHidden/>
          </w:rPr>
          <w:fldChar w:fldCharType="end"/>
        </w:r>
      </w:hyperlink>
    </w:p>
    <w:p w14:paraId="4AD4490F" w14:textId="7AFEF051" w:rsidR="00096A90" w:rsidRDefault="00460BED">
      <w:pPr>
        <w:pStyle w:val="TOC1"/>
        <w:rPr>
          <w:rFonts w:asciiTheme="minorHAnsi" w:eastAsiaTheme="minorEastAsia" w:hAnsiTheme="minorHAnsi"/>
          <w:noProof/>
          <w:color w:val="auto"/>
        </w:rPr>
      </w:pPr>
      <w:hyperlink w:anchor="_Toc58420810" w:history="1">
        <w:r w:rsidR="00096A90" w:rsidRPr="00351DF1">
          <w:rPr>
            <w:rStyle w:val="Hyperlink"/>
            <w:noProof/>
          </w:rPr>
          <w:t>Table 2</w:t>
        </w:r>
        <w:r w:rsidR="00096A90" w:rsidRPr="00351DF1">
          <w:rPr>
            <w:rStyle w:val="Hyperlink"/>
            <w:noProof/>
          </w:rPr>
          <w:noBreakHyphen/>
          <w:t>2. ARS 2019 Progress Loads (lbs/year)</w:t>
        </w:r>
        <w:r w:rsidR="00096A90">
          <w:rPr>
            <w:noProof/>
            <w:webHidden/>
          </w:rPr>
          <w:tab/>
        </w:r>
        <w:r w:rsidR="00096A90">
          <w:rPr>
            <w:noProof/>
            <w:webHidden/>
          </w:rPr>
          <w:fldChar w:fldCharType="begin"/>
        </w:r>
        <w:r w:rsidR="00096A90">
          <w:rPr>
            <w:noProof/>
            <w:webHidden/>
          </w:rPr>
          <w:instrText xml:space="preserve"> PAGEREF _Toc58420810 \h </w:instrText>
        </w:r>
        <w:r w:rsidR="00096A90">
          <w:rPr>
            <w:noProof/>
            <w:webHidden/>
          </w:rPr>
        </w:r>
        <w:r w:rsidR="00096A90">
          <w:rPr>
            <w:noProof/>
            <w:webHidden/>
          </w:rPr>
          <w:fldChar w:fldCharType="separate"/>
        </w:r>
        <w:r w:rsidR="00096A90">
          <w:rPr>
            <w:noProof/>
            <w:webHidden/>
          </w:rPr>
          <w:t>2-3</w:t>
        </w:r>
        <w:r w:rsidR="00096A90">
          <w:rPr>
            <w:noProof/>
            <w:webHidden/>
          </w:rPr>
          <w:fldChar w:fldCharType="end"/>
        </w:r>
      </w:hyperlink>
    </w:p>
    <w:p w14:paraId="4D03A1BC" w14:textId="2D690614" w:rsidR="00096A90" w:rsidRDefault="00460BED">
      <w:pPr>
        <w:pStyle w:val="TOC1"/>
        <w:rPr>
          <w:rFonts w:asciiTheme="minorHAnsi" w:eastAsiaTheme="minorEastAsia" w:hAnsiTheme="minorHAnsi"/>
          <w:noProof/>
          <w:color w:val="auto"/>
        </w:rPr>
      </w:pPr>
      <w:hyperlink w:anchor="_Toc58420811" w:history="1">
        <w:r w:rsidR="00096A90" w:rsidRPr="00351DF1">
          <w:rPr>
            <w:rStyle w:val="Hyperlink"/>
            <w:noProof/>
          </w:rPr>
          <w:t>Table 2</w:t>
        </w:r>
        <w:r w:rsidR="00096A90" w:rsidRPr="00351DF1">
          <w:rPr>
            <w:rStyle w:val="Hyperlink"/>
            <w:noProof/>
          </w:rPr>
          <w:noBreakHyphen/>
          <w:t>3. Number of DoD BMPs Credited in 2019 Progress vs. DoD BMP Records</w:t>
        </w:r>
        <w:r w:rsidR="00096A90">
          <w:rPr>
            <w:noProof/>
            <w:webHidden/>
          </w:rPr>
          <w:tab/>
        </w:r>
        <w:r w:rsidR="00096A90">
          <w:rPr>
            <w:noProof/>
            <w:webHidden/>
          </w:rPr>
          <w:fldChar w:fldCharType="begin"/>
        </w:r>
        <w:r w:rsidR="00096A90">
          <w:rPr>
            <w:noProof/>
            <w:webHidden/>
          </w:rPr>
          <w:instrText xml:space="preserve"> PAGEREF _Toc58420811 \h </w:instrText>
        </w:r>
        <w:r w:rsidR="00096A90">
          <w:rPr>
            <w:noProof/>
            <w:webHidden/>
          </w:rPr>
        </w:r>
        <w:r w:rsidR="00096A90">
          <w:rPr>
            <w:noProof/>
            <w:webHidden/>
          </w:rPr>
          <w:fldChar w:fldCharType="separate"/>
        </w:r>
        <w:r w:rsidR="00096A90">
          <w:rPr>
            <w:noProof/>
            <w:webHidden/>
          </w:rPr>
          <w:t>2-3</w:t>
        </w:r>
        <w:r w:rsidR="00096A90">
          <w:rPr>
            <w:noProof/>
            <w:webHidden/>
          </w:rPr>
          <w:fldChar w:fldCharType="end"/>
        </w:r>
      </w:hyperlink>
    </w:p>
    <w:p w14:paraId="1F60889C" w14:textId="120FE796" w:rsidR="00096A90" w:rsidRDefault="00460BED">
      <w:pPr>
        <w:pStyle w:val="TOC1"/>
        <w:rPr>
          <w:rFonts w:asciiTheme="minorHAnsi" w:eastAsiaTheme="minorEastAsia" w:hAnsiTheme="minorHAnsi"/>
          <w:noProof/>
          <w:color w:val="auto"/>
        </w:rPr>
      </w:pPr>
      <w:hyperlink w:anchor="_Toc58420812" w:history="1">
        <w:r w:rsidR="00096A90" w:rsidRPr="00351DF1">
          <w:rPr>
            <w:rStyle w:val="Hyperlink"/>
            <w:noProof/>
          </w:rPr>
          <w:t>Table 2</w:t>
        </w:r>
        <w:r w:rsidR="00096A90" w:rsidRPr="00351DF1">
          <w:rPr>
            <w:rStyle w:val="Hyperlink"/>
            <w:noProof/>
          </w:rPr>
          <w:noBreakHyphen/>
          <w:t>4. DoD BMPs Submitted versus Credited Summary</w:t>
        </w:r>
        <w:r w:rsidR="00096A90">
          <w:rPr>
            <w:noProof/>
            <w:webHidden/>
          </w:rPr>
          <w:tab/>
        </w:r>
        <w:r w:rsidR="00096A90">
          <w:rPr>
            <w:noProof/>
            <w:webHidden/>
          </w:rPr>
          <w:fldChar w:fldCharType="begin"/>
        </w:r>
        <w:r w:rsidR="00096A90">
          <w:rPr>
            <w:noProof/>
            <w:webHidden/>
          </w:rPr>
          <w:instrText xml:space="preserve"> PAGEREF _Toc58420812 \h </w:instrText>
        </w:r>
        <w:r w:rsidR="00096A90">
          <w:rPr>
            <w:noProof/>
            <w:webHidden/>
          </w:rPr>
        </w:r>
        <w:r w:rsidR="00096A90">
          <w:rPr>
            <w:noProof/>
            <w:webHidden/>
          </w:rPr>
          <w:fldChar w:fldCharType="separate"/>
        </w:r>
        <w:r w:rsidR="00096A90">
          <w:rPr>
            <w:noProof/>
            <w:webHidden/>
          </w:rPr>
          <w:t>2-5</w:t>
        </w:r>
        <w:r w:rsidR="00096A90">
          <w:rPr>
            <w:noProof/>
            <w:webHidden/>
          </w:rPr>
          <w:fldChar w:fldCharType="end"/>
        </w:r>
      </w:hyperlink>
    </w:p>
    <w:p w14:paraId="55657DF2" w14:textId="636B7906" w:rsidR="00096A90" w:rsidRDefault="00460BED">
      <w:pPr>
        <w:pStyle w:val="TOC1"/>
        <w:rPr>
          <w:rFonts w:asciiTheme="minorHAnsi" w:eastAsiaTheme="minorEastAsia" w:hAnsiTheme="minorHAnsi"/>
          <w:noProof/>
          <w:color w:val="auto"/>
        </w:rPr>
      </w:pPr>
      <w:hyperlink w:anchor="_Toc58420813" w:history="1">
        <w:r w:rsidR="00096A90" w:rsidRPr="00351DF1">
          <w:rPr>
            <w:rStyle w:val="Hyperlink"/>
            <w:noProof/>
          </w:rPr>
          <w:t>Table 2</w:t>
        </w:r>
        <w:r w:rsidR="00096A90" w:rsidRPr="00351DF1">
          <w:rPr>
            <w:rStyle w:val="Hyperlink"/>
            <w:noProof/>
          </w:rPr>
          <w:noBreakHyphen/>
          <w:t>5. DoD 2019 Progress Loads (lbs/year)</w:t>
        </w:r>
        <w:r w:rsidR="00096A90">
          <w:rPr>
            <w:noProof/>
            <w:webHidden/>
          </w:rPr>
          <w:tab/>
        </w:r>
        <w:r w:rsidR="00096A90">
          <w:rPr>
            <w:noProof/>
            <w:webHidden/>
          </w:rPr>
          <w:fldChar w:fldCharType="begin"/>
        </w:r>
        <w:r w:rsidR="00096A90">
          <w:rPr>
            <w:noProof/>
            <w:webHidden/>
          </w:rPr>
          <w:instrText xml:space="preserve"> PAGEREF _Toc58420813 \h </w:instrText>
        </w:r>
        <w:r w:rsidR="00096A90">
          <w:rPr>
            <w:noProof/>
            <w:webHidden/>
          </w:rPr>
        </w:r>
        <w:r w:rsidR="00096A90">
          <w:rPr>
            <w:noProof/>
            <w:webHidden/>
          </w:rPr>
          <w:fldChar w:fldCharType="separate"/>
        </w:r>
        <w:r w:rsidR="00096A90">
          <w:rPr>
            <w:noProof/>
            <w:webHidden/>
          </w:rPr>
          <w:t>2-6</w:t>
        </w:r>
        <w:r w:rsidR="00096A90">
          <w:rPr>
            <w:noProof/>
            <w:webHidden/>
          </w:rPr>
          <w:fldChar w:fldCharType="end"/>
        </w:r>
      </w:hyperlink>
    </w:p>
    <w:p w14:paraId="319D8C60" w14:textId="25A437F0" w:rsidR="00096A90" w:rsidRDefault="00460BED">
      <w:pPr>
        <w:pStyle w:val="TOC1"/>
        <w:rPr>
          <w:rFonts w:asciiTheme="minorHAnsi" w:eastAsiaTheme="minorEastAsia" w:hAnsiTheme="minorHAnsi"/>
          <w:noProof/>
          <w:color w:val="auto"/>
        </w:rPr>
      </w:pPr>
      <w:hyperlink w:anchor="_Toc58420814" w:history="1">
        <w:r w:rsidR="00096A90" w:rsidRPr="00351DF1">
          <w:rPr>
            <w:rStyle w:val="Hyperlink"/>
            <w:noProof/>
          </w:rPr>
          <w:t>Table 2</w:t>
        </w:r>
        <w:r w:rsidR="00096A90" w:rsidRPr="00351DF1">
          <w:rPr>
            <w:rStyle w:val="Hyperlink"/>
            <w:noProof/>
          </w:rPr>
          <w:noBreakHyphen/>
          <w:t>6. Number of GSA BMPs Credited in 2019 Progress vs. GSA BMP Records</w:t>
        </w:r>
        <w:r w:rsidR="00096A90">
          <w:rPr>
            <w:noProof/>
            <w:webHidden/>
          </w:rPr>
          <w:tab/>
        </w:r>
        <w:r w:rsidR="00096A90">
          <w:rPr>
            <w:noProof/>
            <w:webHidden/>
          </w:rPr>
          <w:fldChar w:fldCharType="begin"/>
        </w:r>
        <w:r w:rsidR="00096A90">
          <w:rPr>
            <w:noProof/>
            <w:webHidden/>
          </w:rPr>
          <w:instrText xml:space="preserve"> PAGEREF _Toc58420814 \h </w:instrText>
        </w:r>
        <w:r w:rsidR="00096A90">
          <w:rPr>
            <w:noProof/>
            <w:webHidden/>
          </w:rPr>
        </w:r>
        <w:r w:rsidR="00096A90">
          <w:rPr>
            <w:noProof/>
            <w:webHidden/>
          </w:rPr>
          <w:fldChar w:fldCharType="separate"/>
        </w:r>
        <w:r w:rsidR="00096A90">
          <w:rPr>
            <w:noProof/>
            <w:webHidden/>
          </w:rPr>
          <w:t>2-7</w:t>
        </w:r>
        <w:r w:rsidR="00096A90">
          <w:rPr>
            <w:noProof/>
            <w:webHidden/>
          </w:rPr>
          <w:fldChar w:fldCharType="end"/>
        </w:r>
      </w:hyperlink>
    </w:p>
    <w:p w14:paraId="041F0217" w14:textId="16A2E604" w:rsidR="00096A90" w:rsidRDefault="00460BED">
      <w:pPr>
        <w:pStyle w:val="TOC1"/>
        <w:rPr>
          <w:rFonts w:asciiTheme="minorHAnsi" w:eastAsiaTheme="minorEastAsia" w:hAnsiTheme="minorHAnsi"/>
          <w:noProof/>
          <w:color w:val="auto"/>
        </w:rPr>
      </w:pPr>
      <w:hyperlink w:anchor="_Toc58420815" w:history="1">
        <w:r w:rsidR="00096A90" w:rsidRPr="00351DF1">
          <w:rPr>
            <w:rStyle w:val="Hyperlink"/>
            <w:noProof/>
          </w:rPr>
          <w:t>Table 2</w:t>
        </w:r>
        <w:r w:rsidR="00096A90" w:rsidRPr="00351DF1">
          <w:rPr>
            <w:rStyle w:val="Hyperlink"/>
            <w:noProof/>
          </w:rPr>
          <w:noBreakHyphen/>
          <w:t>7. GSA 2019 Progress Loads (lbs/year)</w:t>
        </w:r>
        <w:r w:rsidR="00096A90">
          <w:rPr>
            <w:noProof/>
            <w:webHidden/>
          </w:rPr>
          <w:tab/>
        </w:r>
        <w:r w:rsidR="00096A90">
          <w:rPr>
            <w:noProof/>
            <w:webHidden/>
          </w:rPr>
          <w:fldChar w:fldCharType="begin"/>
        </w:r>
        <w:r w:rsidR="00096A90">
          <w:rPr>
            <w:noProof/>
            <w:webHidden/>
          </w:rPr>
          <w:instrText xml:space="preserve"> PAGEREF _Toc58420815 \h </w:instrText>
        </w:r>
        <w:r w:rsidR="00096A90">
          <w:rPr>
            <w:noProof/>
            <w:webHidden/>
          </w:rPr>
        </w:r>
        <w:r w:rsidR="00096A90">
          <w:rPr>
            <w:noProof/>
            <w:webHidden/>
          </w:rPr>
          <w:fldChar w:fldCharType="separate"/>
        </w:r>
        <w:r w:rsidR="00096A90">
          <w:rPr>
            <w:noProof/>
            <w:webHidden/>
          </w:rPr>
          <w:t>2-8</w:t>
        </w:r>
        <w:r w:rsidR="00096A90">
          <w:rPr>
            <w:noProof/>
            <w:webHidden/>
          </w:rPr>
          <w:fldChar w:fldCharType="end"/>
        </w:r>
      </w:hyperlink>
    </w:p>
    <w:p w14:paraId="349FDD36" w14:textId="1CD2E4D8" w:rsidR="00096A90" w:rsidRDefault="00460BED">
      <w:pPr>
        <w:pStyle w:val="TOC1"/>
        <w:rPr>
          <w:rFonts w:asciiTheme="minorHAnsi" w:eastAsiaTheme="minorEastAsia" w:hAnsiTheme="minorHAnsi"/>
          <w:noProof/>
          <w:color w:val="auto"/>
        </w:rPr>
      </w:pPr>
      <w:hyperlink w:anchor="_Toc58420816" w:history="1">
        <w:r w:rsidR="00096A90" w:rsidRPr="00351DF1">
          <w:rPr>
            <w:rStyle w:val="Hyperlink"/>
            <w:noProof/>
          </w:rPr>
          <w:t>Table 2</w:t>
        </w:r>
        <w:r w:rsidR="00096A90" w:rsidRPr="00351DF1">
          <w:rPr>
            <w:rStyle w:val="Hyperlink"/>
            <w:noProof/>
          </w:rPr>
          <w:noBreakHyphen/>
          <w:t>8. Number of NASA BMPs Credited in 2019 Progress vs. NASA BMP Records</w:t>
        </w:r>
        <w:r w:rsidR="00096A90">
          <w:rPr>
            <w:noProof/>
            <w:webHidden/>
          </w:rPr>
          <w:tab/>
        </w:r>
        <w:r w:rsidR="00096A90">
          <w:rPr>
            <w:noProof/>
            <w:webHidden/>
          </w:rPr>
          <w:fldChar w:fldCharType="begin"/>
        </w:r>
        <w:r w:rsidR="00096A90">
          <w:rPr>
            <w:noProof/>
            <w:webHidden/>
          </w:rPr>
          <w:instrText xml:space="preserve"> PAGEREF _Toc58420816 \h </w:instrText>
        </w:r>
        <w:r w:rsidR="00096A90">
          <w:rPr>
            <w:noProof/>
            <w:webHidden/>
          </w:rPr>
        </w:r>
        <w:r w:rsidR="00096A90">
          <w:rPr>
            <w:noProof/>
            <w:webHidden/>
          </w:rPr>
          <w:fldChar w:fldCharType="separate"/>
        </w:r>
        <w:r w:rsidR="00096A90">
          <w:rPr>
            <w:noProof/>
            <w:webHidden/>
          </w:rPr>
          <w:t>2-8</w:t>
        </w:r>
        <w:r w:rsidR="00096A90">
          <w:rPr>
            <w:noProof/>
            <w:webHidden/>
          </w:rPr>
          <w:fldChar w:fldCharType="end"/>
        </w:r>
      </w:hyperlink>
    </w:p>
    <w:p w14:paraId="73F62493" w14:textId="34844819" w:rsidR="00096A90" w:rsidRDefault="00460BED">
      <w:pPr>
        <w:pStyle w:val="TOC1"/>
        <w:rPr>
          <w:rFonts w:asciiTheme="minorHAnsi" w:eastAsiaTheme="minorEastAsia" w:hAnsiTheme="minorHAnsi"/>
          <w:noProof/>
          <w:color w:val="auto"/>
        </w:rPr>
      </w:pPr>
      <w:hyperlink w:anchor="_Toc58420817" w:history="1">
        <w:r w:rsidR="00096A90" w:rsidRPr="00351DF1">
          <w:rPr>
            <w:rStyle w:val="Hyperlink"/>
            <w:noProof/>
          </w:rPr>
          <w:t>Table 2</w:t>
        </w:r>
        <w:r w:rsidR="00096A90" w:rsidRPr="00351DF1">
          <w:rPr>
            <w:rStyle w:val="Hyperlink"/>
            <w:noProof/>
          </w:rPr>
          <w:noBreakHyphen/>
          <w:t>9. NASA BMPs Submitted versus Credited Summary</w:t>
        </w:r>
        <w:r w:rsidR="00096A90">
          <w:rPr>
            <w:noProof/>
            <w:webHidden/>
          </w:rPr>
          <w:tab/>
        </w:r>
        <w:r w:rsidR="00096A90">
          <w:rPr>
            <w:noProof/>
            <w:webHidden/>
          </w:rPr>
          <w:fldChar w:fldCharType="begin"/>
        </w:r>
        <w:r w:rsidR="00096A90">
          <w:rPr>
            <w:noProof/>
            <w:webHidden/>
          </w:rPr>
          <w:instrText xml:space="preserve"> PAGEREF _Toc58420817 \h </w:instrText>
        </w:r>
        <w:r w:rsidR="00096A90">
          <w:rPr>
            <w:noProof/>
            <w:webHidden/>
          </w:rPr>
        </w:r>
        <w:r w:rsidR="00096A90">
          <w:rPr>
            <w:noProof/>
            <w:webHidden/>
          </w:rPr>
          <w:fldChar w:fldCharType="separate"/>
        </w:r>
        <w:r w:rsidR="00096A90">
          <w:rPr>
            <w:noProof/>
            <w:webHidden/>
          </w:rPr>
          <w:t>2-9</w:t>
        </w:r>
        <w:r w:rsidR="00096A90">
          <w:rPr>
            <w:noProof/>
            <w:webHidden/>
          </w:rPr>
          <w:fldChar w:fldCharType="end"/>
        </w:r>
      </w:hyperlink>
    </w:p>
    <w:p w14:paraId="44E611F0" w14:textId="7760B574" w:rsidR="00096A90" w:rsidRDefault="00460BED">
      <w:pPr>
        <w:pStyle w:val="TOC1"/>
        <w:rPr>
          <w:rFonts w:asciiTheme="minorHAnsi" w:eastAsiaTheme="minorEastAsia" w:hAnsiTheme="minorHAnsi"/>
          <w:noProof/>
          <w:color w:val="auto"/>
        </w:rPr>
      </w:pPr>
      <w:hyperlink w:anchor="_Toc58420818" w:history="1">
        <w:r w:rsidR="00096A90" w:rsidRPr="00351DF1">
          <w:rPr>
            <w:rStyle w:val="Hyperlink"/>
            <w:noProof/>
          </w:rPr>
          <w:t>Table 2</w:t>
        </w:r>
        <w:r w:rsidR="00096A90" w:rsidRPr="00351DF1">
          <w:rPr>
            <w:rStyle w:val="Hyperlink"/>
            <w:noProof/>
          </w:rPr>
          <w:noBreakHyphen/>
          <w:t>10. NASA 2019 Progress Loads (lbs/year)</w:t>
        </w:r>
        <w:r w:rsidR="00096A90">
          <w:rPr>
            <w:noProof/>
            <w:webHidden/>
          </w:rPr>
          <w:tab/>
        </w:r>
        <w:r w:rsidR="00096A90">
          <w:rPr>
            <w:noProof/>
            <w:webHidden/>
          </w:rPr>
          <w:fldChar w:fldCharType="begin"/>
        </w:r>
        <w:r w:rsidR="00096A90">
          <w:rPr>
            <w:noProof/>
            <w:webHidden/>
          </w:rPr>
          <w:instrText xml:space="preserve"> PAGEREF _Toc58420818 \h </w:instrText>
        </w:r>
        <w:r w:rsidR="00096A90">
          <w:rPr>
            <w:noProof/>
            <w:webHidden/>
          </w:rPr>
        </w:r>
        <w:r w:rsidR="00096A90">
          <w:rPr>
            <w:noProof/>
            <w:webHidden/>
          </w:rPr>
          <w:fldChar w:fldCharType="separate"/>
        </w:r>
        <w:r w:rsidR="00096A90">
          <w:rPr>
            <w:noProof/>
            <w:webHidden/>
          </w:rPr>
          <w:t>2-9</w:t>
        </w:r>
        <w:r w:rsidR="00096A90">
          <w:rPr>
            <w:noProof/>
            <w:webHidden/>
          </w:rPr>
          <w:fldChar w:fldCharType="end"/>
        </w:r>
      </w:hyperlink>
    </w:p>
    <w:p w14:paraId="494B0BD0" w14:textId="1A0F10B8" w:rsidR="00096A90" w:rsidRDefault="00460BED">
      <w:pPr>
        <w:pStyle w:val="TOC1"/>
        <w:rPr>
          <w:rFonts w:asciiTheme="minorHAnsi" w:eastAsiaTheme="minorEastAsia" w:hAnsiTheme="minorHAnsi"/>
          <w:noProof/>
          <w:color w:val="auto"/>
        </w:rPr>
      </w:pPr>
      <w:hyperlink w:anchor="_Toc58420819" w:history="1">
        <w:r w:rsidR="00096A90" w:rsidRPr="00351DF1">
          <w:rPr>
            <w:rStyle w:val="Hyperlink"/>
            <w:noProof/>
          </w:rPr>
          <w:t>Table 2</w:t>
        </w:r>
        <w:r w:rsidR="00096A90" w:rsidRPr="00351DF1">
          <w:rPr>
            <w:rStyle w:val="Hyperlink"/>
            <w:noProof/>
          </w:rPr>
          <w:noBreakHyphen/>
          <w:t>11. Number of NPS BMPs Credited in 2019 Progress vs. NPS BMP Records</w:t>
        </w:r>
        <w:r w:rsidR="00096A90">
          <w:rPr>
            <w:noProof/>
            <w:webHidden/>
          </w:rPr>
          <w:tab/>
        </w:r>
        <w:r w:rsidR="00096A90">
          <w:rPr>
            <w:noProof/>
            <w:webHidden/>
          </w:rPr>
          <w:fldChar w:fldCharType="begin"/>
        </w:r>
        <w:r w:rsidR="00096A90">
          <w:rPr>
            <w:noProof/>
            <w:webHidden/>
          </w:rPr>
          <w:instrText xml:space="preserve"> PAGEREF _Toc58420819 \h </w:instrText>
        </w:r>
        <w:r w:rsidR="00096A90">
          <w:rPr>
            <w:noProof/>
            <w:webHidden/>
          </w:rPr>
        </w:r>
        <w:r w:rsidR="00096A90">
          <w:rPr>
            <w:noProof/>
            <w:webHidden/>
          </w:rPr>
          <w:fldChar w:fldCharType="separate"/>
        </w:r>
        <w:r w:rsidR="00096A90">
          <w:rPr>
            <w:noProof/>
            <w:webHidden/>
          </w:rPr>
          <w:t>2-10</w:t>
        </w:r>
        <w:r w:rsidR="00096A90">
          <w:rPr>
            <w:noProof/>
            <w:webHidden/>
          </w:rPr>
          <w:fldChar w:fldCharType="end"/>
        </w:r>
      </w:hyperlink>
    </w:p>
    <w:p w14:paraId="5F110C6B" w14:textId="406D1DBE" w:rsidR="00096A90" w:rsidRDefault="00460BED">
      <w:pPr>
        <w:pStyle w:val="TOC1"/>
        <w:rPr>
          <w:rFonts w:asciiTheme="minorHAnsi" w:eastAsiaTheme="minorEastAsia" w:hAnsiTheme="minorHAnsi"/>
          <w:noProof/>
          <w:color w:val="auto"/>
        </w:rPr>
      </w:pPr>
      <w:hyperlink w:anchor="_Toc58420820" w:history="1">
        <w:r w:rsidR="00096A90" w:rsidRPr="00351DF1">
          <w:rPr>
            <w:rStyle w:val="Hyperlink"/>
            <w:noProof/>
          </w:rPr>
          <w:t>Table 2</w:t>
        </w:r>
        <w:r w:rsidR="00096A90" w:rsidRPr="00351DF1">
          <w:rPr>
            <w:rStyle w:val="Hyperlink"/>
            <w:noProof/>
          </w:rPr>
          <w:noBreakHyphen/>
          <w:t>12. NPS 2019 Progress Loads (lbs/year)</w:t>
        </w:r>
        <w:r w:rsidR="00096A90">
          <w:rPr>
            <w:noProof/>
            <w:webHidden/>
          </w:rPr>
          <w:tab/>
        </w:r>
        <w:r w:rsidR="00096A90">
          <w:rPr>
            <w:noProof/>
            <w:webHidden/>
          </w:rPr>
          <w:fldChar w:fldCharType="begin"/>
        </w:r>
        <w:r w:rsidR="00096A90">
          <w:rPr>
            <w:noProof/>
            <w:webHidden/>
          </w:rPr>
          <w:instrText xml:space="preserve"> PAGEREF _Toc58420820 \h </w:instrText>
        </w:r>
        <w:r w:rsidR="00096A90">
          <w:rPr>
            <w:noProof/>
            <w:webHidden/>
          </w:rPr>
        </w:r>
        <w:r w:rsidR="00096A90">
          <w:rPr>
            <w:noProof/>
            <w:webHidden/>
          </w:rPr>
          <w:fldChar w:fldCharType="separate"/>
        </w:r>
        <w:r w:rsidR="00096A90">
          <w:rPr>
            <w:noProof/>
            <w:webHidden/>
          </w:rPr>
          <w:t>2-11</w:t>
        </w:r>
        <w:r w:rsidR="00096A90">
          <w:rPr>
            <w:noProof/>
            <w:webHidden/>
          </w:rPr>
          <w:fldChar w:fldCharType="end"/>
        </w:r>
      </w:hyperlink>
    </w:p>
    <w:p w14:paraId="2C164741" w14:textId="424F7F4E" w:rsidR="00096A90" w:rsidRDefault="00460BED">
      <w:pPr>
        <w:pStyle w:val="TOC1"/>
        <w:rPr>
          <w:rFonts w:asciiTheme="minorHAnsi" w:eastAsiaTheme="minorEastAsia" w:hAnsiTheme="minorHAnsi"/>
          <w:noProof/>
          <w:color w:val="auto"/>
        </w:rPr>
      </w:pPr>
      <w:hyperlink w:anchor="_Toc58420821" w:history="1">
        <w:r w:rsidR="00096A90" w:rsidRPr="00351DF1">
          <w:rPr>
            <w:rStyle w:val="Hyperlink"/>
            <w:noProof/>
          </w:rPr>
          <w:t>Table 2</w:t>
        </w:r>
        <w:r w:rsidR="00096A90" w:rsidRPr="00351DF1">
          <w:rPr>
            <w:rStyle w:val="Hyperlink"/>
            <w:noProof/>
          </w:rPr>
          <w:noBreakHyphen/>
          <w:t>13. Smithsonian Institution 2019 Progress Loads (lbs/year)</w:t>
        </w:r>
        <w:r w:rsidR="00096A90">
          <w:rPr>
            <w:noProof/>
            <w:webHidden/>
          </w:rPr>
          <w:tab/>
        </w:r>
        <w:r w:rsidR="00096A90">
          <w:rPr>
            <w:noProof/>
            <w:webHidden/>
          </w:rPr>
          <w:fldChar w:fldCharType="begin"/>
        </w:r>
        <w:r w:rsidR="00096A90">
          <w:rPr>
            <w:noProof/>
            <w:webHidden/>
          </w:rPr>
          <w:instrText xml:space="preserve"> PAGEREF _Toc58420821 \h </w:instrText>
        </w:r>
        <w:r w:rsidR="00096A90">
          <w:rPr>
            <w:noProof/>
            <w:webHidden/>
          </w:rPr>
        </w:r>
        <w:r w:rsidR="00096A90">
          <w:rPr>
            <w:noProof/>
            <w:webHidden/>
          </w:rPr>
          <w:fldChar w:fldCharType="separate"/>
        </w:r>
        <w:r w:rsidR="00096A90">
          <w:rPr>
            <w:noProof/>
            <w:webHidden/>
          </w:rPr>
          <w:t>2-11</w:t>
        </w:r>
        <w:r w:rsidR="00096A90">
          <w:rPr>
            <w:noProof/>
            <w:webHidden/>
          </w:rPr>
          <w:fldChar w:fldCharType="end"/>
        </w:r>
      </w:hyperlink>
    </w:p>
    <w:p w14:paraId="6DB84F0B" w14:textId="33F43854" w:rsidR="00096A90" w:rsidRDefault="00460BED">
      <w:pPr>
        <w:pStyle w:val="TOC1"/>
        <w:rPr>
          <w:rFonts w:asciiTheme="minorHAnsi" w:eastAsiaTheme="minorEastAsia" w:hAnsiTheme="minorHAnsi"/>
          <w:noProof/>
          <w:color w:val="auto"/>
        </w:rPr>
      </w:pPr>
      <w:hyperlink w:anchor="_Toc58420822" w:history="1">
        <w:r w:rsidR="00096A90" w:rsidRPr="00351DF1">
          <w:rPr>
            <w:rStyle w:val="Hyperlink"/>
            <w:noProof/>
          </w:rPr>
          <w:t>Table 2</w:t>
        </w:r>
        <w:r w:rsidR="00096A90" w:rsidRPr="00351DF1">
          <w:rPr>
            <w:rStyle w:val="Hyperlink"/>
            <w:noProof/>
          </w:rPr>
          <w:noBreakHyphen/>
          <w:t>14. Number of US FWS BMPs Credited in 2019 Progress vs. US FWS BMP Records</w:t>
        </w:r>
        <w:r w:rsidR="00096A90">
          <w:rPr>
            <w:noProof/>
            <w:webHidden/>
          </w:rPr>
          <w:tab/>
        </w:r>
        <w:r w:rsidR="00096A90">
          <w:rPr>
            <w:noProof/>
            <w:webHidden/>
          </w:rPr>
          <w:fldChar w:fldCharType="begin"/>
        </w:r>
        <w:r w:rsidR="00096A90">
          <w:rPr>
            <w:noProof/>
            <w:webHidden/>
          </w:rPr>
          <w:instrText xml:space="preserve"> PAGEREF _Toc58420822 \h </w:instrText>
        </w:r>
        <w:r w:rsidR="00096A90">
          <w:rPr>
            <w:noProof/>
            <w:webHidden/>
          </w:rPr>
        </w:r>
        <w:r w:rsidR="00096A90">
          <w:rPr>
            <w:noProof/>
            <w:webHidden/>
          </w:rPr>
          <w:fldChar w:fldCharType="separate"/>
        </w:r>
        <w:r w:rsidR="00096A90">
          <w:rPr>
            <w:noProof/>
            <w:webHidden/>
          </w:rPr>
          <w:t>2-12</w:t>
        </w:r>
        <w:r w:rsidR="00096A90">
          <w:rPr>
            <w:noProof/>
            <w:webHidden/>
          </w:rPr>
          <w:fldChar w:fldCharType="end"/>
        </w:r>
      </w:hyperlink>
    </w:p>
    <w:p w14:paraId="52BD4F4F" w14:textId="775DD3BB" w:rsidR="00096A90" w:rsidRDefault="00460BED">
      <w:pPr>
        <w:pStyle w:val="TOC1"/>
        <w:rPr>
          <w:rFonts w:asciiTheme="minorHAnsi" w:eastAsiaTheme="minorEastAsia" w:hAnsiTheme="minorHAnsi"/>
          <w:noProof/>
          <w:color w:val="auto"/>
        </w:rPr>
      </w:pPr>
      <w:hyperlink w:anchor="_Toc58420823" w:history="1">
        <w:r w:rsidR="00096A90" w:rsidRPr="00351DF1">
          <w:rPr>
            <w:rStyle w:val="Hyperlink"/>
            <w:noProof/>
          </w:rPr>
          <w:t>Table 2</w:t>
        </w:r>
        <w:r w:rsidR="00096A90" w:rsidRPr="00351DF1">
          <w:rPr>
            <w:rStyle w:val="Hyperlink"/>
            <w:noProof/>
          </w:rPr>
          <w:noBreakHyphen/>
          <w:t>15. US FWS 2019 Progress Loads (lbs/year)</w:t>
        </w:r>
        <w:r w:rsidR="00096A90">
          <w:rPr>
            <w:noProof/>
            <w:webHidden/>
          </w:rPr>
          <w:tab/>
        </w:r>
        <w:r w:rsidR="00096A90">
          <w:rPr>
            <w:noProof/>
            <w:webHidden/>
          </w:rPr>
          <w:fldChar w:fldCharType="begin"/>
        </w:r>
        <w:r w:rsidR="00096A90">
          <w:rPr>
            <w:noProof/>
            <w:webHidden/>
          </w:rPr>
          <w:instrText xml:space="preserve"> PAGEREF _Toc58420823 \h </w:instrText>
        </w:r>
        <w:r w:rsidR="00096A90">
          <w:rPr>
            <w:noProof/>
            <w:webHidden/>
          </w:rPr>
        </w:r>
        <w:r w:rsidR="00096A90">
          <w:rPr>
            <w:noProof/>
            <w:webHidden/>
          </w:rPr>
          <w:fldChar w:fldCharType="separate"/>
        </w:r>
        <w:r w:rsidR="00096A90">
          <w:rPr>
            <w:noProof/>
            <w:webHidden/>
          </w:rPr>
          <w:t>2-13</w:t>
        </w:r>
        <w:r w:rsidR="00096A90">
          <w:rPr>
            <w:noProof/>
            <w:webHidden/>
          </w:rPr>
          <w:fldChar w:fldCharType="end"/>
        </w:r>
      </w:hyperlink>
    </w:p>
    <w:p w14:paraId="43985C58" w14:textId="78351EF8" w:rsidR="00096A90" w:rsidRDefault="00460BED">
      <w:pPr>
        <w:pStyle w:val="TOC1"/>
        <w:rPr>
          <w:rFonts w:asciiTheme="minorHAnsi" w:eastAsiaTheme="minorEastAsia" w:hAnsiTheme="minorHAnsi"/>
          <w:noProof/>
          <w:color w:val="auto"/>
        </w:rPr>
      </w:pPr>
      <w:hyperlink w:anchor="_Toc58420824" w:history="1">
        <w:r w:rsidR="00096A90" w:rsidRPr="00351DF1">
          <w:rPr>
            <w:rStyle w:val="Hyperlink"/>
            <w:noProof/>
          </w:rPr>
          <w:t>Table 2</w:t>
        </w:r>
        <w:r w:rsidR="00096A90" w:rsidRPr="00351DF1">
          <w:rPr>
            <w:rStyle w:val="Hyperlink"/>
            <w:noProof/>
          </w:rPr>
          <w:noBreakHyphen/>
          <w:t>16. USFS 2019 Progress Loads (lbs/year)</w:t>
        </w:r>
        <w:r w:rsidR="00096A90">
          <w:rPr>
            <w:noProof/>
            <w:webHidden/>
          </w:rPr>
          <w:tab/>
        </w:r>
        <w:r w:rsidR="00096A90">
          <w:rPr>
            <w:noProof/>
            <w:webHidden/>
          </w:rPr>
          <w:fldChar w:fldCharType="begin"/>
        </w:r>
        <w:r w:rsidR="00096A90">
          <w:rPr>
            <w:noProof/>
            <w:webHidden/>
          </w:rPr>
          <w:instrText xml:space="preserve"> PAGEREF _Toc58420824 \h </w:instrText>
        </w:r>
        <w:r w:rsidR="00096A90">
          <w:rPr>
            <w:noProof/>
            <w:webHidden/>
          </w:rPr>
        </w:r>
        <w:r w:rsidR="00096A90">
          <w:rPr>
            <w:noProof/>
            <w:webHidden/>
          </w:rPr>
          <w:fldChar w:fldCharType="separate"/>
        </w:r>
        <w:r w:rsidR="00096A90">
          <w:rPr>
            <w:noProof/>
            <w:webHidden/>
          </w:rPr>
          <w:t>2-14</w:t>
        </w:r>
        <w:r w:rsidR="00096A90">
          <w:rPr>
            <w:noProof/>
            <w:webHidden/>
          </w:rPr>
          <w:fldChar w:fldCharType="end"/>
        </w:r>
      </w:hyperlink>
    </w:p>
    <w:p w14:paraId="471B8338" w14:textId="329A6807" w:rsidR="00096A90" w:rsidRDefault="00460BED">
      <w:pPr>
        <w:pStyle w:val="TOC1"/>
        <w:rPr>
          <w:rFonts w:asciiTheme="minorHAnsi" w:eastAsiaTheme="minorEastAsia" w:hAnsiTheme="minorHAnsi"/>
          <w:noProof/>
          <w:color w:val="auto"/>
        </w:rPr>
      </w:pPr>
      <w:hyperlink w:anchor="_Toc58420825" w:history="1">
        <w:r w:rsidR="00096A90" w:rsidRPr="00351DF1">
          <w:rPr>
            <w:rStyle w:val="Hyperlink"/>
            <w:noProof/>
          </w:rPr>
          <w:t>Table 2-17. BMP Count (Credited/Eligible) in 2019 Progress by Agency &amp; Jurisdiction</w:t>
        </w:r>
        <w:r w:rsidR="00096A90" w:rsidRPr="00351DF1">
          <w:rPr>
            <w:rStyle w:val="Hyperlink"/>
            <w:noProof/>
            <w:vertAlign w:val="superscript"/>
          </w:rPr>
          <w:t>a</w:t>
        </w:r>
        <w:r w:rsidR="00096A90">
          <w:rPr>
            <w:noProof/>
            <w:webHidden/>
          </w:rPr>
          <w:tab/>
        </w:r>
        <w:r w:rsidR="00096A90">
          <w:rPr>
            <w:noProof/>
            <w:webHidden/>
          </w:rPr>
          <w:fldChar w:fldCharType="begin"/>
        </w:r>
        <w:r w:rsidR="00096A90">
          <w:rPr>
            <w:noProof/>
            <w:webHidden/>
          </w:rPr>
          <w:instrText xml:space="preserve"> PAGEREF _Toc58420825 \h </w:instrText>
        </w:r>
        <w:r w:rsidR="00096A90">
          <w:rPr>
            <w:noProof/>
            <w:webHidden/>
          </w:rPr>
        </w:r>
        <w:r w:rsidR="00096A90">
          <w:rPr>
            <w:noProof/>
            <w:webHidden/>
          </w:rPr>
          <w:fldChar w:fldCharType="separate"/>
        </w:r>
        <w:r w:rsidR="00096A90">
          <w:rPr>
            <w:noProof/>
            <w:webHidden/>
          </w:rPr>
          <w:t>2-14</w:t>
        </w:r>
        <w:r w:rsidR="00096A90">
          <w:rPr>
            <w:noProof/>
            <w:webHidden/>
          </w:rPr>
          <w:fldChar w:fldCharType="end"/>
        </w:r>
      </w:hyperlink>
    </w:p>
    <w:p w14:paraId="0585E0BA" w14:textId="022215FB" w:rsidR="00096A90" w:rsidRDefault="00460BED">
      <w:pPr>
        <w:pStyle w:val="TOC1"/>
        <w:rPr>
          <w:rFonts w:asciiTheme="minorHAnsi" w:eastAsiaTheme="minorEastAsia" w:hAnsiTheme="minorHAnsi"/>
          <w:noProof/>
          <w:color w:val="auto"/>
        </w:rPr>
      </w:pPr>
      <w:hyperlink w:anchor="_Toc58420826" w:history="1">
        <w:r w:rsidR="00096A90" w:rsidRPr="00351DF1">
          <w:rPr>
            <w:rStyle w:val="Hyperlink"/>
            <w:noProof/>
          </w:rPr>
          <w:t>Table 3</w:t>
        </w:r>
        <w:r w:rsidR="00096A90" w:rsidRPr="00351DF1">
          <w:rPr>
            <w:rStyle w:val="Hyperlink"/>
            <w:noProof/>
          </w:rPr>
          <w:noBreakHyphen/>
          <w:t>1. Assessment of Phase III WIP FPGs</w:t>
        </w:r>
        <w:r w:rsidR="00096A90">
          <w:rPr>
            <w:noProof/>
            <w:webHidden/>
          </w:rPr>
          <w:tab/>
        </w:r>
        <w:r w:rsidR="00096A90">
          <w:rPr>
            <w:noProof/>
            <w:webHidden/>
          </w:rPr>
          <w:fldChar w:fldCharType="begin"/>
        </w:r>
        <w:r w:rsidR="00096A90">
          <w:rPr>
            <w:noProof/>
            <w:webHidden/>
          </w:rPr>
          <w:instrText xml:space="preserve"> PAGEREF _Toc58420826 \h </w:instrText>
        </w:r>
        <w:r w:rsidR="00096A90">
          <w:rPr>
            <w:noProof/>
            <w:webHidden/>
          </w:rPr>
        </w:r>
        <w:r w:rsidR="00096A90">
          <w:rPr>
            <w:noProof/>
            <w:webHidden/>
          </w:rPr>
          <w:fldChar w:fldCharType="separate"/>
        </w:r>
        <w:r w:rsidR="00096A90">
          <w:rPr>
            <w:noProof/>
            <w:webHidden/>
          </w:rPr>
          <w:t>3-5</w:t>
        </w:r>
        <w:r w:rsidR="00096A90">
          <w:rPr>
            <w:noProof/>
            <w:webHidden/>
          </w:rPr>
          <w:fldChar w:fldCharType="end"/>
        </w:r>
      </w:hyperlink>
    </w:p>
    <w:p w14:paraId="7C0AE9D4" w14:textId="1BD9FF46" w:rsidR="00096A90" w:rsidRDefault="00460BED">
      <w:pPr>
        <w:pStyle w:val="TOC1"/>
        <w:rPr>
          <w:rFonts w:asciiTheme="minorHAnsi" w:eastAsiaTheme="minorEastAsia" w:hAnsiTheme="minorHAnsi"/>
          <w:noProof/>
          <w:color w:val="auto"/>
        </w:rPr>
      </w:pPr>
      <w:hyperlink w:anchor="_Toc58420827" w:history="1">
        <w:r w:rsidR="00096A90" w:rsidRPr="00351DF1">
          <w:rPr>
            <w:rStyle w:val="Hyperlink"/>
            <w:noProof/>
          </w:rPr>
          <w:t>Table 3</w:t>
        </w:r>
        <w:r w:rsidR="00096A90" w:rsidRPr="00351DF1">
          <w:rPr>
            <w:rStyle w:val="Hyperlink"/>
            <w:noProof/>
          </w:rPr>
          <w:noBreakHyphen/>
          <w:t>2. Presence (Green) &amp; Absence (Red) in the WIP 3 Final Scenario by Agency &amp; Jurisdiction</w:t>
        </w:r>
        <w:r w:rsidR="00096A90">
          <w:rPr>
            <w:noProof/>
            <w:webHidden/>
          </w:rPr>
          <w:tab/>
        </w:r>
        <w:r w:rsidR="00096A90">
          <w:rPr>
            <w:noProof/>
            <w:webHidden/>
          </w:rPr>
          <w:fldChar w:fldCharType="begin"/>
        </w:r>
        <w:r w:rsidR="00096A90">
          <w:rPr>
            <w:noProof/>
            <w:webHidden/>
          </w:rPr>
          <w:instrText xml:space="preserve"> PAGEREF _Toc58420827 \h </w:instrText>
        </w:r>
        <w:r w:rsidR="00096A90">
          <w:rPr>
            <w:noProof/>
            <w:webHidden/>
          </w:rPr>
        </w:r>
        <w:r w:rsidR="00096A90">
          <w:rPr>
            <w:noProof/>
            <w:webHidden/>
          </w:rPr>
          <w:fldChar w:fldCharType="separate"/>
        </w:r>
        <w:r w:rsidR="00096A90">
          <w:rPr>
            <w:noProof/>
            <w:webHidden/>
          </w:rPr>
          <w:t>3-6</w:t>
        </w:r>
        <w:r w:rsidR="00096A90">
          <w:rPr>
            <w:noProof/>
            <w:webHidden/>
          </w:rPr>
          <w:fldChar w:fldCharType="end"/>
        </w:r>
      </w:hyperlink>
    </w:p>
    <w:p w14:paraId="49B954F0" w14:textId="4421942D" w:rsidR="00096A90" w:rsidRDefault="00460BED">
      <w:pPr>
        <w:pStyle w:val="TOC1"/>
        <w:rPr>
          <w:rFonts w:asciiTheme="minorHAnsi" w:eastAsiaTheme="minorEastAsia" w:hAnsiTheme="minorHAnsi"/>
          <w:noProof/>
          <w:color w:val="auto"/>
        </w:rPr>
      </w:pPr>
      <w:hyperlink w:anchor="_Toc58420828" w:history="1">
        <w:r w:rsidR="00096A90" w:rsidRPr="00351DF1">
          <w:rPr>
            <w:rStyle w:val="Hyperlink"/>
            <w:noProof/>
          </w:rPr>
          <w:t>Table 3</w:t>
        </w:r>
        <w:r w:rsidR="00096A90" w:rsidRPr="00351DF1">
          <w:rPr>
            <w:rStyle w:val="Hyperlink"/>
            <w:noProof/>
          </w:rPr>
          <w:noBreakHyphen/>
          <w:t>3. ARS Percent Reductions Required, 2019-2025 (%)</w:t>
        </w:r>
        <w:r w:rsidR="00096A90">
          <w:rPr>
            <w:noProof/>
            <w:webHidden/>
          </w:rPr>
          <w:tab/>
        </w:r>
        <w:r w:rsidR="00096A90">
          <w:rPr>
            <w:noProof/>
            <w:webHidden/>
          </w:rPr>
          <w:fldChar w:fldCharType="begin"/>
        </w:r>
        <w:r w:rsidR="00096A90">
          <w:rPr>
            <w:noProof/>
            <w:webHidden/>
          </w:rPr>
          <w:instrText xml:space="preserve"> PAGEREF _Toc58420828 \h </w:instrText>
        </w:r>
        <w:r w:rsidR="00096A90">
          <w:rPr>
            <w:noProof/>
            <w:webHidden/>
          </w:rPr>
        </w:r>
        <w:r w:rsidR="00096A90">
          <w:rPr>
            <w:noProof/>
            <w:webHidden/>
          </w:rPr>
          <w:fldChar w:fldCharType="separate"/>
        </w:r>
        <w:r w:rsidR="00096A90">
          <w:rPr>
            <w:noProof/>
            <w:webHidden/>
          </w:rPr>
          <w:t>3-7</w:t>
        </w:r>
        <w:r w:rsidR="00096A90">
          <w:rPr>
            <w:noProof/>
            <w:webHidden/>
          </w:rPr>
          <w:fldChar w:fldCharType="end"/>
        </w:r>
      </w:hyperlink>
    </w:p>
    <w:p w14:paraId="65FC5CD1" w14:textId="7D825FC4" w:rsidR="00096A90" w:rsidRDefault="00460BED">
      <w:pPr>
        <w:pStyle w:val="TOC1"/>
        <w:rPr>
          <w:rFonts w:asciiTheme="minorHAnsi" w:eastAsiaTheme="minorEastAsia" w:hAnsiTheme="minorHAnsi"/>
          <w:noProof/>
          <w:color w:val="auto"/>
        </w:rPr>
      </w:pPr>
      <w:hyperlink w:anchor="_Toc58420829" w:history="1">
        <w:r w:rsidR="00096A90" w:rsidRPr="00351DF1">
          <w:rPr>
            <w:rStyle w:val="Hyperlink"/>
            <w:noProof/>
          </w:rPr>
          <w:t>Table 3</w:t>
        </w:r>
        <w:r w:rsidR="00096A90" w:rsidRPr="00351DF1">
          <w:rPr>
            <w:rStyle w:val="Hyperlink"/>
            <w:noProof/>
          </w:rPr>
          <w:noBreakHyphen/>
          <w:t>4. DoD Percent Reductions Required, 2019-2025 (%)</w:t>
        </w:r>
        <w:r w:rsidR="00096A90">
          <w:rPr>
            <w:noProof/>
            <w:webHidden/>
          </w:rPr>
          <w:tab/>
        </w:r>
        <w:r w:rsidR="00096A90">
          <w:rPr>
            <w:noProof/>
            <w:webHidden/>
          </w:rPr>
          <w:fldChar w:fldCharType="begin"/>
        </w:r>
        <w:r w:rsidR="00096A90">
          <w:rPr>
            <w:noProof/>
            <w:webHidden/>
          </w:rPr>
          <w:instrText xml:space="preserve"> PAGEREF _Toc58420829 \h </w:instrText>
        </w:r>
        <w:r w:rsidR="00096A90">
          <w:rPr>
            <w:noProof/>
            <w:webHidden/>
          </w:rPr>
        </w:r>
        <w:r w:rsidR="00096A90">
          <w:rPr>
            <w:noProof/>
            <w:webHidden/>
          </w:rPr>
          <w:fldChar w:fldCharType="separate"/>
        </w:r>
        <w:r w:rsidR="00096A90">
          <w:rPr>
            <w:noProof/>
            <w:webHidden/>
          </w:rPr>
          <w:t>3-8</w:t>
        </w:r>
        <w:r w:rsidR="00096A90">
          <w:rPr>
            <w:noProof/>
            <w:webHidden/>
          </w:rPr>
          <w:fldChar w:fldCharType="end"/>
        </w:r>
      </w:hyperlink>
    </w:p>
    <w:p w14:paraId="1D81B1C4" w14:textId="03800566" w:rsidR="00096A90" w:rsidRDefault="00460BED">
      <w:pPr>
        <w:pStyle w:val="TOC1"/>
        <w:rPr>
          <w:rFonts w:asciiTheme="minorHAnsi" w:eastAsiaTheme="minorEastAsia" w:hAnsiTheme="minorHAnsi"/>
          <w:noProof/>
          <w:color w:val="auto"/>
        </w:rPr>
      </w:pPr>
      <w:hyperlink w:anchor="_Toc58420830" w:history="1">
        <w:r w:rsidR="00096A90" w:rsidRPr="00351DF1">
          <w:rPr>
            <w:rStyle w:val="Hyperlink"/>
            <w:noProof/>
          </w:rPr>
          <w:t>Table 3</w:t>
        </w:r>
        <w:r w:rsidR="00096A90" w:rsidRPr="00351DF1">
          <w:rPr>
            <w:rStyle w:val="Hyperlink"/>
            <w:noProof/>
          </w:rPr>
          <w:noBreakHyphen/>
          <w:t>5. GSA Percent Reductions Required, 2019-2025 (%)</w:t>
        </w:r>
        <w:r w:rsidR="00096A90">
          <w:rPr>
            <w:noProof/>
            <w:webHidden/>
          </w:rPr>
          <w:tab/>
        </w:r>
        <w:r w:rsidR="00096A90">
          <w:rPr>
            <w:noProof/>
            <w:webHidden/>
          </w:rPr>
          <w:fldChar w:fldCharType="begin"/>
        </w:r>
        <w:r w:rsidR="00096A90">
          <w:rPr>
            <w:noProof/>
            <w:webHidden/>
          </w:rPr>
          <w:instrText xml:space="preserve"> PAGEREF _Toc58420830 \h </w:instrText>
        </w:r>
        <w:r w:rsidR="00096A90">
          <w:rPr>
            <w:noProof/>
            <w:webHidden/>
          </w:rPr>
        </w:r>
        <w:r w:rsidR="00096A90">
          <w:rPr>
            <w:noProof/>
            <w:webHidden/>
          </w:rPr>
          <w:fldChar w:fldCharType="separate"/>
        </w:r>
        <w:r w:rsidR="00096A90">
          <w:rPr>
            <w:noProof/>
            <w:webHidden/>
          </w:rPr>
          <w:t>3-8</w:t>
        </w:r>
        <w:r w:rsidR="00096A90">
          <w:rPr>
            <w:noProof/>
            <w:webHidden/>
          </w:rPr>
          <w:fldChar w:fldCharType="end"/>
        </w:r>
      </w:hyperlink>
    </w:p>
    <w:p w14:paraId="138D7F00" w14:textId="6E304920" w:rsidR="00096A90" w:rsidRDefault="00460BED">
      <w:pPr>
        <w:pStyle w:val="TOC1"/>
        <w:rPr>
          <w:rFonts w:asciiTheme="minorHAnsi" w:eastAsiaTheme="minorEastAsia" w:hAnsiTheme="minorHAnsi"/>
          <w:noProof/>
          <w:color w:val="auto"/>
        </w:rPr>
      </w:pPr>
      <w:hyperlink w:anchor="_Toc58420831" w:history="1">
        <w:r w:rsidR="00096A90" w:rsidRPr="00351DF1">
          <w:rPr>
            <w:rStyle w:val="Hyperlink"/>
            <w:noProof/>
          </w:rPr>
          <w:t>Table 3</w:t>
        </w:r>
        <w:r w:rsidR="00096A90" w:rsidRPr="00351DF1">
          <w:rPr>
            <w:rStyle w:val="Hyperlink"/>
            <w:noProof/>
          </w:rPr>
          <w:noBreakHyphen/>
          <w:t>6. NASA Percent Reductions Required, 2019-2025 (%)</w:t>
        </w:r>
        <w:r w:rsidR="00096A90">
          <w:rPr>
            <w:noProof/>
            <w:webHidden/>
          </w:rPr>
          <w:tab/>
        </w:r>
        <w:r w:rsidR="00096A90">
          <w:rPr>
            <w:noProof/>
            <w:webHidden/>
          </w:rPr>
          <w:fldChar w:fldCharType="begin"/>
        </w:r>
        <w:r w:rsidR="00096A90">
          <w:rPr>
            <w:noProof/>
            <w:webHidden/>
          </w:rPr>
          <w:instrText xml:space="preserve"> PAGEREF _Toc58420831 \h </w:instrText>
        </w:r>
        <w:r w:rsidR="00096A90">
          <w:rPr>
            <w:noProof/>
            <w:webHidden/>
          </w:rPr>
        </w:r>
        <w:r w:rsidR="00096A90">
          <w:rPr>
            <w:noProof/>
            <w:webHidden/>
          </w:rPr>
          <w:fldChar w:fldCharType="separate"/>
        </w:r>
        <w:r w:rsidR="00096A90">
          <w:rPr>
            <w:noProof/>
            <w:webHidden/>
          </w:rPr>
          <w:t>3-9</w:t>
        </w:r>
        <w:r w:rsidR="00096A90">
          <w:rPr>
            <w:noProof/>
            <w:webHidden/>
          </w:rPr>
          <w:fldChar w:fldCharType="end"/>
        </w:r>
      </w:hyperlink>
    </w:p>
    <w:p w14:paraId="364DF1D3" w14:textId="60BDDB97" w:rsidR="00096A90" w:rsidRDefault="00460BED">
      <w:pPr>
        <w:pStyle w:val="TOC1"/>
        <w:rPr>
          <w:rFonts w:asciiTheme="minorHAnsi" w:eastAsiaTheme="minorEastAsia" w:hAnsiTheme="minorHAnsi"/>
          <w:noProof/>
          <w:color w:val="auto"/>
        </w:rPr>
      </w:pPr>
      <w:hyperlink w:anchor="_Toc58420832" w:history="1">
        <w:r w:rsidR="00096A90" w:rsidRPr="00351DF1">
          <w:rPr>
            <w:rStyle w:val="Hyperlink"/>
            <w:noProof/>
          </w:rPr>
          <w:t>Table 3</w:t>
        </w:r>
        <w:r w:rsidR="00096A90" w:rsidRPr="00351DF1">
          <w:rPr>
            <w:rStyle w:val="Hyperlink"/>
            <w:noProof/>
          </w:rPr>
          <w:noBreakHyphen/>
          <w:t>7. NPS Percent Reductions Required, 2019-2025 (%)</w:t>
        </w:r>
        <w:r w:rsidR="00096A90">
          <w:rPr>
            <w:noProof/>
            <w:webHidden/>
          </w:rPr>
          <w:tab/>
        </w:r>
        <w:r w:rsidR="00096A90">
          <w:rPr>
            <w:noProof/>
            <w:webHidden/>
          </w:rPr>
          <w:fldChar w:fldCharType="begin"/>
        </w:r>
        <w:r w:rsidR="00096A90">
          <w:rPr>
            <w:noProof/>
            <w:webHidden/>
          </w:rPr>
          <w:instrText xml:space="preserve"> PAGEREF _Toc58420832 \h </w:instrText>
        </w:r>
        <w:r w:rsidR="00096A90">
          <w:rPr>
            <w:noProof/>
            <w:webHidden/>
          </w:rPr>
        </w:r>
        <w:r w:rsidR="00096A90">
          <w:rPr>
            <w:noProof/>
            <w:webHidden/>
          </w:rPr>
          <w:fldChar w:fldCharType="separate"/>
        </w:r>
        <w:r w:rsidR="00096A90">
          <w:rPr>
            <w:noProof/>
            <w:webHidden/>
          </w:rPr>
          <w:t>3-9</w:t>
        </w:r>
        <w:r w:rsidR="00096A90">
          <w:rPr>
            <w:noProof/>
            <w:webHidden/>
          </w:rPr>
          <w:fldChar w:fldCharType="end"/>
        </w:r>
      </w:hyperlink>
    </w:p>
    <w:p w14:paraId="674308C9" w14:textId="4943826A" w:rsidR="00096A90" w:rsidRDefault="00460BED">
      <w:pPr>
        <w:pStyle w:val="TOC1"/>
        <w:rPr>
          <w:rFonts w:asciiTheme="minorHAnsi" w:eastAsiaTheme="minorEastAsia" w:hAnsiTheme="minorHAnsi"/>
          <w:noProof/>
          <w:color w:val="auto"/>
        </w:rPr>
      </w:pPr>
      <w:hyperlink w:anchor="_Toc58420833" w:history="1">
        <w:r w:rsidR="00096A90" w:rsidRPr="00351DF1">
          <w:rPr>
            <w:rStyle w:val="Hyperlink"/>
            <w:noProof/>
          </w:rPr>
          <w:t>Table 3</w:t>
        </w:r>
        <w:r w:rsidR="00096A90" w:rsidRPr="00351DF1">
          <w:rPr>
            <w:rStyle w:val="Hyperlink"/>
            <w:noProof/>
          </w:rPr>
          <w:noBreakHyphen/>
          <w:t>8. Smithsonian Institution Percent Reductions Required, 2019-2025 (%)</w:t>
        </w:r>
        <w:r w:rsidR="00096A90">
          <w:rPr>
            <w:noProof/>
            <w:webHidden/>
          </w:rPr>
          <w:tab/>
        </w:r>
        <w:r w:rsidR="00096A90">
          <w:rPr>
            <w:noProof/>
            <w:webHidden/>
          </w:rPr>
          <w:fldChar w:fldCharType="begin"/>
        </w:r>
        <w:r w:rsidR="00096A90">
          <w:rPr>
            <w:noProof/>
            <w:webHidden/>
          </w:rPr>
          <w:instrText xml:space="preserve"> PAGEREF _Toc58420833 \h </w:instrText>
        </w:r>
        <w:r w:rsidR="00096A90">
          <w:rPr>
            <w:noProof/>
            <w:webHidden/>
          </w:rPr>
        </w:r>
        <w:r w:rsidR="00096A90">
          <w:rPr>
            <w:noProof/>
            <w:webHidden/>
          </w:rPr>
          <w:fldChar w:fldCharType="separate"/>
        </w:r>
        <w:r w:rsidR="00096A90">
          <w:rPr>
            <w:noProof/>
            <w:webHidden/>
          </w:rPr>
          <w:t>3-9</w:t>
        </w:r>
        <w:r w:rsidR="00096A90">
          <w:rPr>
            <w:noProof/>
            <w:webHidden/>
          </w:rPr>
          <w:fldChar w:fldCharType="end"/>
        </w:r>
      </w:hyperlink>
    </w:p>
    <w:p w14:paraId="11B4FEC2" w14:textId="664338DC" w:rsidR="00096A90" w:rsidRDefault="00460BED">
      <w:pPr>
        <w:pStyle w:val="TOC1"/>
        <w:rPr>
          <w:rFonts w:asciiTheme="minorHAnsi" w:eastAsiaTheme="minorEastAsia" w:hAnsiTheme="minorHAnsi"/>
          <w:noProof/>
          <w:color w:val="auto"/>
        </w:rPr>
      </w:pPr>
      <w:hyperlink w:anchor="_Toc58420834" w:history="1">
        <w:r w:rsidR="00096A90" w:rsidRPr="00351DF1">
          <w:rPr>
            <w:rStyle w:val="Hyperlink"/>
            <w:noProof/>
          </w:rPr>
          <w:t>Table 3</w:t>
        </w:r>
        <w:r w:rsidR="00096A90" w:rsidRPr="00351DF1">
          <w:rPr>
            <w:rStyle w:val="Hyperlink"/>
            <w:noProof/>
          </w:rPr>
          <w:noBreakHyphen/>
          <w:t>9. US FWS Percent Reductions Required, 2019-2025 (%)</w:t>
        </w:r>
        <w:r w:rsidR="00096A90">
          <w:rPr>
            <w:noProof/>
            <w:webHidden/>
          </w:rPr>
          <w:tab/>
        </w:r>
        <w:r w:rsidR="00096A90">
          <w:rPr>
            <w:noProof/>
            <w:webHidden/>
          </w:rPr>
          <w:fldChar w:fldCharType="begin"/>
        </w:r>
        <w:r w:rsidR="00096A90">
          <w:rPr>
            <w:noProof/>
            <w:webHidden/>
          </w:rPr>
          <w:instrText xml:space="preserve"> PAGEREF _Toc58420834 \h </w:instrText>
        </w:r>
        <w:r w:rsidR="00096A90">
          <w:rPr>
            <w:noProof/>
            <w:webHidden/>
          </w:rPr>
        </w:r>
        <w:r w:rsidR="00096A90">
          <w:rPr>
            <w:noProof/>
            <w:webHidden/>
          </w:rPr>
          <w:fldChar w:fldCharType="separate"/>
        </w:r>
        <w:r w:rsidR="00096A90">
          <w:rPr>
            <w:noProof/>
            <w:webHidden/>
          </w:rPr>
          <w:t>3-10</w:t>
        </w:r>
        <w:r w:rsidR="00096A90">
          <w:rPr>
            <w:noProof/>
            <w:webHidden/>
          </w:rPr>
          <w:fldChar w:fldCharType="end"/>
        </w:r>
      </w:hyperlink>
    </w:p>
    <w:p w14:paraId="679E15FE" w14:textId="472626F0" w:rsidR="00096A90" w:rsidRDefault="00460BED">
      <w:pPr>
        <w:pStyle w:val="TOC1"/>
        <w:rPr>
          <w:rFonts w:asciiTheme="minorHAnsi" w:eastAsiaTheme="minorEastAsia" w:hAnsiTheme="minorHAnsi"/>
          <w:noProof/>
          <w:color w:val="auto"/>
        </w:rPr>
      </w:pPr>
      <w:hyperlink w:anchor="_Toc58420835" w:history="1">
        <w:r w:rsidR="00096A90" w:rsidRPr="00351DF1">
          <w:rPr>
            <w:rStyle w:val="Hyperlink"/>
            <w:noProof/>
          </w:rPr>
          <w:t>Table 3</w:t>
        </w:r>
        <w:r w:rsidR="00096A90" w:rsidRPr="00351DF1">
          <w:rPr>
            <w:rStyle w:val="Hyperlink"/>
            <w:noProof/>
          </w:rPr>
          <w:noBreakHyphen/>
          <w:t>10. USFS Percent Reductions Required, 2019-2025 (%)</w:t>
        </w:r>
        <w:r w:rsidR="00096A90">
          <w:rPr>
            <w:noProof/>
            <w:webHidden/>
          </w:rPr>
          <w:tab/>
        </w:r>
        <w:r w:rsidR="00096A90">
          <w:rPr>
            <w:noProof/>
            <w:webHidden/>
          </w:rPr>
          <w:fldChar w:fldCharType="begin"/>
        </w:r>
        <w:r w:rsidR="00096A90">
          <w:rPr>
            <w:noProof/>
            <w:webHidden/>
          </w:rPr>
          <w:instrText xml:space="preserve"> PAGEREF _Toc58420835 \h </w:instrText>
        </w:r>
        <w:r w:rsidR="00096A90">
          <w:rPr>
            <w:noProof/>
            <w:webHidden/>
          </w:rPr>
        </w:r>
        <w:r w:rsidR="00096A90">
          <w:rPr>
            <w:noProof/>
            <w:webHidden/>
          </w:rPr>
          <w:fldChar w:fldCharType="separate"/>
        </w:r>
        <w:r w:rsidR="00096A90">
          <w:rPr>
            <w:noProof/>
            <w:webHidden/>
          </w:rPr>
          <w:t>3-10</w:t>
        </w:r>
        <w:r w:rsidR="00096A90">
          <w:rPr>
            <w:noProof/>
            <w:webHidden/>
          </w:rPr>
          <w:fldChar w:fldCharType="end"/>
        </w:r>
      </w:hyperlink>
    </w:p>
    <w:p w14:paraId="36BE8FFC" w14:textId="3C9B2981" w:rsidR="00096A90" w:rsidRDefault="00460BED">
      <w:pPr>
        <w:pStyle w:val="TOC1"/>
        <w:rPr>
          <w:rFonts w:asciiTheme="minorHAnsi" w:eastAsiaTheme="minorEastAsia" w:hAnsiTheme="minorHAnsi"/>
          <w:noProof/>
          <w:color w:val="auto"/>
        </w:rPr>
      </w:pPr>
      <w:hyperlink w:anchor="_Toc58420836" w:history="1">
        <w:r w:rsidR="00096A90" w:rsidRPr="00351DF1">
          <w:rPr>
            <w:rStyle w:val="Hyperlink"/>
            <w:noProof/>
          </w:rPr>
          <w:t>Table 3</w:t>
        </w:r>
        <w:r w:rsidR="00096A90" w:rsidRPr="00351DF1">
          <w:rPr>
            <w:rStyle w:val="Hyperlink"/>
            <w:noProof/>
          </w:rPr>
          <w:noBreakHyphen/>
          <w:t>11. Level of Effort Summary with Shading Based on Data Quality</w:t>
        </w:r>
        <w:r w:rsidR="00096A90">
          <w:rPr>
            <w:noProof/>
            <w:webHidden/>
          </w:rPr>
          <w:tab/>
        </w:r>
        <w:r w:rsidR="00096A90">
          <w:rPr>
            <w:noProof/>
            <w:webHidden/>
          </w:rPr>
          <w:fldChar w:fldCharType="begin"/>
        </w:r>
        <w:r w:rsidR="00096A90">
          <w:rPr>
            <w:noProof/>
            <w:webHidden/>
          </w:rPr>
          <w:instrText xml:space="preserve"> PAGEREF _Toc58420836 \h </w:instrText>
        </w:r>
        <w:r w:rsidR="00096A90">
          <w:rPr>
            <w:noProof/>
            <w:webHidden/>
          </w:rPr>
        </w:r>
        <w:r w:rsidR="00096A90">
          <w:rPr>
            <w:noProof/>
            <w:webHidden/>
          </w:rPr>
          <w:fldChar w:fldCharType="separate"/>
        </w:r>
        <w:r w:rsidR="00096A90">
          <w:rPr>
            <w:noProof/>
            <w:webHidden/>
          </w:rPr>
          <w:t>3-17</w:t>
        </w:r>
        <w:r w:rsidR="00096A90">
          <w:rPr>
            <w:noProof/>
            <w:webHidden/>
          </w:rPr>
          <w:fldChar w:fldCharType="end"/>
        </w:r>
      </w:hyperlink>
    </w:p>
    <w:p w14:paraId="026A39D1" w14:textId="47A680CD" w:rsidR="00FE216D" w:rsidRDefault="0006572C" w:rsidP="00FE216D">
      <w:pPr>
        <w:pStyle w:val="BodyText"/>
        <w:rPr>
          <w:noProof/>
        </w:rPr>
      </w:pPr>
      <w:r>
        <w:rPr>
          <w:noProof/>
        </w:rPr>
        <w:fldChar w:fldCharType="end"/>
      </w:r>
    </w:p>
    <w:p w14:paraId="4038CA5D" w14:textId="77777777" w:rsidR="00FE216D" w:rsidRDefault="00FE216D" w:rsidP="00FE216D">
      <w:pPr>
        <w:pStyle w:val="BodyText"/>
        <w:rPr>
          <w:noProof/>
        </w:rPr>
      </w:pPr>
      <w:r>
        <w:rPr>
          <w:noProof/>
        </w:rPr>
        <w:br w:type="page"/>
      </w:r>
    </w:p>
    <w:p w14:paraId="5DB8178B" w14:textId="77777777" w:rsidR="0054693C" w:rsidRDefault="0054693C" w:rsidP="00FE216D">
      <w:pPr>
        <w:pStyle w:val="TOCHeader"/>
      </w:pPr>
      <w:bookmarkStart w:id="3" w:name="_Toc58401682"/>
      <w:r>
        <w:lastRenderedPageBreak/>
        <w:t>List of Abbreviations</w:t>
      </w:r>
      <w:bookmarkEnd w:id="3"/>
    </w:p>
    <w:p w14:paraId="7A6C2475" w14:textId="77777777" w:rsidR="008903BD" w:rsidRDefault="008903BD" w:rsidP="008444A7">
      <w:pPr>
        <w:pStyle w:val="AcronymList"/>
        <w:sectPr w:rsidR="008903BD" w:rsidSect="00684127">
          <w:headerReference w:type="even" r:id="rId14"/>
          <w:headerReference w:type="default" r:id="rId15"/>
          <w:footerReference w:type="default" r:id="rId16"/>
          <w:headerReference w:type="first" r:id="rId17"/>
          <w:footerReference w:type="first" r:id="rId18"/>
          <w:pgSz w:w="12240" w:h="15840" w:code="1"/>
          <w:pgMar w:top="1440" w:right="1440" w:bottom="1440" w:left="1440" w:header="720" w:footer="288" w:gutter="0"/>
          <w:pgNumType w:fmt="lowerRoman"/>
          <w:cols w:space="720"/>
          <w:titlePg/>
          <w:docGrid w:linePitch="360"/>
        </w:sectPr>
      </w:pPr>
    </w:p>
    <w:p w14:paraId="21BF8B1A" w14:textId="41E2A185" w:rsidR="00A376C9" w:rsidRPr="00096A90" w:rsidRDefault="00E86E68" w:rsidP="008444A7">
      <w:pPr>
        <w:pStyle w:val="AcronymList"/>
      </w:pPr>
      <w:r w:rsidRPr="00096A90">
        <w:t xml:space="preserve">ARS </w:t>
      </w:r>
      <w:r w:rsidR="00A376C9" w:rsidRPr="00096A90">
        <w:tab/>
      </w:r>
      <w:r w:rsidRPr="00096A90">
        <w:t>Agricultural Research Service</w:t>
      </w:r>
    </w:p>
    <w:p w14:paraId="2E5B4D19" w14:textId="7B5F7CDF" w:rsidR="00FB166F" w:rsidRPr="00096A90" w:rsidRDefault="00FB166F" w:rsidP="008444A7">
      <w:pPr>
        <w:pStyle w:val="AcronymList"/>
      </w:pPr>
      <w:r w:rsidRPr="00096A90">
        <w:t>BayFAST</w:t>
      </w:r>
      <w:r w:rsidRPr="00096A90">
        <w:tab/>
        <w:t>Bay Facility Assessment Scenario Tool</w:t>
      </w:r>
    </w:p>
    <w:p w14:paraId="4F7A137C" w14:textId="5D04414C" w:rsidR="00A376C9" w:rsidRPr="00096A90" w:rsidRDefault="000415C5" w:rsidP="008444A7">
      <w:pPr>
        <w:pStyle w:val="AcronymList"/>
      </w:pPr>
      <w:r w:rsidRPr="00096A90">
        <w:t xml:space="preserve">BC </w:t>
      </w:r>
      <w:r w:rsidR="00A376C9" w:rsidRPr="00096A90">
        <w:tab/>
      </w:r>
      <w:r w:rsidR="008B0525" w:rsidRPr="00096A90">
        <w:t>AH/BC Navy JV, LLC</w:t>
      </w:r>
    </w:p>
    <w:p w14:paraId="2BF9A7CE" w14:textId="32ACD73A" w:rsidR="00D97B15" w:rsidRPr="00096A90" w:rsidRDefault="00D97B15" w:rsidP="008444A7">
      <w:pPr>
        <w:pStyle w:val="AcronymList"/>
      </w:pPr>
      <w:r w:rsidRPr="00096A90">
        <w:t>BMP</w:t>
      </w:r>
      <w:r w:rsidRPr="00096A90">
        <w:tab/>
        <w:t>best management practice</w:t>
      </w:r>
    </w:p>
    <w:p w14:paraId="2BC9943A" w14:textId="75C90AA4" w:rsidR="00D97B15" w:rsidRPr="00096A90" w:rsidRDefault="00D97B15" w:rsidP="008444A7">
      <w:pPr>
        <w:pStyle w:val="AcronymList"/>
      </w:pPr>
      <w:r w:rsidRPr="00096A90">
        <w:t>CAST</w:t>
      </w:r>
      <w:r w:rsidRPr="00096A90">
        <w:tab/>
        <w:t>Chesapeake Assessment Scenario Tool</w:t>
      </w:r>
    </w:p>
    <w:p w14:paraId="04CB7504" w14:textId="6F1972C9" w:rsidR="00DA5000" w:rsidRPr="00096A90" w:rsidRDefault="00DA5000" w:rsidP="008444A7">
      <w:pPr>
        <w:pStyle w:val="AcronymList"/>
      </w:pPr>
      <w:r w:rsidRPr="00096A90">
        <w:t>DoD</w:t>
      </w:r>
      <w:r w:rsidRPr="00096A90">
        <w:tab/>
        <w:t>Department of Defense</w:t>
      </w:r>
    </w:p>
    <w:p w14:paraId="3E5581CE" w14:textId="572E321A" w:rsidR="005A3945" w:rsidRPr="00096A90" w:rsidRDefault="005A3945" w:rsidP="008444A7">
      <w:pPr>
        <w:pStyle w:val="AcronymList"/>
      </w:pPr>
      <w:r w:rsidRPr="00096A90">
        <w:t>DEP</w:t>
      </w:r>
      <w:r w:rsidRPr="00096A90">
        <w:tab/>
        <w:t>Department of Environmental Protection</w:t>
      </w:r>
    </w:p>
    <w:p w14:paraId="5CA58A97" w14:textId="50132D64" w:rsidR="006140B2" w:rsidRPr="00096A90" w:rsidRDefault="006140B2" w:rsidP="008444A7">
      <w:pPr>
        <w:pStyle w:val="AcronymList"/>
      </w:pPr>
      <w:r w:rsidRPr="00096A90">
        <w:t>DEQ</w:t>
      </w:r>
      <w:r w:rsidRPr="00096A90">
        <w:tab/>
        <w:t>Department of Environmental Quality</w:t>
      </w:r>
    </w:p>
    <w:p w14:paraId="288395EB" w14:textId="37268ABF" w:rsidR="00E86E68" w:rsidRPr="00096A90" w:rsidRDefault="00E86E68" w:rsidP="008444A7">
      <w:pPr>
        <w:pStyle w:val="AcronymList"/>
      </w:pPr>
      <w:r w:rsidRPr="00096A90">
        <w:t>DOEE</w:t>
      </w:r>
      <w:r w:rsidRPr="00096A90">
        <w:tab/>
        <w:t>Department of Energy and the Environment</w:t>
      </w:r>
    </w:p>
    <w:p w14:paraId="194A5DC2" w14:textId="60FDC67E" w:rsidR="008444A7" w:rsidRPr="00096A90" w:rsidRDefault="00180474" w:rsidP="008444A7">
      <w:pPr>
        <w:pStyle w:val="AcronymList"/>
      </w:pPr>
      <w:r w:rsidRPr="00096A90">
        <w:t>EPA</w:t>
      </w:r>
      <w:r w:rsidRPr="00096A90">
        <w:tab/>
      </w:r>
      <w:r w:rsidR="000415C5" w:rsidRPr="00096A90">
        <w:t>Environmental Protection Agency</w:t>
      </w:r>
    </w:p>
    <w:p w14:paraId="0891F4B0" w14:textId="1B14A2E8" w:rsidR="000F5AA1" w:rsidRPr="00096A90" w:rsidRDefault="000F5AA1" w:rsidP="008444A7">
      <w:pPr>
        <w:pStyle w:val="AcronymList"/>
      </w:pPr>
      <w:r w:rsidRPr="00096A90">
        <w:t>FFTAT</w:t>
      </w:r>
      <w:r w:rsidRPr="00096A90">
        <w:tab/>
        <w:t>Federal Facilities Target Action Team</w:t>
      </w:r>
    </w:p>
    <w:p w14:paraId="54FB898E" w14:textId="769B72AD" w:rsidR="00A376C9" w:rsidRPr="00096A90" w:rsidRDefault="008B0525" w:rsidP="008444A7">
      <w:pPr>
        <w:pStyle w:val="AcronymList"/>
      </w:pPr>
      <w:r w:rsidRPr="00096A90">
        <w:t>FPG</w:t>
      </w:r>
      <w:r w:rsidR="00A376C9" w:rsidRPr="00096A90">
        <w:tab/>
      </w:r>
      <w:r w:rsidRPr="00096A90">
        <w:t>federal planning goal</w:t>
      </w:r>
    </w:p>
    <w:p w14:paraId="46890ACC" w14:textId="51A61BD3" w:rsidR="00DA5000" w:rsidRPr="00096A90" w:rsidRDefault="00DA5000" w:rsidP="008444A7">
      <w:pPr>
        <w:pStyle w:val="AcronymList"/>
      </w:pPr>
      <w:r w:rsidRPr="00096A90">
        <w:t>GSA</w:t>
      </w:r>
      <w:r w:rsidRPr="00096A90">
        <w:tab/>
        <w:t>General Services Administration</w:t>
      </w:r>
    </w:p>
    <w:p w14:paraId="6C864504" w14:textId="6EFE995D" w:rsidR="00E5160F" w:rsidRPr="00096A90" w:rsidRDefault="00E5160F" w:rsidP="008444A7">
      <w:pPr>
        <w:pStyle w:val="AcronymList"/>
      </w:pPr>
      <w:r w:rsidRPr="00096A90">
        <w:t>MD</w:t>
      </w:r>
      <w:r w:rsidRPr="00096A90">
        <w:tab/>
        <w:t>Maryland</w:t>
      </w:r>
    </w:p>
    <w:p w14:paraId="6B21CD2D" w14:textId="30B6C3E0" w:rsidR="00AF4F60" w:rsidRPr="00096A90" w:rsidRDefault="00AF4F60" w:rsidP="008444A7">
      <w:pPr>
        <w:pStyle w:val="AcronymList"/>
      </w:pPr>
      <w:r w:rsidRPr="00096A90">
        <w:t>MDE</w:t>
      </w:r>
      <w:r w:rsidRPr="00096A90">
        <w:tab/>
        <w:t>Maryland Department of the Environment</w:t>
      </w:r>
    </w:p>
    <w:p w14:paraId="6E852F7B" w14:textId="4FDF4F50" w:rsidR="00A82F5A" w:rsidRPr="00096A90" w:rsidRDefault="00A82F5A" w:rsidP="008444A7">
      <w:pPr>
        <w:pStyle w:val="AcronymList"/>
      </w:pPr>
      <w:r w:rsidRPr="00096A90">
        <w:t>MS4</w:t>
      </w:r>
      <w:r w:rsidRPr="00096A90">
        <w:tab/>
      </w:r>
      <w:r w:rsidRPr="00096A90">
        <w:rPr>
          <w:rStyle w:val="Strong"/>
          <w:b w:val="0"/>
          <w:bCs w:val="0"/>
        </w:rPr>
        <w:t>municipal separate storm sewer system</w:t>
      </w:r>
    </w:p>
    <w:p w14:paraId="50D901A0" w14:textId="732690F7" w:rsidR="008444A7" w:rsidRPr="00096A90" w:rsidRDefault="00947D1B" w:rsidP="008444A7">
      <w:pPr>
        <w:pStyle w:val="AcronymList"/>
      </w:pPr>
      <w:r w:rsidRPr="00096A90">
        <w:t>NASA</w:t>
      </w:r>
      <w:r w:rsidRPr="00096A90">
        <w:tab/>
        <w:t xml:space="preserve">National Aeronautics and Space Administration </w:t>
      </w:r>
    </w:p>
    <w:p w14:paraId="359F7E08" w14:textId="4474FAB8" w:rsidR="008960CC" w:rsidRPr="00096A90" w:rsidRDefault="008960CC" w:rsidP="008444A7">
      <w:pPr>
        <w:pStyle w:val="AcronymList"/>
      </w:pPr>
      <w:r w:rsidRPr="00096A90">
        <w:t>NCR</w:t>
      </w:r>
      <w:r w:rsidRPr="00096A90">
        <w:tab/>
        <w:t>National Capital Region</w:t>
      </w:r>
    </w:p>
    <w:p w14:paraId="0A4135F7" w14:textId="6B03C8E8" w:rsidR="00E86E68" w:rsidRPr="00096A90" w:rsidRDefault="00E86E68" w:rsidP="008444A7">
      <w:pPr>
        <w:pStyle w:val="AcronymList"/>
      </w:pPr>
      <w:r w:rsidRPr="00096A90">
        <w:t>NEIEN</w:t>
      </w:r>
      <w:r w:rsidRPr="00096A90">
        <w:tab/>
        <w:t>National Environmental Information Exchange Network</w:t>
      </w:r>
    </w:p>
    <w:p w14:paraId="484F575D" w14:textId="384E6F7C" w:rsidR="00947D1B" w:rsidRPr="00096A90" w:rsidRDefault="00947D1B" w:rsidP="008444A7">
      <w:pPr>
        <w:pStyle w:val="AcronymList"/>
      </w:pPr>
      <w:r w:rsidRPr="00096A90">
        <w:t>NPS</w:t>
      </w:r>
      <w:r w:rsidRPr="00096A90">
        <w:tab/>
        <w:t>National Park Service</w:t>
      </w:r>
    </w:p>
    <w:p w14:paraId="3417B4B3" w14:textId="337A12EF" w:rsidR="00E5160F" w:rsidRPr="00096A90" w:rsidRDefault="00E5160F" w:rsidP="008444A7">
      <w:pPr>
        <w:pStyle w:val="AcronymList"/>
      </w:pPr>
      <w:r w:rsidRPr="00096A90">
        <w:t>NY</w:t>
      </w:r>
      <w:r w:rsidRPr="00096A90">
        <w:tab/>
        <w:t>New York</w:t>
      </w:r>
    </w:p>
    <w:p w14:paraId="6D3517D0" w14:textId="06A54E64" w:rsidR="00E5160F" w:rsidRPr="00096A90" w:rsidRDefault="00E5160F" w:rsidP="008444A7">
      <w:pPr>
        <w:pStyle w:val="AcronymList"/>
      </w:pPr>
      <w:r w:rsidRPr="00096A90">
        <w:t>PA</w:t>
      </w:r>
      <w:r w:rsidRPr="00096A90">
        <w:tab/>
        <w:t>Pennsylvania</w:t>
      </w:r>
    </w:p>
    <w:p w14:paraId="5C6B17C4" w14:textId="48D282D9" w:rsidR="008444A7" w:rsidRPr="00096A90" w:rsidRDefault="003B72C1" w:rsidP="002F2E30">
      <w:pPr>
        <w:pStyle w:val="AcronymList"/>
        <w:rPr>
          <w:i/>
          <w:iCs/>
        </w:rPr>
      </w:pPr>
      <w:r w:rsidRPr="00096A90">
        <w:t>Report</w:t>
      </w:r>
      <w:r w:rsidRPr="00096A90">
        <w:tab/>
      </w:r>
      <w:r w:rsidRPr="00096A90">
        <w:rPr>
          <w:i/>
          <w:iCs/>
        </w:rPr>
        <w:t>Federal Agency Progress Evaluation</w:t>
      </w:r>
    </w:p>
    <w:p w14:paraId="49BC0748" w14:textId="48C512C1" w:rsidR="00683739" w:rsidRPr="00096A90" w:rsidRDefault="00683739" w:rsidP="008444A7">
      <w:pPr>
        <w:pStyle w:val="AcronymList"/>
      </w:pPr>
      <w:r w:rsidRPr="00096A90">
        <w:t>TMDL</w:t>
      </w:r>
      <w:r w:rsidRPr="00096A90">
        <w:tab/>
        <w:t>total maximum daily load</w:t>
      </w:r>
    </w:p>
    <w:p w14:paraId="4E2887F4" w14:textId="581F7443" w:rsidR="00180474" w:rsidRPr="00096A90" w:rsidRDefault="00180474" w:rsidP="008444A7">
      <w:pPr>
        <w:pStyle w:val="AcronymList"/>
      </w:pPr>
      <w:r w:rsidRPr="00096A90">
        <w:t>TN</w:t>
      </w:r>
      <w:r w:rsidRPr="00096A90">
        <w:tab/>
        <w:t>total nitrogen</w:t>
      </w:r>
    </w:p>
    <w:p w14:paraId="14BF990E" w14:textId="4A9BCE4C" w:rsidR="00180474" w:rsidRPr="00096A90" w:rsidRDefault="00180474" w:rsidP="008444A7">
      <w:pPr>
        <w:pStyle w:val="AcronymList"/>
      </w:pPr>
      <w:r w:rsidRPr="00096A90">
        <w:t>TP</w:t>
      </w:r>
      <w:r w:rsidRPr="00096A90">
        <w:tab/>
        <w:t>total phosphorus</w:t>
      </w:r>
    </w:p>
    <w:p w14:paraId="56461EE9" w14:textId="43528BDF" w:rsidR="00180474" w:rsidRPr="00096A90" w:rsidRDefault="00180474" w:rsidP="008444A7">
      <w:pPr>
        <w:pStyle w:val="AcronymList"/>
      </w:pPr>
      <w:r w:rsidRPr="00096A90">
        <w:t>TSS</w:t>
      </w:r>
      <w:r w:rsidRPr="00096A90">
        <w:tab/>
        <w:t>total suspended solids</w:t>
      </w:r>
    </w:p>
    <w:p w14:paraId="50CCCF9D" w14:textId="473FE47E" w:rsidR="00DA5000" w:rsidRPr="00096A90" w:rsidRDefault="00DA5000" w:rsidP="008444A7">
      <w:pPr>
        <w:pStyle w:val="AcronymList"/>
      </w:pPr>
      <w:r w:rsidRPr="00096A90">
        <w:t>US</w:t>
      </w:r>
      <w:r w:rsidRPr="00096A90">
        <w:tab/>
        <w:t>United States</w:t>
      </w:r>
    </w:p>
    <w:p w14:paraId="792D8B6A" w14:textId="6EB3E029" w:rsidR="003B72C1" w:rsidRPr="00096A90" w:rsidRDefault="003B72C1" w:rsidP="008444A7">
      <w:pPr>
        <w:pStyle w:val="AcronymList"/>
      </w:pPr>
      <w:r w:rsidRPr="00096A90">
        <w:t>USFS</w:t>
      </w:r>
      <w:r w:rsidRPr="00096A90">
        <w:tab/>
        <w:t>United States Forest Service</w:t>
      </w:r>
    </w:p>
    <w:p w14:paraId="05AB86AD" w14:textId="0EBD04AF" w:rsidR="003B72C1" w:rsidRPr="00096A90" w:rsidRDefault="003B72C1" w:rsidP="008444A7">
      <w:pPr>
        <w:pStyle w:val="AcronymList"/>
      </w:pPr>
      <w:r w:rsidRPr="00096A90">
        <w:t>US FWS</w:t>
      </w:r>
      <w:r w:rsidRPr="00096A90">
        <w:tab/>
        <w:t>United States Fish and Wildlife Service</w:t>
      </w:r>
    </w:p>
    <w:p w14:paraId="04696374" w14:textId="239AEB20" w:rsidR="00E5160F" w:rsidRPr="00096A90" w:rsidRDefault="00E5160F" w:rsidP="008444A7">
      <w:pPr>
        <w:pStyle w:val="AcronymList"/>
      </w:pPr>
      <w:r w:rsidRPr="00096A90">
        <w:t>VA</w:t>
      </w:r>
      <w:r w:rsidRPr="00096A90">
        <w:tab/>
        <w:t>Virginia</w:t>
      </w:r>
    </w:p>
    <w:p w14:paraId="652691CB" w14:textId="7D62EC5F" w:rsidR="00C1460D" w:rsidRPr="00096A90" w:rsidRDefault="00C1460D" w:rsidP="008444A7">
      <w:pPr>
        <w:pStyle w:val="AcronymList"/>
      </w:pPr>
      <w:r w:rsidRPr="00096A90">
        <w:t>WIP</w:t>
      </w:r>
      <w:r w:rsidRPr="00096A90">
        <w:tab/>
        <w:t>Watershed Implementation Plan</w:t>
      </w:r>
    </w:p>
    <w:p w14:paraId="5712FF62" w14:textId="535F85B9" w:rsidR="00375238" w:rsidRDefault="00375238" w:rsidP="008444A7">
      <w:pPr>
        <w:pStyle w:val="AcronymList"/>
      </w:pPr>
      <w:r w:rsidRPr="00096A90">
        <w:t>WV</w:t>
      </w:r>
      <w:r w:rsidRPr="00096A90">
        <w:tab/>
        <w:t>West Virginia</w:t>
      </w:r>
    </w:p>
    <w:p w14:paraId="084FABA3" w14:textId="77777777" w:rsidR="00A376C9" w:rsidRPr="008903BD" w:rsidRDefault="00A376C9" w:rsidP="008903BD">
      <w:pPr>
        <w:pStyle w:val="AcronymList"/>
      </w:pPr>
    </w:p>
    <w:p w14:paraId="654790F5" w14:textId="77777777" w:rsidR="008903BD" w:rsidRDefault="008903BD" w:rsidP="005C5A1A">
      <w:pPr>
        <w:pStyle w:val="ExecutiveSummary"/>
        <w:sectPr w:rsidR="008903BD" w:rsidSect="00684127">
          <w:type w:val="continuous"/>
          <w:pgSz w:w="12240" w:h="15840" w:code="1"/>
          <w:pgMar w:top="1440" w:right="1440" w:bottom="1440" w:left="1440" w:header="720" w:footer="288" w:gutter="0"/>
          <w:pgNumType w:fmt="lowerRoman"/>
          <w:cols w:num="2" w:space="720"/>
          <w:titlePg/>
          <w:docGrid w:linePitch="360"/>
        </w:sectPr>
      </w:pPr>
    </w:p>
    <w:p w14:paraId="505B8000" w14:textId="77777777" w:rsidR="00C31B25" w:rsidRPr="00551750" w:rsidRDefault="00C31B25" w:rsidP="00DF0595">
      <w:pPr>
        <w:pStyle w:val="Heading1"/>
      </w:pPr>
      <w:bookmarkStart w:id="4" w:name="_Toc264532301"/>
      <w:bookmarkEnd w:id="4"/>
    </w:p>
    <w:p w14:paraId="614A5544" w14:textId="7DC6DADB" w:rsidR="00C31B25" w:rsidRPr="00551750" w:rsidRDefault="00C541B1" w:rsidP="007E2230">
      <w:pPr>
        <w:pStyle w:val="SectionTitle"/>
      </w:pPr>
      <w:bookmarkStart w:id="5" w:name="_Toc58401683"/>
      <w:r>
        <w:t>Introduction</w:t>
      </w:r>
      <w:bookmarkEnd w:id="5"/>
    </w:p>
    <w:bookmarkEnd w:id="0"/>
    <w:p w14:paraId="5F1B67CC" w14:textId="6696E4CC" w:rsidR="0035204D" w:rsidRDefault="00CC7A86" w:rsidP="008D6CC3">
      <w:r>
        <w:t>Federal agencies own</w:t>
      </w:r>
      <w:r w:rsidR="008B0491">
        <w:t xml:space="preserve"> or maintain</w:t>
      </w:r>
      <w:r>
        <w:t xml:space="preserve"> almost 2.3 million acres in the Chesapeake Bay watershed, including 112,000 acres of developed land. Cumulatively, </w:t>
      </w:r>
      <w:r w:rsidR="00D4582B">
        <w:t>federally</w:t>
      </w:r>
      <w:r w:rsidR="007C65AD">
        <w:t xml:space="preserve"> </w:t>
      </w:r>
      <w:r w:rsidR="00D4582B">
        <w:t>owned land</w:t>
      </w:r>
      <w:r w:rsidR="00C53174">
        <w:t xml:space="preserve"> is equal to</w:t>
      </w:r>
      <w:r>
        <w:t xml:space="preserve"> 5.</w:t>
      </w:r>
      <w:r w:rsidR="00AE6984">
        <w:t>7</w:t>
      </w:r>
      <w:r w:rsidR="00E82C74">
        <w:t> </w:t>
      </w:r>
      <w:r>
        <w:t>percent of the watershed</w:t>
      </w:r>
      <w:r w:rsidR="00C53174">
        <w:t xml:space="preserve"> land area</w:t>
      </w:r>
      <w:r>
        <w:t xml:space="preserve">, which makes the federal community an important stakeholder to the Chesapeake Bay total maximum daily load (TMDL). </w:t>
      </w:r>
      <w:r w:rsidR="0035204D">
        <w:t>Since 2010, f</w:t>
      </w:r>
      <w:r>
        <w:t xml:space="preserve">ederal agencies have </w:t>
      </w:r>
      <w:r w:rsidR="00B36740">
        <w:t>been</w:t>
      </w:r>
      <w:r>
        <w:t xml:space="preserve"> partners in the restoration of the Chesapeake Bay through the implementation of two</w:t>
      </w:r>
      <w:r w:rsidR="00683739">
        <w:noBreakHyphen/>
      </w:r>
      <w:r>
        <w:t>year milestones</w:t>
      </w:r>
      <w:r w:rsidR="003D5D01">
        <w:t>,</w:t>
      </w:r>
      <w:r>
        <w:t xml:space="preserve"> </w:t>
      </w:r>
      <w:r w:rsidR="00C53174">
        <w:t>the Federal Facilities Workgroup and Federal Office Directors,</w:t>
      </w:r>
      <w:r>
        <w:t xml:space="preserve"> and </w:t>
      </w:r>
      <w:r w:rsidR="0047379B">
        <w:t>the</w:t>
      </w:r>
      <w:r>
        <w:t xml:space="preserve"> reporting of practices that support the Bay restoration. Like the Chesapeake Bay jurisdictions, federal agencies are expected to contribute to the reduction of pollutant loads of total nitrogen (TN), total phosphorus (TP), and total suspended solids (TSS) to the Chesapeake Bay.</w:t>
      </w:r>
      <w:r w:rsidR="0035204D">
        <w:t xml:space="preserve"> The jurisdictions define the expected </w:t>
      </w:r>
      <w:r w:rsidR="00DC48C0">
        <w:t xml:space="preserve">equitable </w:t>
      </w:r>
      <w:r w:rsidR="0035204D">
        <w:t>load reductions or final loads to be achieved by federal agencies with input from the Environmental Protection Agency</w:t>
      </w:r>
      <w:r w:rsidR="00775858">
        <w:t xml:space="preserve"> (EPA)</w:t>
      </w:r>
      <w:r w:rsidR="0035204D">
        <w:t>, who is charged to oversee the Chesapeake Bay TMDL and restoration program, and the federal community.</w:t>
      </w:r>
    </w:p>
    <w:p w14:paraId="51CBAD2C" w14:textId="7580C49A" w:rsidR="00D8259D" w:rsidRDefault="00D8259D" w:rsidP="008D6CC3">
      <w:r>
        <w:t xml:space="preserve">The </w:t>
      </w:r>
      <w:r w:rsidR="00775858">
        <w:t>EPA</w:t>
      </w:r>
      <w:r>
        <w:t xml:space="preserve"> Chesapeake Bay Program Office contracted </w:t>
      </w:r>
      <w:r w:rsidR="00775858">
        <w:t>AH/BC Navy JV, LLC (BC)</w:t>
      </w:r>
      <w:r>
        <w:t xml:space="preserve"> to assess the progress </w:t>
      </w:r>
      <w:r w:rsidR="0099374D">
        <w:t xml:space="preserve">of </w:t>
      </w:r>
      <w:r w:rsidR="00775858">
        <w:t xml:space="preserve">each federal agency </w:t>
      </w:r>
      <w:r w:rsidR="0099374D">
        <w:t>to</w:t>
      </w:r>
      <w:r w:rsidR="00B30CC5">
        <w:t>ward their goals utilizing the results of</w:t>
      </w:r>
      <w:r w:rsidR="000C56EC">
        <w:t xml:space="preserve"> the Chesapeake Assessment Scenario Tool (CAST</w:t>
      </w:r>
      <w:r w:rsidR="00557E65">
        <w:t xml:space="preserve">) </w:t>
      </w:r>
      <w:r>
        <w:t xml:space="preserve">2019 </w:t>
      </w:r>
      <w:r w:rsidR="00A2203A">
        <w:t>P</w:t>
      </w:r>
      <w:r w:rsidR="00775858">
        <w:t xml:space="preserve">rogress </w:t>
      </w:r>
      <w:r w:rsidR="00B30CC5">
        <w:t xml:space="preserve">scenario </w:t>
      </w:r>
      <w:r w:rsidR="00775858">
        <w:t xml:space="preserve">and </w:t>
      </w:r>
      <w:r w:rsidR="00D40F65">
        <w:t xml:space="preserve">comparing </w:t>
      </w:r>
      <w:r w:rsidR="00775858">
        <w:t xml:space="preserve">those </w:t>
      </w:r>
      <w:r w:rsidR="005702C1">
        <w:t xml:space="preserve">loads to the </w:t>
      </w:r>
      <w:r w:rsidR="00557E65">
        <w:t xml:space="preserve">federal </w:t>
      </w:r>
      <w:r w:rsidR="005702C1">
        <w:t>planning goals</w:t>
      </w:r>
      <w:r w:rsidR="00557E65">
        <w:t xml:space="preserve"> (FPGs)</w:t>
      </w:r>
      <w:r w:rsidR="005702C1">
        <w:t xml:space="preserve"> </w:t>
      </w:r>
      <w:r w:rsidR="00A279B9">
        <w:t xml:space="preserve">defined for </w:t>
      </w:r>
      <w:r w:rsidR="005702C1">
        <w:t>each jurisdiction.</w:t>
      </w:r>
      <w:r>
        <w:t xml:space="preserve"> This effort </w:t>
      </w:r>
      <w:r w:rsidR="005702C1">
        <w:t>includes</w:t>
      </w:r>
      <w:r>
        <w:t xml:space="preserve"> a comparison of the best management practices (BMPs) currently credited to federal agencies in </w:t>
      </w:r>
      <w:r w:rsidR="00C03C7E">
        <w:t>CAST</w:t>
      </w:r>
      <w:r>
        <w:t xml:space="preserve"> and the agency’s record of implemented BMPs to assess the accuracy and completeness of the federal BMP record reported by the jurisdictions. </w:t>
      </w:r>
      <w:r w:rsidR="005702C1">
        <w:t xml:space="preserve">The purpose of this exercise is to define the baseline (2019) </w:t>
      </w:r>
      <w:r w:rsidR="008B1ABF">
        <w:t>for</w:t>
      </w:r>
      <w:r w:rsidR="003E37CE">
        <w:t xml:space="preserve"> federal</w:t>
      </w:r>
      <w:r w:rsidR="00AA7DDD">
        <w:t xml:space="preserve"> BMP</w:t>
      </w:r>
      <w:r w:rsidR="003E37CE">
        <w:t xml:space="preserve"> implementation </w:t>
      </w:r>
      <w:r w:rsidR="008B1ABF">
        <w:t xml:space="preserve">as </w:t>
      </w:r>
      <w:r w:rsidR="003E37CE">
        <w:t xml:space="preserve">documented in CAST, evaluate </w:t>
      </w:r>
      <w:r w:rsidR="00850078">
        <w:t>FPGs</w:t>
      </w:r>
      <w:r w:rsidR="00E25372">
        <w:t xml:space="preserve"> defined by jurisdictions and EPA</w:t>
      </w:r>
      <w:r w:rsidR="005702C1">
        <w:t xml:space="preserve"> </w:t>
      </w:r>
      <w:r w:rsidR="00B329E3">
        <w:t xml:space="preserve">through </w:t>
      </w:r>
      <w:r w:rsidR="005702C1">
        <w:t>2025</w:t>
      </w:r>
      <w:r w:rsidR="00B329E3">
        <w:t>,</w:t>
      </w:r>
      <w:r w:rsidR="005702C1">
        <w:t xml:space="preserve"> </w:t>
      </w:r>
      <w:r w:rsidR="007035E4">
        <w:t xml:space="preserve">assess the </w:t>
      </w:r>
      <w:r w:rsidR="002A7497">
        <w:t xml:space="preserve">accuracy of </w:t>
      </w:r>
      <w:r w:rsidR="000B390F">
        <w:t xml:space="preserve">federal </w:t>
      </w:r>
      <w:r w:rsidR="00850078">
        <w:t>BMP information</w:t>
      </w:r>
      <w:r w:rsidR="002A7497">
        <w:t xml:space="preserve"> reported </w:t>
      </w:r>
      <w:r w:rsidR="0099661E">
        <w:t>from the jurisdictions</w:t>
      </w:r>
      <w:r w:rsidR="000B390F">
        <w:t xml:space="preserve"> to CAST</w:t>
      </w:r>
      <w:r w:rsidR="002A7497">
        <w:t xml:space="preserve">, </w:t>
      </w:r>
      <w:r w:rsidR="00ED5E42">
        <w:t xml:space="preserve">and </w:t>
      </w:r>
      <w:r w:rsidR="001D42DB">
        <w:t>provide recommendations</w:t>
      </w:r>
      <w:r w:rsidR="000B390F">
        <w:t xml:space="preserve"> and next steps</w:t>
      </w:r>
      <w:r w:rsidR="001D42DB">
        <w:t xml:space="preserve"> to EPA and the F</w:t>
      </w:r>
      <w:r w:rsidR="008B0525">
        <w:t>ederal Facilities Workgroup</w:t>
      </w:r>
      <w:r w:rsidR="005702C1">
        <w:t>.</w:t>
      </w:r>
    </w:p>
    <w:p w14:paraId="112A965B" w14:textId="14E374BA" w:rsidR="008D6CC3" w:rsidRPr="00A9025B" w:rsidRDefault="00C541B1" w:rsidP="00E82C74">
      <w:pPr>
        <w:pStyle w:val="Heading2"/>
      </w:pPr>
      <w:bookmarkStart w:id="6" w:name="_Toc58401684"/>
      <w:r>
        <w:t>Background</w:t>
      </w:r>
      <w:bookmarkEnd w:id="6"/>
    </w:p>
    <w:p w14:paraId="2703039F" w14:textId="555C6C87" w:rsidR="00B9651D" w:rsidRDefault="00000D08" w:rsidP="0035204D">
      <w:r>
        <w:t xml:space="preserve">A number of federal agencies operate </w:t>
      </w:r>
      <w:r w:rsidR="00434062">
        <w:t xml:space="preserve">within the Chesapeake Bay watershed. </w:t>
      </w:r>
      <w:r w:rsidR="00403069">
        <w:t>Some</w:t>
      </w:r>
      <w:r w:rsidR="00434062">
        <w:t>, like the U</w:t>
      </w:r>
      <w:r w:rsidR="005B16A1">
        <w:t>nited States (US)</w:t>
      </w:r>
      <w:r w:rsidR="00434062">
        <w:t xml:space="preserve"> Army Corps of Engineers, </w:t>
      </w:r>
      <w:r w:rsidR="00AF591C">
        <w:t xml:space="preserve">the </w:t>
      </w:r>
      <w:r w:rsidR="00C41421">
        <w:t>United States Geological Survey</w:t>
      </w:r>
      <w:r w:rsidR="00AF591C">
        <w:t xml:space="preserve">, </w:t>
      </w:r>
      <w:r w:rsidR="00FC71E9">
        <w:t>and the US Postal Service, own a limited land area</w:t>
      </w:r>
      <w:r w:rsidR="00536CCF">
        <w:t>. Others, like the Department of Defense (DoD)</w:t>
      </w:r>
      <w:r w:rsidR="005343A4">
        <w:t xml:space="preserve"> and the US Forest Service (</w:t>
      </w:r>
      <w:r w:rsidR="00E5160F">
        <w:t>USFS</w:t>
      </w:r>
      <w:r w:rsidR="005343A4">
        <w:t xml:space="preserve">), control significant amounts of land. </w:t>
      </w:r>
      <w:r w:rsidR="001D67F9">
        <w:t xml:space="preserve">Recognizing the increased influence of the </w:t>
      </w:r>
      <w:r w:rsidR="00614852">
        <w:t xml:space="preserve">largest </w:t>
      </w:r>
      <w:r w:rsidR="001D67F9">
        <w:t>federal landholders</w:t>
      </w:r>
      <w:r w:rsidR="00614852">
        <w:t xml:space="preserve"> </w:t>
      </w:r>
      <w:r w:rsidR="00EE5C08">
        <w:t>to improve water quality in the Chesapeake Bay</w:t>
      </w:r>
      <w:r w:rsidR="00614852">
        <w:t>,</w:t>
      </w:r>
      <w:r w:rsidR="00BA2223">
        <w:t xml:space="preserve"> </w:t>
      </w:r>
      <w:r w:rsidR="000E6C71">
        <w:t>CAST allows</w:t>
      </w:r>
      <w:r w:rsidR="00A91FC7" w:rsidRPr="00A91FC7">
        <w:t xml:space="preserve"> users to assess the progress of eight federal agencies: the Agricultural Research Service</w:t>
      </w:r>
      <w:r w:rsidR="000E6C71">
        <w:t xml:space="preserve"> (ARS)</w:t>
      </w:r>
      <w:r w:rsidR="00A91FC7" w:rsidRPr="00A91FC7">
        <w:t xml:space="preserve">, </w:t>
      </w:r>
      <w:r w:rsidR="000E6C71">
        <w:t>DoD</w:t>
      </w:r>
      <w:r w:rsidR="00A91FC7" w:rsidRPr="00A91FC7">
        <w:t>, General Services Administration</w:t>
      </w:r>
      <w:r w:rsidR="000E6C71">
        <w:t xml:space="preserve"> (GSA)</w:t>
      </w:r>
      <w:r w:rsidR="00A91FC7" w:rsidRPr="00A91FC7">
        <w:t>, National Aeronautics and Space Administration</w:t>
      </w:r>
      <w:r w:rsidR="000E6C71">
        <w:t xml:space="preserve"> (NASA)</w:t>
      </w:r>
      <w:r w:rsidR="00A91FC7" w:rsidRPr="00A91FC7">
        <w:t>, National Park Service</w:t>
      </w:r>
      <w:r w:rsidR="000E6C71">
        <w:t xml:space="preserve"> (NPS)</w:t>
      </w:r>
      <w:r w:rsidR="00A91FC7" w:rsidRPr="00A91FC7">
        <w:t>, Smithsonian Institution, US Fish and Wildlife Service</w:t>
      </w:r>
      <w:r w:rsidR="000E6C71">
        <w:t xml:space="preserve"> (US FWS)</w:t>
      </w:r>
      <w:r w:rsidR="00A91FC7" w:rsidRPr="00A91FC7">
        <w:t>, and</w:t>
      </w:r>
      <w:r w:rsidR="00CF2CF8">
        <w:t xml:space="preserve"> USFS</w:t>
      </w:r>
      <w:r w:rsidR="00A91FC7" w:rsidRPr="00A91FC7">
        <w:t>. These federal agencies</w:t>
      </w:r>
      <w:r w:rsidR="00BE4D64">
        <w:t xml:space="preserve"> </w:t>
      </w:r>
      <w:r w:rsidR="00A91FC7" w:rsidRPr="00A91FC7">
        <w:t>own and operate facilities in six jurisdictions (Maryland, New York, Pennsylvania, Virginia, Washington, D.C., and West Virginia)</w:t>
      </w:r>
      <w:r w:rsidR="001C153F">
        <w:t>.</w:t>
      </w:r>
      <w:r w:rsidR="00A91FC7" w:rsidRPr="00A91FC7">
        <w:t xml:space="preserve"> </w:t>
      </w:r>
      <w:r w:rsidR="00AD4A46">
        <w:t>There is no federal presence in Delaware; therefore, it</w:t>
      </w:r>
      <w:r w:rsidR="000E6C71">
        <w:t xml:space="preserve"> is excluded from this analysis. </w:t>
      </w:r>
      <w:r w:rsidR="009248F9">
        <w:t xml:space="preserve">The other federal agencies in the watershed are consolidated </w:t>
      </w:r>
      <w:r w:rsidR="007E2C28">
        <w:t xml:space="preserve">in CAST as “Other Federal Land” and are not evaluated as a part of this effort. </w:t>
      </w:r>
      <w:r w:rsidR="000E6C71">
        <w:t>Table</w:t>
      </w:r>
      <w:r w:rsidR="00E82C74">
        <w:t> </w:t>
      </w:r>
      <w:r w:rsidR="000E6C71">
        <w:t>1</w:t>
      </w:r>
      <w:r w:rsidR="00E82C74">
        <w:noBreakHyphen/>
      </w:r>
      <w:r w:rsidR="000E6C71">
        <w:t xml:space="preserve">1 includes a summary of the land assigned </w:t>
      </w:r>
      <w:r w:rsidR="000A4379">
        <w:t xml:space="preserve">by jurisdiction </w:t>
      </w:r>
      <w:r w:rsidR="000E6C71">
        <w:t>to the eight named federal agencies in the 2019 Progress scenario from CAST-2019.</w:t>
      </w:r>
    </w:p>
    <w:p w14:paraId="148E6091" w14:textId="61C3AF40" w:rsidR="008D0A5F" w:rsidRPr="00A03383" w:rsidRDefault="00CE16BB" w:rsidP="0035204D">
      <w:r>
        <w:t xml:space="preserve">Although </w:t>
      </w:r>
      <w:r w:rsidR="008D0A5F">
        <w:t>CAST</w:t>
      </w:r>
      <w:r w:rsidR="00A03383">
        <w:t xml:space="preserve"> </w:t>
      </w:r>
      <w:r w:rsidR="00FC2853">
        <w:t xml:space="preserve">calculates nutrient and sediment loads from </w:t>
      </w:r>
      <w:r w:rsidR="00C154AD">
        <w:t>six</w:t>
      </w:r>
      <w:r w:rsidR="00A03383">
        <w:t xml:space="preserve"> source sectors</w:t>
      </w:r>
      <w:r w:rsidR="00E40E2B">
        <w:t xml:space="preserve"> (Agriculture, Atmosphere, Developed, Natural, Septic, and Wastewater)</w:t>
      </w:r>
      <w:r w:rsidR="00A03383">
        <w:t xml:space="preserve">, federal agencies are only assigned loads </w:t>
      </w:r>
      <w:r w:rsidR="00330A13">
        <w:t>in</w:t>
      </w:r>
      <w:r w:rsidR="00A03383">
        <w:t xml:space="preserve"> the Developed and Natural source sectors. In practice, federal agencies </w:t>
      </w:r>
      <w:r w:rsidR="00FC2853">
        <w:t xml:space="preserve">may </w:t>
      </w:r>
      <w:r w:rsidR="00A03383">
        <w:t xml:space="preserve">also impact other </w:t>
      </w:r>
      <w:r w:rsidR="00A03383">
        <w:lastRenderedPageBreak/>
        <w:t xml:space="preserve">source sectors, such as Agriculture, </w:t>
      </w:r>
      <w:r w:rsidR="005702C1">
        <w:t>Septic,</w:t>
      </w:r>
      <w:r w:rsidR="00A03383">
        <w:t xml:space="preserve"> and Wastewater, but due to limitations in available data</w:t>
      </w:r>
      <w:r w:rsidR="00FC2853">
        <w:t xml:space="preserve"> and scale of implementation</w:t>
      </w:r>
      <w:r w:rsidR="00A03383">
        <w:t xml:space="preserve">, </w:t>
      </w:r>
      <w:r w:rsidR="00330A13">
        <w:t>the Chesapeake Bay Program</w:t>
      </w:r>
      <w:r w:rsidR="00A03383">
        <w:t xml:space="preserve"> elected </w:t>
      </w:r>
      <w:r w:rsidR="005702C1">
        <w:t>not to</w:t>
      </w:r>
      <w:r w:rsidR="00A03383">
        <w:t xml:space="preserve"> assign these source sectors to federal agencies. </w:t>
      </w:r>
      <w:r w:rsidR="00426809">
        <w:t xml:space="preserve">Federal agencies </w:t>
      </w:r>
      <w:r w:rsidR="00B035AD">
        <w:t xml:space="preserve">also do not have loads </w:t>
      </w:r>
      <w:r w:rsidR="004977F1">
        <w:t xml:space="preserve">assigned </w:t>
      </w:r>
      <w:r w:rsidR="00B035AD">
        <w:t>for the Construction</w:t>
      </w:r>
      <w:r w:rsidR="00CF05DD">
        <w:t xml:space="preserve"> and</w:t>
      </w:r>
      <w:r w:rsidR="00B035AD">
        <w:t xml:space="preserve"> Harvested Forest load source group</w:t>
      </w:r>
      <w:r w:rsidR="00CF05DD">
        <w:t>s</w:t>
      </w:r>
      <w:r w:rsidR="00C473C2">
        <w:t xml:space="preserve"> in the Developed and Natural </w:t>
      </w:r>
      <w:r w:rsidR="00223BDF">
        <w:t xml:space="preserve">source </w:t>
      </w:r>
      <w:r w:rsidR="00C473C2">
        <w:t>sectors, respectively</w:t>
      </w:r>
      <w:r w:rsidR="00B035AD">
        <w:t xml:space="preserve">. </w:t>
      </w:r>
      <w:r w:rsidR="00A03383">
        <w:t>For the Agriculture</w:t>
      </w:r>
      <w:r w:rsidR="005702C1">
        <w:t xml:space="preserve"> </w:t>
      </w:r>
      <w:r w:rsidR="00A03383">
        <w:t>and Wastewater sectors</w:t>
      </w:r>
      <w:r w:rsidR="00A57D14">
        <w:t xml:space="preserve"> and the Construction and Harvested Forest load source groups</w:t>
      </w:r>
      <w:r w:rsidR="00A03383">
        <w:t>, BMP implementation and loads are tracked by the jurisdictions.</w:t>
      </w:r>
    </w:p>
    <w:p w14:paraId="3413A234" w14:textId="27B37B6C" w:rsidR="00B9651D" w:rsidRDefault="00B9651D">
      <w:pPr>
        <w:spacing w:line="240" w:lineRule="auto"/>
      </w:pPr>
    </w:p>
    <w:tbl>
      <w:tblPr>
        <w:tblStyle w:val="BCReportGrid"/>
        <w:tblW w:w="5000" w:type="pct"/>
        <w:tblLook w:val="04A0" w:firstRow="1" w:lastRow="0" w:firstColumn="1" w:lastColumn="0" w:noHBand="0" w:noVBand="1"/>
      </w:tblPr>
      <w:tblGrid>
        <w:gridCol w:w="1080"/>
        <w:gridCol w:w="1380"/>
        <w:gridCol w:w="1380"/>
        <w:gridCol w:w="1380"/>
        <w:gridCol w:w="1380"/>
        <w:gridCol w:w="1380"/>
        <w:gridCol w:w="1380"/>
      </w:tblGrid>
      <w:tr w:rsidR="00745CB5" w14:paraId="57472E3F" w14:textId="59087FF1" w:rsidTr="00B9651D">
        <w:trPr>
          <w:cnfStyle w:val="100000000000" w:firstRow="1" w:lastRow="0" w:firstColumn="0" w:lastColumn="0" w:oddVBand="0" w:evenVBand="0" w:oddHBand="0" w:evenHBand="0" w:firstRowFirstColumn="0" w:firstRowLastColumn="0" w:lastRowFirstColumn="0" w:lastRowLastColumn="0"/>
        </w:trPr>
        <w:tc>
          <w:tcPr>
            <w:tcW w:w="9360" w:type="dxa"/>
            <w:gridSpan w:val="7"/>
          </w:tcPr>
          <w:p w14:paraId="362125A1" w14:textId="6162BD06" w:rsidR="00745CB5" w:rsidRDefault="00E82C74" w:rsidP="00B9651D">
            <w:pPr>
              <w:pStyle w:val="TableTitle"/>
            </w:pPr>
            <w:bookmarkStart w:id="7" w:name="_Toc58420808"/>
            <w:r>
              <w:t xml:space="preserve">Table </w:t>
            </w:r>
            <w:r w:rsidR="005866BE">
              <w:fldChar w:fldCharType="begin"/>
            </w:r>
            <w:r w:rsidR="005866BE">
              <w:instrText xml:space="preserve"> STYLEREF 1 \s </w:instrText>
            </w:r>
            <w:r w:rsidR="005866BE">
              <w:fldChar w:fldCharType="separate"/>
            </w:r>
            <w:r w:rsidR="005866BE">
              <w:rPr>
                <w:noProof/>
              </w:rPr>
              <w:t>1</w:t>
            </w:r>
            <w:r w:rsidR="005866BE">
              <w:fldChar w:fldCharType="end"/>
            </w:r>
            <w:r w:rsidR="005866BE">
              <w:noBreakHyphen/>
            </w:r>
            <w:r w:rsidR="005866BE">
              <w:fldChar w:fldCharType="begin"/>
            </w:r>
            <w:r w:rsidR="005866BE">
              <w:instrText xml:space="preserve"> SEQ Table \* ARABIC \s 1 </w:instrText>
            </w:r>
            <w:r w:rsidR="005866BE">
              <w:fldChar w:fldCharType="separate"/>
            </w:r>
            <w:r w:rsidR="005866BE">
              <w:rPr>
                <w:noProof/>
              </w:rPr>
              <w:t>1</w:t>
            </w:r>
            <w:r w:rsidR="005866BE">
              <w:fldChar w:fldCharType="end"/>
            </w:r>
            <w:r w:rsidR="007E7505">
              <w:t xml:space="preserve">. </w:t>
            </w:r>
            <w:r w:rsidR="00745CB5">
              <w:t>Federal Agency Land</w:t>
            </w:r>
            <w:r w:rsidR="000A4379">
              <w:t xml:space="preserve"> in </w:t>
            </w:r>
            <w:r w:rsidR="00643617">
              <w:t>the Chesapeake Bay Watershed (Acres)</w:t>
            </w:r>
            <w:bookmarkEnd w:id="7"/>
          </w:p>
        </w:tc>
      </w:tr>
      <w:tr w:rsidR="00745CB5" w:rsidRPr="002E351D" w14:paraId="0732B916" w14:textId="30AD6C9A" w:rsidTr="001F3E18">
        <w:tc>
          <w:tcPr>
            <w:tcW w:w="1080" w:type="dxa"/>
            <w:shd w:val="clear" w:color="auto" w:fill="EFEFED" w:themeFill="accent6"/>
            <w:vAlign w:val="bottom"/>
          </w:tcPr>
          <w:p w14:paraId="60C60405" w14:textId="5C01B771" w:rsidR="00745CB5" w:rsidRPr="002E351D" w:rsidRDefault="00745CB5" w:rsidP="00B9651D">
            <w:pPr>
              <w:pStyle w:val="TableSubheadBlackLeft"/>
            </w:pPr>
            <w:r>
              <w:t>Agency</w:t>
            </w:r>
          </w:p>
        </w:tc>
        <w:tc>
          <w:tcPr>
            <w:tcW w:w="1380" w:type="dxa"/>
            <w:shd w:val="clear" w:color="auto" w:fill="EFEFED" w:themeFill="accent6"/>
          </w:tcPr>
          <w:p w14:paraId="27952B8E" w14:textId="2E31DC97" w:rsidR="00745CB5" w:rsidRPr="002E351D" w:rsidRDefault="00745CB5" w:rsidP="001F3E18">
            <w:pPr>
              <w:pStyle w:val="TableSubheadBlackLeft"/>
              <w:jc w:val="center"/>
            </w:pPr>
            <w:r>
              <w:t>Maryland</w:t>
            </w:r>
          </w:p>
        </w:tc>
        <w:tc>
          <w:tcPr>
            <w:tcW w:w="1380" w:type="dxa"/>
            <w:shd w:val="clear" w:color="auto" w:fill="EFEFED" w:themeFill="accent6"/>
          </w:tcPr>
          <w:p w14:paraId="20B4A41B" w14:textId="6FEF7092" w:rsidR="00745CB5" w:rsidRPr="002E351D" w:rsidRDefault="00745CB5" w:rsidP="001F3E18">
            <w:pPr>
              <w:pStyle w:val="TableSubheadBlackLeft"/>
              <w:jc w:val="center"/>
            </w:pPr>
            <w:r>
              <w:t>New York</w:t>
            </w:r>
          </w:p>
        </w:tc>
        <w:tc>
          <w:tcPr>
            <w:tcW w:w="1380" w:type="dxa"/>
            <w:shd w:val="clear" w:color="auto" w:fill="EFEFED" w:themeFill="accent6"/>
          </w:tcPr>
          <w:p w14:paraId="4D085827" w14:textId="6852AACC" w:rsidR="00745CB5" w:rsidRPr="002E351D" w:rsidRDefault="00745CB5" w:rsidP="001F3E18">
            <w:pPr>
              <w:pStyle w:val="TableSubheadBlackLeft"/>
              <w:jc w:val="center"/>
            </w:pPr>
            <w:r>
              <w:t>Pennsylvania</w:t>
            </w:r>
          </w:p>
        </w:tc>
        <w:tc>
          <w:tcPr>
            <w:tcW w:w="1380" w:type="dxa"/>
            <w:shd w:val="clear" w:color="auto" w:fill="EFEFED" w:themeFill="accent6"/>
          </w:tcPr>
          <w:p w14:paraId="542AC0C9" w14:textId="7B51B11A" w:rsidR="00745CB5" w:rsidRPr="002E351D" w:rsidRDefault="00745CB5" w:rsidP="001F3E18">
            <w:pPr>
              <w:pStyle w:val="TableSubheadBlackLeft"/>
              <w:jc w:val="center"/>
            </w:pPr>
            <w:r>
              <w:t>Virginia</w:t>
            </w:r>
          </w:p>
        </w:tc>
        <w:tc>
          <w:tcPr>
            <w:tcW w:w="1380" w:type="dxa"/>
            <w:shd w:val="clear" w:color="auto" w:fill="EFEFED" w:themeFill="accent6"/>
          </w:tcPr>
          <w:p w14:paraId="6D670FA3" w14:textId="44B9672C" w:rsidR="00745CB5" w:rsidRDefault="00745CB5" w:rsidP="001F3E18">
            <w:pPr>
              <w:pStyle w:val="TableSubheadBlackLeft"/>
              <w:jc w:val="center"/>
            </w:pPr>
            <w:r>
              <w:t>Washington, D.C.</w:t>
            </w:r>
          </w:p>
        </w:tc>
        <w:tc>
          <w:tcPr>
            <w:tcW w:w="1380" w:type="dxa"/>
            <w:shd w:val="clear" w:color="auto" w:fill="EFEFED" w:themeFill="accent6"/>
          </w:tcPr>
          <w:p w14:paraId="082C24FE" w14:textId="6C06E6E3" w:rsidR="00745CB5" w:rsidRDefault="00745CB5" w:rsidP="001F3E18">
            <w:pPr>
              <w:pStyle w:val="TableSubheadBlackLeft"/>
              <w:jc w:val="center"/>
            </w:pPr>
            <w:r>
              <w:t>West Virginia</w:t>
            </w:r>
          </w:p>
        </w:tc>
      </w:tr>
      <w:tr w:rsidR="00745CB5" w14:paraId="4FCA8015" w14:textId="2093DDF8" w:rsidTr="001F3E18">
        <w:tc>
          <w:tcPr>
            <w:tcW w:w="1080" w:type="dxa"/>
            <w:vAlign w:val="bottom"/>
          </w:tcPr>
          <w:p w14:paraId="3FF34135" w14:textId="74AEB456" w:rsidR="00745CB5" w:rsidRPr="00575D53" w:rsidRDefault="00745CB5" w:rsidP="00745CB5">
            <w:pPr>
              <w:pStyle w:val="TableBodyText"/>
            </w:pPr>
            <w:r>
              <w:t>ARS</w:t>
            </w:r>
          </w:p>
        </w:tc>
        <w:tc>
          <w:tcPr>
            <w:tcW w:w="1380" w:type="dxa"/>
          </w:tcPr>
          <w:p w14:paraId="72195B47" w14:textId="67B81C39" w:rsidR="00745CB5" w:rsidRDefault="00745CB5" w:rsidP="001F3E18">
            <w:pPr>
              <w:pStyle w:val="TableBodyText"/>
              <w:jc w:val="center"/>
            </w:pPr>
            <w:r>
              <w:t>6,317</w:t>
            </w:r>
          </w:p>
        </w:tc>
        <w:tc>
          <w:tcPr>
            <w:tcW w:w="1380" w:type="dxa"/>
          </w:tcPr>
          <w:p w14:paraId="51CFA881" w14:textId="3374C3D9" w:rsidR="00745CB5" w:rsidRDefault="00745CB5" w:rsidP="001F3E18">
            <w:pPr>
              <w:pStyle w:val="TableBodyText"/>
              <w:jc w:val="center"/>
            </w:pPr>
            <w:r>
              <w:t>-</w:t>
            </w:r>
          </w:p>
        </w:tc>
        <w:tc>
          <w:tcPr>
            <w:tcW w:w="1380" w:type="dxa"/>
          </w:tcPr>
          <w:p w14:paraId="2680447E" w14:textId="218A245D" w:rsidR="00745CB5" w:rsidRDefault="00745CB5" w:rsidP="001F3E18">
            <w:pPr>
              <w:pStyle w:val="TableBodyText"/>
              <w:jc w:val="center"/>
            </w:pPr>
            <w:r>
              <w:t>-</w:t>
            </w:r>
          </w:p>
        </w:tc>
        <w:tc>
          <w:tcPr>
            <w:tcW w:w="1380" w:type="dxa"/>
          </w:tcPr>
          <w:p w14:paraId="21D05145" w14:textId="4BA1D708" w:rsidR="00745CB5" w:rsidRDefault="00745CB5" w:rsidP="001F3E18">
            <w:pPr>
              <w:pStyle w:val="TableBodyText"/>
              <w:jc w:val="center"/>
            </w:pPr>
            <w:r>
              <w:t>-</w:t>
            </w:r>
          </w:p>
        </w:tc>
        <w:tc>
          <w:tcPr>
            <w:tcW w:w="1380" w:type="dxa"/>
          </w:tcPr>
          <w:p w14:paraId="31D026D5" w14:textId="79747E31" w:rsidR="00745CB5" w:rsidRDefault="00745CB5" w:rsidP="001F3E18">
            <w:pPr>
              <w:pStyle w:val="TableBodyText"/>
              <w:jc w:val="center"/>
            </w:pPr>
            <w:r>
              <w:t>420</w:t>
            </w:r>
          </w:p>
        </w:tc>
        <w:tc>
          <w:tcPr>
            <w:tcW w:w="1380" w:type="dxa"/>
          </w:tcPr>
          <w:p w14:paraId="63B747B0" w14:textId="1AC3202E" w:rsidR="00745CB5" w:rsidRDefault="00745CB5" w:rsidP="001F3E18">
            <w:pPr>
              <w:pStyle w:val="TableBodyText"/>
              <w:jc w:val="center"/>
            </w:pPr>
            <w:r>
              <w:t>-</w:t>
            </w:r>
          </w:p>
        </w:tc>
      </w:tr>
      <w:tr w:rsidR="00745CB5" w14:paraId="02BB0A5D" w14:textId="0946078D" w:rsidTr="001F3E18">
        <w:tc>
          <w:tcPr>
            <w:tcW w:w="1080" w:type="dxa"/>
            <w:vAlign w:val="top"/>
          </w:tcPr>
          <w:p w14:paraId="26A0926D" w14:textId="542E9F2F" w:rsidR="00745CB5" w:rsidRPr="00A1259A" w:rsidRDefault="00745CB5" w:rsidP="00B9651D">
            <w:pPr>
              <w:pStyle w:val="TableBodyText"/>
            </w:pPr>
            <w:r w:rsidRPr="00A1259A">
              <w:t>D</w:t>
            </w:r>
            <w:r>
              <w:t>oD</w:t>
            </w:r>
          </w:p>
        </w:tc>
        <w:tc>
          <w:tcPr>
            <w:tcW w:w="1380" w:type="dxa"/>
          </w:tcPr>
          <w:p w14:paraId="791E2F8B" w14:textId="4832793E" w:rsidR="00745CB5" w:rsidRPr="00A1259A" w:rsidRDefault="00745CB5" w:rsidP="001F3E18">
            <w:pPr>
              <w:pStyle w:val="TableBodyText"/>
              <w:jc w:val="center"/>
            </w:pPr>
            <w:r>
              <w:t>72,392</w:t>
            </w:r>
          </w:p>
        </w:tc>
        <w:tc>
          <w:tcPr>
            <w:tcW w:w="1380" w:type="dxa"/>
          </w:tcPr>
          <w:p w14:paraId="1612E06F" w14:textId="43B67C6A" w:rsidR="00745CB5" w:rsidRPr="00A1259A" w:rsidRDefault="00745CB5" w:rsidP="001F3E18">
            <w:pPr>
              <w:pStyle w:val="TableBodyText"/>
              <w:jc w:val="center"/>
            </w:pPr>
            <w:r>
              <w:t>2,812</w:t>
            </w:r>
          </w:p>
        </w:tc>
        <w:tc>
          <w:tcPr>
            <w:tcW w:w="1380" w:type="dxa"/>
          </w:tcPr>
          <w:p w14:paraId="6D38BC64" w14:textId="70801C69" w:rsidR="00745CB5" w:rsidRPr="00A1259A" w:rsidRDefault="00745CB5" w:rsidP="001F3E18">
            <w:pPr>
              <w:pStyle w:val="TableBodyText"/>
              <w:jc w:val="center"/>
            </w:pPr>
            <w:r>
              <w:t>84,517</w:t>
            </w:r>
          </w:p>
        </w:tc>
        <w:tc>
          <w:tcPr>
            <w:tcW w:w="1380" w:type="dxa"/>
          </w:tcPr>
          <w:p w14:paraId="34A03FC4" w14:textId="30F9C06B" w:rsidR="00745CB5" w:rsidRPr="00A1259A" w:rsidRDefault="00745CB5" w:rsidP="001F3E18">
            <w:pPr>
              <w:pStyle w:val="TableBodyText"/>
              <w:jc w:val="center"/>
            </w:pPr>
            <w:r>
              <w:t>205,463</w:t>
            </w:r>
          </w:p>
        </w:tc>
        <w:tc>
          <w:tcPr>
            <w:tcW w:w="1380" w:type="dxa"/>
          </w:tcPr>
          <w:p w14:paraId="3D6F726D" w14:textId="63A69408" w:rsidR="00745CB5" w:rsidRPr="00A1259A" w:rsidRDefault="00745CB5" w:rsidP="001F3E18">
            <w:pPr>
              <w:pStyle w:val="TableBodyText"/>
              <w:jc w:val="center"/>
            </w:pPr>
            <w:r>
              <w:t>1,655</w:t>
            </w:r>
          </w:p>
        </w:tc>
        <w:tc>
          <w:tcPr>
            <w:tcW w:w="1380" w:type="dxa"/>
          </w:tcPr>
          <w:p w14:paraId="5E9C732E" w14:textId="329F1F70" w:rsidR="00745CB5" w:rsidRPr="00A1259A" w:rsidRDefault="00745CB5" w:rsidP="001F3E18">
            <w:pPr>
              <w:pStyle w:val="TableBodyText"/>
              <w:jc w:val="center"/>
            </w:pPr>
            <w:r>
              <w:t>10,006</w:t>
            </w:r>
          </w:p>
        </w:tc>
      </w:tr>
      <w:tr w:rsidR="00745CB5" w14:paraId="49FBBF1E" w14:textId="32FB8613" w:rsidTr="001F3E18">
        <w:tc>
          <w:tcPr>
            <w:tcW w:w="1080" w:type="dxa"/>
            <w:vAlign w:val="top"/>
          </w:tcPr>
          <w:p w14:paraId="5C894230" w14:textId="4FF013B2" w:rsidR="00745CB5" w:rsidRPr="00A1259A" w:rsidRDefault="00745CB5" w:rsidP="00B9651D">
            <w:pPr>
              <w:pStyle w:val="TableBodyText"/>
            </w:pPr>
            <w:r>
              <w:t>GSA</w:t>
            </w:r>
          </w:p>
        </w:tc>
        <w:tc>
          <w:tcPr>
            <w:tcW w:w="1380" w:type="dxa"/>
          </w:tcPr>
          <w:p w14:paraId="18BD1252" w14:textId="2498D883" w:rsidR="00745CB5" w:rsidRPr="00A1259A" w:rsidRDefault="00745CB5" w:rsidP="001F3E18">
            <w:pPr>
              <w:pStyle w:val="TableBodyText"/>
              <w:jc w:val="center"/>
            </w:pPr>
            <w:r>
              <w:t>1,787</w:t>
            </w:r>
          </w:p>
        </w:tc>
        <w:tc>
          <w:tcPr>
            <w:tcW w:w="1380" w:type="dxa"/>
          </w:tcPr>
          <w:p w14:paraId="287486F8" w14:textId="6C4E27C5" w:rsidR="00745CB5" w:rsidRPr="00A1259A" w:rsidRDefault="00745CB5" w:rsidP="001F3E18">
            <w:pPr>
              <w:pStyle w:val="TableBodyText"/>
              <w:jc w:val="center"/>
            </w:pPr>
            <w:r>
              <w:t>0.6</w:t>
            </w:r>
          </w:p>
        </w:tc>
        <w:tc>
          <w:tcPr>
            <w:tcW w:w="1380" w:type="dxa"/>
          </w:tcPr>
          <w:p w14:paraId="196A8DE5" w14:textId="00F6938C" w:rsidR="00745CB5" w:rsidRPr="00A1259A" w:rsidRDefault="00745CB5" w:rsidP="001F3E18">
            <w:pPr>
              <w:pStyle w:val="TableBodyText"/>
              <w:jc w:val="center"/>
            </w:pPr>
            <w:r>
              <w:t>4</w:t>
            </w:r>
          </w:p>
        </w:tc>
        <w:tc>
          <w:tcPr>
            <w:tcW w:w="1380" w:type="dxa"/>
          </w:tcPr>
          <w:p w14:paraId="27D24DB4" w14:textId="6D590C49" w:rsidR="00745CB5" w:rsidRPr="00A1259A" w:rsidRDefault="00745CB5" w:rsidP="001F3E18">
            <w:pPr>
              <w:pStyle w:val="TableBodyText"/>
              <w:jc w:val="center"/>
            </w:pPr>
            <w:r>
              <w:t>188</w:t>
            </w:r>
          </w:p>
        </w:tc>
        <w:tc>
          <w:tcPr>
            <w:tcW w:w="1380" w:type="dxa"/>
          </w:tcPr>
          <w:p w14:paraId="5D6477F3" w14:textId="0C84DF64" w:rsidR="00745CB5" w:rsidRPr="00A1259A" w:rsidRDefault="00745CB5" w:rsidP="001F3E18">
            <w:pPr>
              <w:pStyle w:val="TableBodyText"/>
              <w:jc w:val="center"/>
            </w:pPr>
            <w:r>
              <w:t>509</w:t>
            </w:r>
          </w:p>
        </w:tc>
        <w:tc>
          <w:tcPr>
            <w:tcW w:w="1380" w:type="dxa"/>
          </w:tcPr>
          <w:p w14:paraId="765362FC" w14:textId="5EA42596" w:rsidR="00745CB5" w:rsidRPr="00A1259A" w:rsidRDefault="00745CB5" w:rsidP="001F3E18">
            <w:pPr>
              <w:pStyle w:val="TableBodyText"/>
              <w:jc w:val="center"/>
            </w:pPr>
            <w:r>
              <w:t>7</w:t>
            </w:r>
          </w:p>
        </w:tc>
      </w:tr>
      <w:tr w:rsidR="00745CB5" w14:paraId="6517F8DE" w14:textId="780966D0" w:rsidTr="001F3E18">
        <w:tc>
          <w:tcPr>
            <w:tcW w:w="1080" w:type="dxa"/>
            <w:vAlign w:val="top"/>
          </w:tcPr>
          <w:p w14:paraId="59DFBBBC" w14:textId="5B19FE0D" w:rsidR="00745CB5" w:rsidRPr="00A1259A" w:rsidRDefault="00745CB5" w:rsidP="00B9651D">
            <w:pPr>
              <w:pStyle w:val="TableBodyText"/>
            </w:pPr>
            <w:r>
              <w:t>NASA</w:t>
            </w:r>
          </w:p>
        </w:tc>
        <w:tc>
          <w:tcPr>
            <w:tcW w:w="1380" w:type="dxa"/>
          </w:tcPr>
          <w:p w14:paraId="77321354" w14:textId="30118175" w:rsidR="00745CB5" w:rsidRPr="00A1259A" w:rsidRDefault="00745CB5" w:rsidP="001F3E18">
            <w:pPr>
              <w:pStyle w:val="TableBodyText"/>
              <w:jc w:val="center"/>
            </w:pPr>
            <w:r>
              <w:t>1,229</w:t>
            </w:r>
          </w:p>
        </w:tc>
        <w:tc>
          <w:tcPr>
            <w:tcW w:w="1380" w:type="dxa"/>
          </w:tcPr>
          <w:p w14:paraId="571C7D44" w14:textId="4AB6491F" w:rsidR="00745CB5" w:rsidRPr="00A1259A" w:rsidRDefault="00745CB5" w:rsidP="001F3E18">
            <w:pPr>
              <w:pStyle w:val="TableBodyText"/>
              <w:jc w:val="center"/>
            </w:pPr>
            <w:r>
              <w:t>-</w:t>
            </w:r>
          </w:p>
        </w:tc>
        <w:tc>
          <w:tcPr>
            <w:tcW w:w="1380" w:type="dxa"/>
          </w:tcPr>
          <w:p w14:paraId="7AFE8E5D" w14:textId="4E1FFDE2" w:rsidR="00745CB5" w:rsidRPr="00A1259A" w:rsidRDefault="00745CB5" w:rsidP="001F3E18">
            <w:pPr>
              <w:pStyle w:val="TableBodyText"/>
              <w:jc w:val="center"/>
            </w:pPr>
            <w:r>
              <w:t>-</w:t>
            </w:r>
          </w:p>
        </w:tc>
        <w:tc>
          <w:tcPr>
            <w:tcW w:w="1380" w:type="dxa"/>
          </w:tcPr>
          <w:p w14:paraId="12A87EDF" w14:textId="32159F7E" w:rsidR="00745CB5" w:rsidRPr="00A1259A" w:rsidRDefault="00745CB5" w:rsidP="001F3E18">
            <w:pPr>
              <w:pStyle w:val="TableBodyText"/>
              <w:jc w:val="center"/>
            </w:pPr>
            <w:r>
              <w:t>516</w:t>
            </w:r>
          </w:p>
        </w:tc>
        <w:tc>
          <w:tcPr>
            <w:tcW w:w="1380" w:type="dxa"/>
          </w:tcPr>
          <w:p w14:paraId="17F04F5D" w14:textId="3C5B95DA" w:rsidR="00745CB5" w:rsidRPr="00A1259A" w:rsidRDefault="00745CB5" w:rsidP="001F3E18">
            <w:pPr>
              <w:pStyle w:val="TableBodyText"/>
              <w:jc w:val="center"/>
            </w:pPr>
            <w:r>
              <w:t>-</w:t>
            </w:r>
          </w:p>
        </w:tc>
        <w:tc>
          <w:tcPr>
            <w:tcW w:w="1380" w:type="dxa"/>
          </w:tcPr>
          <w:p w14:paraId="1BBA30C7" w14:textId="2090A25D" w:rsidR="00745CB5" w:rsidRPr="00A1259A" w:rsidRDefault="00745CB5" w:rsidP="001F3E18">
            <w:pPr>
              <w:pStyle w:val="TableBodyText"/>
              <w:jc w:val="center"/>
            </w:pPr>
            <w:r>
              <w:t>-</w:t>
            </w:r>
          </w:p>
        </w:tc>
      </w:tr>
      <w:tr w:rsidR="00745CB5" w14:paraId="67730608" w14:textId="77777777" w:rsidTr="001F3E18">
        <w:tc>
          <w:tcPr>
            <w:tcW w:w="1080" w:type="dxa"/>
            <w:vAlign w:val="top"/>
          </w:tcPr>
          <w:p w14:paraId="6871E416" w14:textId="3A690448" w:rsidR="00745CB5" w:rsidRDefault="00745CB5" w:rsidP="00B9651D">
            <w:pPr>
              <w:pStyle w:val="TableBodyText"/>
            </w:pPr>
            <w:r>
              <w:t>NPS</w:t>
            </w:r>
          </w:p>
        </w:tc>
        <w:tc>
          <w:tcPr>
            <w:tcW w:w="1380" w:type="dxa"/>
          </w:tcPr>
          <w:p w14:paraId="74481327" w14:textId="77543319" w:rsidR="00745CB5" w:rsidRDefault="00745CB5" w:rsidP="001F3E18">
            <w:pPr>
              <w:pStyle w:val="TableBodyText"/>
              <w:jc w:val="center"/>
            </w:pPr>
            <w:r>
              <w:t>44,836</w:t>
            </w:r>
          </w:p>
        </w:tc>
        <w:tc>
          <w:tcPr>
            <w:tcW w:w="1380" w:type="dxa"/>
          </w:tcPr>
          <w:p w14:paraId="0C13C658" w14:textId="67B19F47" w:rsidR="00745CB5" w:rsidRPr="00A1259A" w:rsidRDefault="00745CB5" w:rsidP="001F3E18">
            <w:pPr>
              <w:pStyle w:val="TableBodyText"/>
              <w:jc w:val="center"/>
            </w:pPr>
            <w:r>
              <w:t>-</w:t>
            </w:r>
          </w:p>
        </w:tc>
        <w:tc>
          <w:tcPr>
            <w:tcW w:w="1380" w:type="dxa"/>
          </w:tcPr>
          <w:p w14:paraId="6DACC527" w14:textId="501E4A0B" w:rsidR="00745CB5" w:rsidRPr="00A1259A" w:rsidRDefault="00745CB5" w:rsidP="001F3E18">
            <w:pPr>
              <w:pStyle w:val="TableBodyText"/>
              <w:jc w:val="center"/>
            </w:pPr>
            <w:r>
              <w:t>14,446</w:t>
            </w:r>
          </w:p>
        </w:tc>
        <w:tc>
          <w:tcPr>
            <w:tcW w:w="1380" w:type="dxa"/>
          </w:tcPr>
          <w:p w14:paraId="1814694C" w14:textId="614C3E89" w:rsidR="00745CB5" w:rsidRDefault="00745CB5" w:rsidP="001F3E18">
            <w:pPr>
              <w:pStyle w:val="TableBodyText"/>
              <w:jc w:val="center"/>
            </w:pPr>
            <w:r>
              <w:t>287,100</w:t>
            </w:r>
          </w:p>
        </w:tc>
        <w:tc>
          <w:tcPr>
            <w:tcW w:w="1380" w:type="dxa"/>
          </w:tcPr>
          <w:p w14:paraId="62185376" w14:textId="6E97F135" w:rsidR="00745CB5" w:rsidRPr="00A1259A" w:rsidRDefault="00745CB5" w:rsidP="001F3E18">
            <w:pPr>
              <w:pStyle w:val="TableBodyText"/>
              <w:jc w:val="center"/>
            </w:pPr>
            <w:r>
              <w:t>8,152</w:t>
            </w:r>
          </w:p>
        </w:tc>
        <w:tc>
          <w:tcPr>
            <w:tcW w:w="1380" w:type="dxa"/>
          </w:tcPr>
          <w:p w14:paraId="5A46C150" w14:textId="4582A9E1" w:rsidR="00745CB5" w:rsidRPr="00A1259A" w:rsidRDefault="00745CB5" w:rsidP="001F3E18">
            <w:pPr>
              <w:pStyle w:val="TableBodyText"/>
              <w:jc w:val="center"/>
            </w:pPr>
            <w:r>
              <w:t>3,763</w:t>
            </w:r>
          </w:p>
        </w:tc>
      </w:tr>
      <w:tr w:rsidR="00745CB5" w14:paraId="191C7CA1" w14:textId="77777777" w:rsidTr="001F3E18">
        <w:tc>
          <w:tcPr>
            <w:tcW w:w="1080" w:type="dxa"/>
            <w:vAlign w:val="top"/>
          </w:tcPr>
          <w:p w14:paraId="47442BA6" w14:textId="2D34339E" w:rsidR="00745CB5" w:rsidRDefault="00745CB5" w:rsidP="00B9651D">
            <w:pPr>
              <w:pStyle w:val="TableBodyText"/>
            </w:pPr>
            <w:r>
              <w:t>Smithsonian</w:t>
            </w:r>
          </w:p>
        </w:tc>
        <w:tc>
          <w:tcPr>
            <w:tcW w:w="1380" w:type="dxa"/>
          </w:tcPr>
          <w:p w14:paraId="1D4B4969" w14:textId="1D63FA87" w:rsidR="00745CB5" w:rsidRDefault="00745CB5" w:rsidP="001F3E18">
            <w:pPr>
              <w:pStyle w:val="TableBodyText"/>
              <w:jc w:val="center"/>
            </w:pPr>
            <w:r>
              <w:t>789</w:t>
            </w:r>
          </w:p>
        </w:tc>
        <w:tc>
          <w:tcPr>
            <w:tcW w:w="1380" w:type="dxa"/>
          </w:tcPr>
          <w:p w14:paraId="6C4C0D45" w14:textId="24384A4D" w:rsidR="00745CB5" w:rsidRPr="00A1259A" w:rsidRDefault="00745CB5" w:rsidP="001F3E18">
            <w:pPr>
              <w:pStyle w:val="TableBodyText"/>
              <w:jc w:val="center"/>
            </w:pPr>
            <w:r>
              <w:t>-</w:t>
            </w:r>
          </w:p>
        </w:tc>
        <w:tc>
          <w:tcPr>
            <w:tcW w:w="1380" w:type="dxa"/>
          </w:tcPr>
          <w:p w14:paraId="3CA5FEE3" w14:textId="1E8727D8" w:rsidR="00745CB5" w:rsidRPr="00A1259A" w:rsidRDefault="00745CB5" w:rsidP="001F3E18">
            <w:pPr>
              <w:pStyle w:val="TableBodyText"/>
              <w:jc w:val="center"/>
            </w:pPr>
            <w:r>
              <w:t>-</w:t>
            </w:r>
          </w:p>
        </w:tc>
        <w:tc>
          <w:tcPr>
            <w:tcW w:w="1380" w:type="dxa"/>
          </w:tcPr>
          <w:p w14:paraId="473016D1" w14:textId="612E335F" w:rsidR="00745CB5" w:rsidRDefault="00745CB5" w:rsidP="001F3E18">
            <w:pPr>
              <w:pStyle w:val="TableBodyText"/>
              <w:jc w:val="center"/>
            </w:pPr>
            <w:r>
              <w:t>2,901</w:t>
            </w:r>
          </w:p>
        </w:tc>
        <w:tc>
          <w:tcPr>
            <w:tcW w:w="1380" w:type="dxa"/>
          </w:tcPr>
          <w:p w14:paraId="1AE82D4A" w14:textId="7DB8F215" w:rsidR="00745CB5" w:rsidRPr="00A1259A" w:rsidRDefault="00745CB5" w:rsidP="001F3E18">
            <w:pPr>
              <w:pStyle w:val="TableBodyText"/>
              <w:jc w:val="center"/>
            </w:pPr>
            <w:r>
              <w:t>147</w:t>
            </w:r>
          </w:p>
        </w:tc>
        <w:tc>
          <w:tcPr>
            <w:tcW w:w="1380" w:type="dxa"/>
          </w:tcPr>
          <w:p w14:paraId="581E2FCC" w14:textId="421041F7" w:rsidR="00745CB5" w:rsidRPr="00A1259A" w:rsidRDefault="00745CB5" w:rsidP="001F3E18">
            <w:pPr>
              <w:pStyle w:val="TableBodyText"/>
              <w:jc w:val="center"/>
            </w:pPr>
            <w:r>
              <w:t>-</w:t>
            </w:r>
          </w:p>
        </w:tc>
      </w:tr>
      <w:tr w:rsidR="00745CB5" w14:paraId="09A72099" w14:textId="77777777" w:rsidTr="001F3E18">
        <w:tc>
          <w:tcPr>
            <w:tcW w:w="1080" w:type="dxa"/>
            <w:vAlign w:val="top"/>
          </w:tcPr>
          <w:p w14:paraId="711B5567" w14:textId="771A7777" w:rsidR="00745CB5" w:rsidRDefault="00745CB5" w:rsidP="00B9651D">
            <w:pPr>
              <w:pStyle w:val="TableBodyText"/>
            </w:pPr>
            <w:r>
              <w:t>US FWS</w:t>
            </w:r>
          </w:p>
        </w:tc>
        <w:tc>
          <w:tcPr>
            <w:tcW w:w="1380" w:type="dxa"/>
          </w:tcPr>
          <w:p w14:paraId="40A836C5" w14:textId="6EC31C4C" w:rsidR="00745CB5" w:rsidRDefault="00745CB5" w:rsidP="001F3E18">
            <w:pPr>
              <w:pStyle w:val="TableBodyText"/>
              <w:jc w:val="center"/>
            </w:pPr>
            <w:r>
              <w:t>28,399</w:t>
            </w:r>
          </w:p>
        </w:tc>
        <w:tc>
          <w:tcPr>
            <w:tcW w:w="1380" w:type="dxa"/>
          </w:tcPr>
          <w:p w14:paraId="104A0234" w14:textId="04BF78ED" w:rsidR="00745CB5" w:rsidRPr="00A1259A" w:rsidRDefault="00745CB5" w:rsidP="001F3E18">
            <w:pPr>
              <w:pStyle w:val="TableBodyText"/>
              <w:jc w:val="center"/>
            </w:pPr>
            <w:r>
              <w:t>-</w:t>
            </w:r>
          </w:p>
        </w:tc>
        <w:tc>
          <w:tcPr>
            <w:tcW w:w="1380" w:type="dxa"/>
          </w:tcPr>
          <w:p w14:paraId="0243482E" w14:textId="3EAAFB65" w:rsidR="00745CB5" w:rsidRPr="00A1259A" w:rsidRDefault="00745CB5" w:rsidP="001F3E18">
            <w:pPr>
              <w:pStyle w:val="TableBodyText"/>
              <w:jc w:val="center"/>
            </w:pPr>
            <w:r>
              <w:t>164</w:t>
            </w:r>
          </w:p>
        </w:tc>
        <w:tc>
          <w:tcPr>
            <w:tcW w:w="1380" w:type="dxa"/>
          </w:tcPr>
          <w:p w14:paraId="6A34C488" w14:textId="468015D2" w:rsidR="00745CB5" w:rsidRDefault="00745CB5" w:rsidP="001F3E18">
            <w:pPr>
              <w:pStyle w:val="TableBodyText"/>
              <w:jc w:val="center"/>
            </w:pPr>
            <w:r>
              <w:t>24,971</w:t>
            </w:r>
          </w:p>
        </w:tc>
        <w:tc>
          <w:tcPr>
            <w:tcW w:w="1380" w:type="dxa"/>
          </w:tcPr>
          <w:p w14:paraId="05647B9D" w14:textId="408EC78E" w:rsidR="00745CB5" w:rsidRPr="00A1259A" w:rsidRDefault="00745CB5" w:rsidP="001F3E18">
            <w:pPr>
              <w:pStyle w:val="TableBodyText"/>
              <w:jc w:val="center"/>
            </w:pPr>
            <w:r>
              <w:t>-</w:t>
            </w:r>
          </w:p>
        </w:tc>
        <w:tc>
          <w:tcPr>
            <w:tcW w:w="1380" w:type="dxa"/>
          </w:tcPr>
          <w:p w14:paraId="7AE6F738" w14:textId="39096B72" w:rsidR="00745CB5" w:rsidRPr="00A1259A" w:rsidRDefault="00745CB5" w:rsidP="001F3E18">
            <w:pPr>
              <w:pStyle w:val="TableBodyText"/>
              <w:jc w:val="center"/>
            </w:pPr>
            <w:r>
              <w:t>626</w:t>
            </w:r>
          </w:p>
        </w:tc>
      </w:tr>
      <w:tr w:rsidR="00745CB5" w14:paraId="59938B92" w14:textId="77777777" w:rsidTr="001F3E18">
        <w:tc>
          <w:tcPr>
            <w:tcW w:w="1080" w:type="dxa"/>
            <w:vAlign w:val="top"/>
          </w:tcPr>
          <w:p w14:paraId="7CDA6EEA" w14:textId="2B270DFB" w:rsidR="00745CB5" w:rsidRDefault="00E5160F" w:rsidP="00B9651D">
            <w:pPr>
              <w:pStyle w:val="TableBodyText"/>
            </w:pPr>
            <w:r>
              <w:t>USFS</w:t>
            </w:r>
          </w:p>
        </w:tc>
        <w:tc>
          <w:tcPr>
            <w:tcW w:w="1380" w:type="dxa"/>
          </w:tcPr>
          <w:p w14:paraId="62DE0CE7" w14:textId="408A79EA" w:rsidR="00745CB5" w:rsidRDefault="00745CB5" w:rsidP="001F3E18">
            <w:pPr>
              <w:pStyle w:val="TableBodyText"/>
              <w:jc w:val="center"/>
            </w:pPr>
            <w:r>
              <w:t>-</w:t>
            </w:r>
          </w:p>
        </w:tc>
        <w:tc>
          <w:tcPr>
            <w:tcW w:w="1380" w:type="dxa"/>
          </w:tcPr>
          <w:p w14:paraId="7BA1EA88" w14:textId="1B73CBFE" w:rsidR="00745CB5" w:rsidRPr="00A1259A" w:rsidRDefault="00745CB5" w:rsidP="001F3E18">
            <w:pPr>
              <w:pStyle w:val="TableBodyText"/>
              <w:jc w:val="center"/>
            </w:pPr>
            <w:r>
              <w:t>-</w:t>
            </w:r>
          </w:p>
        </w:tc>
        <w:tc>
          <w:tcPr>
            <w:tcW w:w="1380" w:type="dxa"/>
          </w:tcPr>
          <w:p w14:paraId="0DAF63D6" w14:textId="44659BC6" w:rsidR="00745CB5" w:rsidRPr="00A1259A" w:rsidRDefault="00745CB5" w:rsidP="001F3E18">
            <w:pPr>
              <w:pStyle w:val="TableBodyText"/>
              <w:jc w:val="center"/>
            </w:pPr>
            <w:r>
              <w:t>-</w:t>
            </w:r>
          </w:p>
        </w:tc>
        <w:tc>
          <w:tcPr>
            <w:tcW w:w="1380" w:type="dxa"/>
          </w:tcPr>
          <w:p w14:paraId="1C95C91C" w14:textId="147DBF71" w:rsidR="00745CB5" w:rsidRDefault="00745CB5" w:rsidP="001F3E18">
            <w:pPr>
              <w:pStyle w:val="TableBodyText"/>
              <w:jc w:val="center"/>
            </w:pPr>
            <w:r>
              <w:t>1,195,138</w:t>
            </w:r>
          </w:p>
        </w:tc>
        <w:tc>
          <w:tcPr>
            <w:tcW w:w="1380" w:type="dxa"/>
          </w:tcPr>
          <w:p w14:paraId="3950EBC6" w14:textId="0915E63B" w:rsidR="00745CB5" w:rsidRPr="00A1259A" w:rsidRDefault="00745CB5" w:rsidP="001F3E18">
            <w:pPr>
              <w:pStyle w:val="TableBodyText"/>
              <w:jc w:val="center"/>
            </w:pPr>
            <w:r>
              <w:t>-</w:t>
            </w:r>
          </w:p>
        </w:tc>
        <w:tc>
          <w:tcPr>
            <w:tcW w:w="1380" w:type="dxa"/>
          </w:tcPr>
          <w:p w14:paraId="7071D209" w14:textId="203BDC07" w:rsidR="00745CB5" w:rsidRPr="00A1259A" w:rsidRDefault="00745CB5" w:rsidP="001F3E18">
            <w:pPr>
              <w:pStyle w:val="TableBodyText"/>
              <w:jc w:val="center"/>
            </w:pPr>
            <w:r>
              <w:t>267,280</w:t>
            </w:r>
          </w:p>
        </w:tc>
      </w:tr>
      <w:tr w:rsidR="00745CB5" w14:paraId="74A0C336" w14:textId="77777777" w:rsidTr="001F3E18">
        <w:tc>
          <w:tcPr>
            <w:tcW w:w="1080" w:type="dxa"/>
            <w:vAlign w:val="top"/>
          </w:tcPr>
          <w:p w14:paraId="1055F337" w14:textId="66F7AC7B" w:rsidR="00745CB5" w:rsidRDefault="00745CB5" w:rsidP="00B9651D">
            <w:pPr>
              <w:pStyle w:val="TableBodyText"/>
            </w:pPr>
            <w:r>
              <w:t>TOTAL</w:t>
            </w:r>
          </w:p>
        </w:tc>
        <w:tc>
          <w:tcPr>
            <w:tcW w:w="1380" w:type="dxa"/>
          </w:tcPr>
          <w:p w14:paraId="4C604BA3" w14:textId="622A2F1B" w:rsidR="00745CB5" w:rsidRDefault="00745CB5" w:rsidP="001F3E18">
            <w:pPr>
              <w:pStyle w:val="TableBodyText"/>
              <w:jc w:val="center"/>
            </w:pPr>
            <w:r>
              <w:t>155,749</w:t>
            </w:r>
          </w:p>
        </w:tc>
        <w:tc>
          <w:tcPr>
            <w:tcW w:w="1380" w:type="dxa"/>
          </w:tcPr>
          <w:p w14:paraId="25429112" w14:textId="72C4B9F8" w:rsidR="00745CB5" w:rsidRDefault="00745CB5" w:rsidP="001F3E18">
            <w:pPr>
              <w:pStyle w:val="TableBodyText"/>
              <w:jc w:val="center"/>
            </w:pPr>
            <w:r>
              <w:t>2,813</w:t>
            </w:r>
          </w:p>
        </w:tc>
        <w:tc>
          <w:tcPr>
            <w:tcW w:w="1380" w:type="dxa"/>
          </w:tcPr>
          <w:p w14:paraId="05C425C0" w14:textId="77CC1E2C" w:rsidR="00745CB5" w:rsidRDefault="00745CB5" w:rsidP="001F3E18">
            <w:pPr>
              <w:pStyle w:val="TableBodyText"/>
              <w:jc w:val="center"/>
            </w:pPr>
            <w:r>
              <w:t>99,131</w:t>
            </w:r>
          </w:p>
        </w:tc>
        <w:tc>
          <w:tcPr>
            <w:tcW w:w="1380" w:type="dxa"/>
          </w:tcPr>
          <w:p w14:paraId="50E8F1CB" w14:textId="353444EA" w:rsidR="00745CB5" w:rsidRDefault="00745CB5" w:rsidP="001F3E18">
            <w:pPr>
              <w:pStyle w:val="TableBodyText"/>
              <w:jc w:val="center"/>
            </w:pPr>
            <w:r>
              <w:t>1,716,277</w:t>
            </w:r>
          </w:p>
        </w:tc>
        <w:tc>
          <w:tcPr>
            <w:tcW w:w="1380" w:type="dxa"/>
          </w:tcPr>
          <w:p w14:paraId="1390D7AF" w14:textId="474EC74A" w:rsidR="00745CB5" w:rsidRDefault="00745CB5" w:rsidP="001F3E18">
            <w:pPr>
              <w:pStyle w:val="TableBodyText"/>
              <w:jc w:val="center"/>
            </w:pPr>
            <w:r>
              <w:t>10,883</w:t>
            </w:r>
          </w:p>
        </w:tc>
        <w:tc>
          <w:tcPr>
            <w:tcW w:w="1380" w:type="dxa"/>
          </w:tcPr>
          <w:p w14:paraId="36AF0D5F" w14:textId="4716665C" w:rsidR="00745CB5" w:rsidRDefault="00745CB5" w:rsidP="001F3E18">
            <w:pPr>
              <w:pStyle w:val="TableBodyText"/>
              <w:jc w:val="center"/>
            </w:pPr>
            <w:r>
              <w:t>281,682</w:t>
            </w:r>
          </w:p>
        </w:tc>
      </w:tr>
    </w:tbl>
    <w:p w14:paraId="33643670" w14:textId="01002C86" w:rsidR="000E6C71" w:rsidRDefault="000E6C71" w:rsidP="0035204D"/>
    <w:p w14:paraId="3239D6B8" w14:textId="6B052F3C" w:rsidR="00022C97" w:rsidRDefault="000A4379" w:rsidP="00E82C74">
      <w:pPr>
        <w:pStyle w:val="Heading2"/>
      </w:pPr>
      <w:bookmarkStart w:id="8" w:name="_Toc58401685"/>
      <w:r>
        <w:t>Report Organization</w:t>
      </w:r>
      <w:bookmarkEnd w:id="8"/>
    </w:p>
    <w:p w14:paraId="668F833F" w14:textId="77777777" w:rsidR="00927F12" w:rsidRDefault="00C96393" w:rsidP="000A4379">
      <w:pPr>
        <w:pStyle w:val="BodyText"/>
      </w:pPr>
      <w:r>
        <w:t>This 2019 Federal Agency Progress Evaluation (</w:t>
      </w:r>
      <w:r w:rsidR="004C4805">
        <w:t xml:space="preserve">Report) includes four sections. </w:t>
      </w:r>
    </w:p>
    <w:p w14:paraId="71D7F368" w14:textId="4F70A2D0" w:rsidR="00927F12" w:rsidRDefault="00A57D14" w:rsidP="00E82C74">
      <w:pPr>
        <w:pStyle w:val="BulletList1"/>
      </w:pPr>
      <w:r>
        <w:t xml:space="preserve">Following this introduction (Section 1), </w:t>
      </w:r>
      <w:r w:rsidR="000A4379">
        <w:t>Section 2 review</w:t>
      </w:r>
      <w:r w:rsidR="0069298E">
        <w:t>s</w:t>
      </w:r>
      <w:r w:rsidR="000A4379">
        <w:t xml:space="preserve"> the federal agency data and results from the 2019 Progress scenario, including the scenario’s BMP input deck, resulting loads, and a comparison with BMP data provided by </w:t>
      </w:r>
      <w:r w:rsidR="001F1413">
        <w:t xml:space="preserve">the </w:t>
      </w:r>
      <w:r w:rsidR="000A4379">
        <w:t xml:space="preserve">federal agencies. </w:t>
      </w:r>
    </w:p>
    <w:p w14:paraId="4CAB0F21" w14:textId="3371E004" w:rsidR="00927F12" w:rsidRDefault="000A4379" w:rsidP="00E82C74">
      <w:pPr>
        <w:pStyle w:val="BulletList1"/>
      </w:pPr>
      <w:r>
        <w:t xml:space="preserve">Section 3 will review potential </w:t>
      </w:r>
      <w:r w:rsidR="00C1460D">
        <w:t>FPGs</w:t>
      </w:r>
      <w:r>
        <w:t xml:space="preserve"> for federal agencies from </w:t>
      </w:r>
      <w:r w:rsidR="0077348D">
        <w:t xml:space="preserve">the EPA Default Method, the </w:t>
      </w:r>
      <w:r>
        <w:t>Phase III Watershed Implementation</w:t>
      </w:r>
      <w:r w:rsidR="0077348D">
        <w:t xml:space="preserve"> Plans</w:t>
      </w:r>
      <w:r w:rsidR="004D7E8E">
        <w:t xml:space="preserve"> (WIPs)</w:t>
      </w:r>
      <w:r w:rsidR="0077348D">
        <w:t>,</w:t>
      </w:r>
      <w:r>
        <w:t xml:space="preserve"> and the CAST scenario of BMP inputs for 2025 (WIP 3 Final scenario) and compare the equity and level of effort associated with each source. </w:t>
      </w:r>
    </w:p>
    <w:p w14:paraId="40F1F739" w14:textId="42EF259D" w:rsidR="000A4379" w:rsidRPr="000A4379" w:rsidRDefault="000A4379" w:rsidP="00E82C74">
      <w:pPr>
        <w:pStyle w:val="BulletList1"/>
      </w:pPr>
      <w:r>
        <w:t xml:space="preserve">Section 4 will include conclusions and next steps </w:t>
      </w:r>
      <w:r w:rsidR="003D2E14">
        <w:t>for federal agencies, jurisdictions, and EPA</w:t>
      </w:r>
      <w:r w:rsidR="000E1BEE">
        <w:t>.</w:t>
      </w:r>
    </w:p>
    <w:p w14:paraId="1AB01E29" w14:textId="0697AC8D" w:rsidR="00E74155" w:rsidRDefault="00E74155" w:rsidP="0076127C">
      <w:pPr>
        <w:pStyle w:val="Figure"/>
      </w:pPr>
      <w:r>
        <w:t xml:space="preserve"> </w:t>
      </w:r>
    </w:p>
    <w:p w14:paraId="7181D12D" w14:textId="1FAE8A3E" w:rsidR="00022C97" w:rsidRDefault="00E74155" w:rsidP="003B0C94">
      <w:r>
        <w:t xml:space="preserve">    </w:t>
      </w:r>
    </w:p>
    <w:p w14:paraId="1C4293BA" w14:textId="77777777" w:rsidR="00DF0595" w:rsidRDefault="00DF0595" w:rsidP="00DF0595">
      <w:pPr>
        <w:pStyle w:val="BlankPage"/>
        <w:sectPr w:rsidR="00DF0595" w:rsidSect="00684127">
          <w:headerReference w:type="even" r:id="rId19"/>
          <w:headerReference w:type="default" r:id="rId20"/>
          <w:footerReference w:type="default" r:id="rId21"/>
          <w:footerReference w:type="first" r:id="rId22"/>
          <w:footnotePr>
            <w:numRestart w:val="eachSect"/>
          </w:footnotePr>
          <w:pgSz w:w="12240" w:h="15840" w:code="1"/>
          <w:pgMar w:top="1440" w:right="1440" w:bottom="1440" w:left="1440" w:header="720" w:footer="288" w:gutter="0"/>
          <w:pgNumType w:start="1" w:chapStyle="1"/>
          <w:cols w:space="648"/>
          <w:titlePg/>
        </w:sectPr>
      </w:pPr>
    </w:p>
    <w:p w14:paraId="4129FB18" w14:textId="77777777" w:rsidR="00F008EE" w:rsidRPr="003B02B8" w:rsidRDefault="00F008EE" w:rsidP="0067547D">
      <w:pPr>
        <w:pStyle w:val="Heading1"/>
      </w:pPr>
    </w:p>
    <w:p w14:paraId="0292AE3A" w14:textId="442CD36B" w:rsidR="00F008EE" w:rsidRPr="00551750" w:rsidRDefault="00C541B1" w:rsidP="005A655A">
      <w:pPr>
        <w:pStyle w:val="SectionTitle"/>
      </w:pPr>
      <w:bookmarkStart w:id="9" w:name="_Toc58401686"/>
      <w:r>
        <w:t>2019 Progress Evaluation</w:t>
      </w:r>
      <w:bookmarkEnd w:id="9"/>
    </w:p>
    <w:p w14:paraId="1C4B8DF0" w14:textId="1DF94817" w:rsidR="0075741E" w:rsidRDefault="00DE56FF" w:rsidP="00E52348">
      <w:r>
        <w:t>T</w:t>
      </w:r>
      <w:r w:rsidR="00E52348">
        <w:t>he</w:t>
      </w:r>
      <w:r w:rsidR="00643617" w:rsidRPr="00643617">
        <w:t xml:space="preserve"> 2019 Progress scenario</w:t>
      </w:r>
      <w:r w:rsidR="00E52348">
        <w:t xml:space="preserve"> </w:t>
      </w:r>
      <w:r w:rsidR="00744055">
        <w:t>in CAST-2019</w:t>
      </w:r>
      <w:r w:rsidR="00E52348">
        <w:t xml:space="preserve"> was used</w:t>
      </w:r>
      <w:r w:rsidR="00643617" w:rsidRPr="00643617">
        <w:t xml:space="preserve"> to assess the progress of federal agencies </w:t>
      </w:r>
      <w:r w:rsidR="006B3C17">
        <w:t>through June 30, 2019</w:t>
      </w:r>
      <w:r w:rsidR="00643617" w:rsidRPr="00643617">
        <w:t xml:space="preserve">. </w:t>
      </w:r>
      <w:r w:rsidR="00E52348">
        <w:t>The</w:t>
      </w:r>
      <w:r w:rsidR="00643617" w:rsidRPr="00643617">
        <w:t xml:space="preserve"> Loads report</w:t>
      </w:r>
      <w:r w:rsidR="00E52348">
        <w:t xml:space="preserve"> </w:t>
      </w:r>
      <w:r w:rsidR="008F2E20">
        <w:t>within CAST</w:t>
      </w:r>
      <w:r w:rsidR="00E52348">
        <w:t xml:space="preserve"> was used</w:t>
      </w:r>
      <w:r w:rsidR="00643617" w:rsidRPr="00643617">
        <w:t xml:space="preserve"> to determine the </w:t>
      </w:r>
      <w:r w:rsidR="006B3C17">
        <w:t>TN</w:t>
      </w:r>
      <w:r w:rsidR="00643617" w:rsidRPr="00643617">
        <w:t xml:space="preserve">, </w:t>
      </w:r>
      <w:r w:rsidR="006B3C17">
        <w:t>TP</w:t>
      </w:r>
      <w:r w:rsidR="00643617" w:rsidRPr="00643617">
        <w:t xml:space="preserve">, and </w:t>
      </w:r>
      <w:r w:rsidR="006B3C17">
        <w:t>TSS</w:t>
      </w:r>
      <w:r w:rsidR="00643617" w:rsidRPr="00643617">
        <w:t xml:space="preserve"> loads assigned to each of the eight federal landholders with a defined agency code by Chesapeake Bay jurisdiction</w:t>
      </w:r>
      <w:r w:rsidR="00E52348">
        <w:t xml:space="preserve">, and the </w:t>
      </w:r>
      <w:r w:rsidR="00643617" w:rsidRPr="00643617">
        <w:t>BMP Input report</w:t>
      </w:r>
      <w:r w:rsidR="00E52348">
        <w:t xml:space="preserve"> was used</w:t>
      </w:r>
      <w:r w:rsidR="00643617" w:rsidRPr="00643617">
        <w:t xml:space="preserve"> to determine the number of BMPs assigned to each agency code by jurisdiction. In addition, </w:t>
      </w:r>
      <w:r w:rsidR="00E52348">
        <w:t>the</w:t>
      </w:r>
      <w:r w:rsidR="00643617" w:rsidRPr="00643617">
        <w:t xml:space="preserve"> BMPs Submitted versus Credited report </w:t>
      </w:r>
      <w:r w:rsidR="00E52348">
        <w:t>was</w:t>
      </w:r>
      <w:r w:rsidR="00643617" w:rsidRPr="00643617">
        <w:t xml:space="preserve"> utilized to determine the credited implementation of BMPs by BMP type. </w:t>
      </w:r>
      <w:r w:rsidR="00021F21">
        <w:t xml:space="preserve">In the summer of 2020, each federal agency was asked to provide a copy of their full historical record or the most recent annual progress submission for comparison with the 2019 Progress </w:t>
      </w:r>
      <w:r w:rsidR="00511585">
        <w:t xml:space="preserve">scenario </w:t>
      </w:r>
      <w:r w:rsidR="00021F21">
        <w:t>BMP information</w:t>
      </w:r>
      <w:r w:rsidR="00F47A3A">
        <w:t xml:space="preserve"> and </w:t>
      </w:r>
      <w:r w:rsidR="004876AF">
        <w:t>t</w:t>
      </w:r>
      <w:r w:rsidR="00297B8E">
        <w:t xml:space="preserve">o </w:t>
      </w:r>
      <w:r w:rsidR="00F47A3A">
        <w:t xml:space="preserve">provide feedback on the </w:t>
      </w:r>
      <w:r w:rsidR="00822A84">
        <w:t>BMP dataset currently assigned in CAST</w:t>
      </w:r>
      <w:r w:rsidR="00021F21">
        <w:t>.</w:t>
      </w:r>
    </w:p>
    <w:p w14:paraId="2A1E2F66" w14:textId="0C45F5E9" w:rsidR="00643617" w:rsidRPr="00643617" w:rsidRDefault="00E52348" w:rsidP="00E52348">
      <w:r w:rsidRPr="00E52348">
        <w:t xml:space="preserve">The results of this task are intended to </w:t>
      </w:r>
      <w:r w:rsidR="005539DC">
        <w:t>inform the</w:t>
      </w:r>
      <w:r w:rsidRPr="00E52348">
        <w:t xml:space="preserve"> baseline for comparison with th</w:t>
      </w:r>
      <w:r w:rsidR="00CB1D80">
        <w:t>e FPGs</w:t>
      </w:r>
      <w:r w:rsidR="00C154AD">
        <w:t xml:space="preserve"> (in Section</w:t>
      </w:r>
      <w:r w:rsidR="00E82C74">
        <w:t> </w:t>
      </w:r>
      <w:r w:rsidR="00C154AD">
        <w:t>3)</w:t>
      </w:r>
      <w:r w:rsidR="00CB1D80">
        <w:t xml:space="preserve"> to determine the remaining effort required by federal agencies to achieve their 2025 targets. </w:t>
      </w:r>
      <w:r w:rsidR="0075741E">
        <w:t xml:space="preserve">To assess the quality of the baseline, this section will also </w:t>
      </w:r>
      <w:r w:rsidR="00863B4B">
        <w:t>compare</w:t>
      </w:r>
      <w:r w:rsidR="0075741E">
        <w:t xml:space="preserve"> the 2019 Progress scenario inputs against the historical BMP record provided by the federal agencies</w:t>
      </w:r>
      <w:r w:rsidR="00CB1D80">
        <w:t>.</w:t>
      </w:r>
      <w:r w:rsidR="00863B4B">
        <w:t xml:space="preserve"> The purpose of this assessment is only to compare the number of BMPs in each dataset, not to determine the crediting status of individual BMPs tracked by the federal agencies.</w:t>
      </w:r>
      <w:r w:rsidR="001E17EF">
        <w:t xml:space="preserve"> </w:t>
      </w:r>
    </w:p>
    <w:p w14:paraId="613ABD7D" w14:textId="5BA1D62D" w:rsidR="003E602B" w:rsidRDefault="005539DC" w:rsidP="00E82C74">
      <w:pPr>
        <w:pStyle w:val="Heading2"/>
      </w:pPr>
      <w:bookmarkStart w:id="10" w:name="_Toc58401687"/>
      <w:r>
        <w:t xml:space="preserve">CAST </w:t>
      </w:r>
      <w:r w:rsidR="004932D8">
        <w:t xml:space="preserve">BMP </w:t>
      </w:r>
      <w:r>
        <w:t xml:space="preserve">Input </w:t>
      </w:r>
      <w:r w:rsidR="003E602B">
        <w:t>Overview</w:t>
      </w:r>
      <w:bookmarkEnd w:id="10"/>
    </w:p>
    <w:p w14:paraId="059D2336" w14:textId="16697CA7" w:rsidR="00906A5B" w:rsidRPr="00984791" w:rsidRDefault="00AC0851" w:rsidP="00906A5B">
      <w:r>
        <w:t xml:space="preserve">The </w:t>
      </w:r>
      <w:r w:rsidR="00B25B60">
        <w:t xml:space="preserve">Chesapeake Bay jurisdictions </w:t>
      </w:r>
      <w:r w:rsidR="009F5B57">
        <w:t>are a key intermed</w:t>
      </w:r>
      <w:r w:rsidR="00635184">
        <w:t xml:space="preserve">iary between federal facilities and </w:t>
      </w:r>
      <w:r w:rsidR="00766556">
        <w:t xml:space="preserve">CAST. </w:t>
      </w:r>
      <w:r w:rsidR="00906A5B">
        <w:t xml:space="preserve">BMPs implemented for water quality improvement are reported by the federal community to the jurisdictions, who then report the information to the National Environmental Information Exchange Network (NEIEN). Data from NEIEN is used to track annual progress in CAST, which models the nutrient and sediment loads across the watershed and those that reach the Bay. </w:t>
      </w:r>
      <w:r w:rsidR="003547E7">
        <w:t xml:space="preserve">While this </w:t>
      </w:r>
      <w:r w:rsidR="00A367EA">
        <w:t>approach</w:t>
      </w:r>
      <w:r w:rsidR="003547E7">
        <w:t xml:space="preserve"> creates a standardized structure for </w:t>
      </w:r>
      <w:r w:rsidR="00A367EA">
        <w:t>tracking progress by jurisdiction</w:t>
      </w:r>
      <w:r w:rsidR="007B1E5C">
        <w:t xml:space="preserve">, each </w:t>
      </w:r>
      <w:r w:rsidR="003C362C">
        <w:t>transfer</w:t>
      </w:r>
      <w:r w:rsidR="007B1E5C">
        <w:t xml:space="preserve"> of data from one </w:t>
      </w:r>
      <w:r w:rsidR="00157473">
        <w:t xml:space="preserve">repository to the next introduces the possibility of </w:t>
      </w:r>
      <w:r w:rsidR="00DE0B2D">
        <w:t>changes</w:t>
      </w:r>
      <w:r w:rsidR="003D6D6F">
        <w:t>.</w:t>
      </w:r>
      <w:r w:rsidR="003D2479">
        <w:t xml:space="preserve"> The jurisdictions and federal agencies have dual responsibilities: </w:t>
      </w:r>
      <w:r w:rsidR="00FA0DC5">
        <w:t>to ensure that the reported data includes sufficient information to be successfully credite</w:t>
      </w:r>
      <w:r w:rsidR="008E32A8">
        <w:t>d and to ensure the reported data is accurately transferred to the next node. This section will review the reporting</w:t>
      </w:r>
      <w:r w:rsidR="004F33F9">
        <w:t xml:space="preserve"> and crediting of federal BMPs from the federal agency t</w:t>
      </w:r>
      <w:r w:rsidR="008E5E90">
        <w:t>hrough</w:t>
      </w:r>
      <w:r w:rsidR="004F33F9">
        <w:t xml:space="preserve"> CAST.</w:t>
      </w:r>
    </w:p>
    <w:p w14:paraId="62261770" w14:textId="0E1CAFB1" w:rsidR="003E602B" w:rsidRDefault="00C154AD" w:rsidP="003E602B">
      <w:r>
        <w:t>The</w:t>
      </w:r>
      <w:r w:rsidR="00C53174">
        <w:t xml:space="preserve"> number of BMPs assigned to each federal agency in the 2019 Progress scenario</w:t>
      </w:r>
      <w:r w:rsidR="006766F0">
        <w:t>, as pulled in July 2020,</w:t>
      </w:r>
      <w:r w:rsidR="00C53174">
        <w:t xml:space="preserve"> is summarized by jurisdiction</w:t>
      </w:r>
      <w:r>
        <w:t xml:space="preserve"> in Table 2-1</w:t>
      </w:r>
      <w:r w:rsidR="00C53174">
        <w:t xml:space="preserve">. </w:t>
      </w:r>
      <w:r>
        <w:t>Red-filled cells</w:t>
      </w:r>
      <w:r w:rsidR="00C53174">
        <w:t xml:space="preserve"> indicate that the agency has land in the jurisdiction but no BMPs that were credited in state year 2019. Cross-hatched cells indicate that the agency does not have </w:t>
      </w:r>
      <w:r>
        <w:t xml:space="preserve">land </w:t>
      </w:r>
      <w:r w:rsidR="00C53174">
        <w:t>in the jurisdiction</w:t>
      </w:r>
      <w:r>
        <w:t>, based on federal land use data</w:t>
      </w:r>
      <w:r w:rsidR="00C53174">
        <w:t xml:space="preserve"> in CAST.</w:t>
      </w:r>
    </w:p>
    <w:p w14:paraId="3FA00372" w14:textId="3FE5392A" w:rsidR="004F33F9" w:rsidRDefault="004F33F9">
      <w:pPr>
        <w:spacing w:line="240" w:lineRule="auto"/>
      </w:pPr>
      <w:r>
        <w:br w:type="page"/>
      </w:r>
    </w:p>
    <w:tbl>
      <w:tblPr>
        <w:tblStyle w:val="BCReportGrid"/>
        <w:tblW w:w="6964" w:type="dxa"/>
        <w:tblLook w:val="04A0" w:firstRow="1" w:lastRow="0" w:firstColumn="1" w:lastColumn="0" w:noHBand="0" w:noVBand="1"/>
      </w:tblPr>
      <w:tblGrid>
        <w:gridCol w:w="2070"/>
        <w:gridCol w:w="815"/>
        <w:gridCol w:w="816"/>
        <w:gridCol w:w="815"/>
        <w:gridCol w:w="816"/>
        <w:gridCol w:w="815"/>
        <w:gridCol w:w="817"/>
      </w:tblGrid>
      <w:tr w:rsidR="00AF2432" w:rsidRPr="004958A5" w14:paraId="7BF3263C" w14:textId="77777777" w:rsidTr="001F3E18">
        <w:trPr>
          <w:cnfStyle w:val="100000000000" w:firstRow="1" w:lastRow="0" w:firstColumn="0" w:lastColumn="0" w:oddVBand="0" w:evenVBand="0" w:oddHBand="0" w:evenHBand="0" w:firstRowFirstColumn="0" w:firstRowLastColumn="0" w:lastRowFirstColumn="0" w:lastRowLastColumn="0"/>
        </w:trPr>
        <w:tc>
          <w:tcPr>
            <w:tcW w:w="6964" w:type="dxa"/>
            <w:gridSpan w:val="7"/>
          </w:tcPr>
          <w:p w14:paraId="0CF3B1A8" w14:textId="35559902" w:rsidR="00AF2432" w:rsidRPr="004958A5" w:rsidRDefault="00E82C74" w:rsidP="00AF2432">
            <w:pPr>
              <w:pStyle w:val="TableTitle"/>
              <w:rPr>
                <w:rFonts w:asciiTheme="minorHAnsi" w:hAnsiTheme="minorHAnsi" w:cstheme="minorHAnsi"/>
              </w:rPr>
            </w:pPr>
            <w:bookmarkStart w:id="11" w:name="_Toc58420809"/>
            <w:r>
              <w:lastRenderedPageBreak/>
              <w:t xml:space="preserve">Table </w:t>
            </w:r>
            <w:r w:rsidR="005866BE">
              <w:fldChar w:fldCharType="begin"/>
            </w:r>
            <w:r w:rsidR="005866BE">
              <w:instrText xml:space="preserve"> STYLEREF 1 \s </w:instrText>
            </w:r>
            <w:r w:rsidR="005866BE">
              <w:fldChar w:fldCharType="separate"/>
            </w:r>
            <w:r w:rsidR="005866BE">
              <w:rPr>
                <w:noProof/>
              </w:rPr>
              <w:t>2</w:t>
            </w:r>
            <w:r w:rsidR="005866BE">
              <w:fldChar w:fldCharType="end"/>
            </w:r>
            <w:r w:rsidR="005866BE">
              <w:noBreakHyphen/>
            </w:r>
            <w:r w:rsidR="005866BE">
              <w:fldChar w:fldCharType="begin"/>
            </w:r>
            <w:r w:rsidR="005866BE">
              <w:instrText xml:space="preserve"> SEQ Table \* ARABIC \s 1 </w:instrText>
            </w:r>
            <w:r w:rsidR="005866BE">
              <w:fldChar w:fldCharType="separate"/>
            </w:r>
            <w:r w:rsidR="005866BE">
              <w:rPr>
                <w:noProof/>
              </w:rPr>
              <w:t>1</w:t>
            </w:r>
            <w:r w:rsidR="005866BE">
              <w:fldChar w:fldCharType="end"/>
            </w:r>
            <w:r w:rsidR="00AF2432">
              <w:t>. BMP Count in 2019 Progress</w:t>
            </w:r>
            <w:r w:rsidR="00AD4A46">
              <w:t xml:space="preserve"> Scenario</w:t>
            </w:r>
            <w:r w:rsidR="00AF2432">
              <w:t xml:space="preserve"> by Agency &amp; Jurisdiction</w:t>
            </w:r>
            <w:bookmarkEnd w:id="11"/>
          </w:p>
        </w:tc>
      </w:tr>
      <w:tr w:rsidR="00AF2432" w:rsidRPr="004958A5" w14:paraId="6D01CE2A" w14:textId="77777777" w:rsidTr="001F3E18">
        <w:tc>
          <w:tcPr>
            <w:tcW w:w="2070" w:type="dxa"/>
            <w:shd w:val="clear" w:color="auto" w:fill="EFEFED" w:themeFill="accent6"/>
          </w:tcPr>
          <w:p w14:paraId="051163E2" w14:textId="77777777" w:rsidR="00AF2432" w:rsidRPr="00AF2432" w:rsidRDefault="00AF2432" w:rsidP="00AF2432">
            <w:pPr>
              <w:pStyle w:val="TableSubheadBlackLeft"/>
            </w:pPr>
            <w:r w:rsidRPr="00AF2432">
              <w:t>Agency/State</w:t>
            </w:r>
          </w:p>
        </w:tc>
        <w:tc>
          <w:tcPr>
            <w:tcW w:w="815" w:type="dxa"/>
            <w:shd w:val="clear" w:color="auto" w:fill="EFEFED" w:themeFill="accent6"/>
          </w:tcPr>
          <w:p w14:paraId="073194A5" w14:textId="01953EC2" w:rsidR="00AF2432" w:rsidRPr="00AF2432" w:rsidRDefault="00AF2432" w:rsidP="001F3E18">
            <w:pPr>
              <w:pStyle w:val="TableSubheadBlackLeft"/>
              <w:jc w:val="center"/>
            </w:pPr>
            <w:r w:rsidRPr="00AF2432">
              <w:t>MD</w:t>
            </w:r>
          </w:p>
        </w:tc>
        <w:tc>
          <w:tcPr>
            <w:tcW w:w="816" w:type="dxa"/>
            <w:tcBorders>
              <w:bottom w:val="single" w:sz="4" w:space="0" w:color="909D93" w:themeColor="accent4"/>
            </w:tcBorders>
            <w:shd w:val="clear" w:color="auto" w:fill="EFEFED" w:themeFill="accent6"/>
          </w:tcPr>
          <w:p w14:paraId="1420329E" w14:textId="53723AF7" w:rsidR="00AF2432" w:rsidRPr="00AF2432" w:rsidRDefault="00AF2432" w:rsidP="001F3E18">
            <w:pPr>
              <w:pStyle w:val="TableSubheadBlackLeft"/>
              <w:jc w:val="center"/>
            </w:pPr>
            <w:r w:rsidRPr="00AF2432">
              <w:t>NY</w:t>
            </w:r>
          </w:p>
        </w:tc>
        <w:tc>
          <w:tcPr>
            <w:tcW w:w="815" w:type="dxa"/>
            <w:tcBorders>
              <w:bottom w:val="single" w:sz="4" w:space="0" w:color="909D93" w:themeColor="accent4"/>
            </w:tcBorders>
            <w:shd w:val="clear" w:color="auto" w:fill="EFEFED" w:themeFill="accent6"/>
          </w:tcPr>
          <w:p w14:paraId="3242A57A" w14:textId="5A29D4AB" w:rsidR="00AF2432" w:rsidRPr="00AF2432" w:rsidRDefault="00AF2432" w:rsidP="001F3E18">
            <w:pPr>
              <w:pStyle w:val="TableSubheadBlackLeft"/>
              <w:jc w:val="center"/>
            </w:pPr>
            <w:r w:rsidRPr="00AF2432">
              <w:t>PA</w:t>
            </w:r>
          </w:p>
        </w:tc>
        <w:tc>
          <w:tcPr>
            <w:tcW w:w="816" w:type="dxa"/>
            <w:tcBorders>
              <w:bottom w:val="single" w:sz="4" w:space="0" w:color="909D93" w:themeColor="accent4"/>
            </w:tcBorders>
            <w:shd w:val="clear" w:color="auto" w:fill="EFEFED" w:themeFill="accent6"/>
          </w:tcPr>
          <w:p w14:paraId="41D2F723" w14:textId="14FC91CD" w:rsidR="00AF2432" w:rsidRPr="00AF2432" w:rsidRDefault="00AF2432" w:rsidP="001F3E18">
            <w:pPr>
              <w:pStyle w:val="TableSubheadBlackLeft"/>
              <w:jc w:val="center"/>
            </w:pPr>
            <w:r w:rsidRPr="00AF2432">
              <w:t>VA</w:t>
            </w:r>
          </w:p>
        </w:tc>
        <w:tc>
          <w:tcPr>
            <w:tcW w:w="815" w:type="dxa"/>
            <w:shd w:val="clear" w:color="auto" w:fill="EFEFED" w:themeFill="accent6"/>
          </w:tcPr>
          <w:p w14:paraId="555FCDEF" w14:textId="0F116F38" w:rsidR="00AF2432" w:rsidRPr="00AF2432" w:rsidRDefault="00AF2432" w:rsidP="001F3E18">
            <w:pPr>
              <w:pStyle w:val="TableSubheadBlackLeft"/>
              <w:jc w:val="center"/>
            </w:pPr>
            <w:r w:rsidRPr="00AF2432">
              <w:t>DC</w:t>
            </w:r>
          </w:p>
        </w:tc>
        <w:tc>
          <w:tcPr>
            <w:tcW w:w="816" w:type="dxa"/>
            <w:tcBorders>
              <w:bottom w:val="single" w:sz="4" w:space="0" w:color="909D93" w:themeColor="accent4"/>
            </w:tcBorders>
            <w:shd w:val="clear" w:color="auto" w:fill="EFEFED" w:themeFill="accent6"/>
          </w:tcPr>
          <w:p w14:paraId="576C29F5" w14:textId="130292BB" w:rsidR="00AF2432" w:rsidRPr="00AF2432" w:rsidRDefault="00AF2432" w:rsidP="001F3E18">
            <w:pPr>
              <w:pStyle w:val="TableSubheadBlackLeft"/>
              <w:jc w:val="center"/>
            </w:pPr>
            <w:r w:rsidRPr="00AF2432">
              <w:t>WV</w:t>
            </w:r>
          </w:p>
        </w:tc>
      </w:tr>
      <w:tr w:rsidR="00AF2432" w:rsidRPr="004958A5" w14:paraId="45F2DA51" w14:textId="77777777" w:rsidTr="001F3E18">
        <w:tc>
          <w:tcPr>
            <w:tcW w:w="2070" w:type="dxa"/>
          </w:tcPr>
          <w:p w14:paraId="794F0F06" w14:textId="1B5BB3A0" w:rsidR="00AF2432" w:rsidRPr="00AF2432" w:rsidRDefault="00AF2432" w:rsidP="00AF2432">
            <w:pPr>
              <w:pStyle w:val="TableBodyText"/>
            </w:pPr>
            <w:r>
              <w:t>ARS</w:t>
            </w:r>
          </w:p>
        </w:tc>
        <w:tc>
          <w:tcPr>
            <w:tcW w:w="815" w:type="dxa"/>
            <w:shd w:val="clear" w:color="auto" w:fill="FF0000"/>
          </w:tcPr>
          <w:p w14:paraId="69005D6D" w14:textId="77777777" w:rsidR="00AF2432" w:rsidRPr="00AF2432" w:rsidRDefault="00AF2432" w:rsidP="001F3E18">
            <w:pPr>
              <w:pStyle w:val="TableBodyText"/>
              <w:jc w:val="center"/>
            </w:pPr>
          </w:p>
        </w:tc>
        <w:tc>
          <w:tcPr>
            <w:tcW w:w="816" w:type="dxa"/>
            <w:tcBorders>
              <w:top w:val="single" w:sz="4" w:space="0" w:color="909D93" w:themeColor="accent4"/>
              <w:tl2br w:val="single" w:sz="4" w:space="0" w:color="auto"/>
              <w:tr2bl w:val="single" w:sz="4" w:space="0" w:color="auto"/>
            </w:tcBorders>
          </w:tcPr>
          <w:p w14:paraId="4E0D0F5D" w14:textId="77777777" w:rsidR="00AF2432" w:rsidRPr="00AF2432" w:rsidRDefault="00AF2432" w:rsidP="001F3E18">
            <w:pPr>
              <w:pStyle w:val="TableBodyText"/>
              <w:jc w:val="center"/>
            </w:pPr>
          </w:p>
        </w:tc>
        <w:tc>
          <w:tcPr>
            <w:tcW w:w="815" w:type="dxa"/>
            <w:tcBorders>
              <w:top w:val="single" w:sz="4" w:space="0" w:color="909D93" w:themeColor="accent4"/>
              <w:tl2br w:val="single" w:sz="4" w:space="0" w:color="auto"/>
              <w:tr2bl w:val="single" w:sz="4" w:space="0" w:color="auto"/>
            </w:tcBorders>
          </w:tcPr>
          <w:p w14:paraId="66134AC9" w14:textId="77777777" w:rsidR="00AF2432" w:rsidRPr="00AF2432" w:rsidRDefault="00AF2432" w:rsidP="001F3E18">
            <w:pPr>
              <w:pStyle w:val="TableBodyText"/>
              <w:jc w:val="center"/>
            </w:pPr>
          </w:p>
        </w:tc>
        <w:tc>
          <w:tcPr>
            <w:tcW w:w="816" w:type="dxa"/>
            <w:tcBorders>
              <w:top w:val="single" w:sz="4" w:space="0" w:color="909D93" w:themeColor="accent4"/>
              <w:tl2br w:val="single" w:sz="4" w:space="0" w:color="auto"/>
              <w:tr2bl w:val="single" w:sz="4" w:space="0" w:color="auto"/>
            </w:tcBorders>
          </w:tcPr>
          <w:p w14:paraId="0D28DF5C" w14:textId="77777777" w:rsidR="00AF2432" w:rsidRPr="00AF2432" w:rsidRDefault="00AF2432" w:rsidP="001F3E18">
            <w:pPr>
              <w:pStyle w:val="TableBodyText"/>
              <w:jc w:val="center"/>
            </w:pPr>
          </w:p>
        </w:tc>
        <w:tc>
          <w:tcPr>
            <w:tcW w:w="815" w:type="dxa"/>
            <w:shd w:val="clear" w:color="auto" w:fill="FF0000"/>
          </w:tcPr>
          <w:p w14:paraId="740D73D5" w14:textId="77777777" w:rsidR="00AF2432" w:rsidRPr="00AF2432" w:rsidRDefault="00AF2432" w:rsidP="001F3E18">
            <w:pPr>
              <w:pStyle w:val="TableBodyText"/>
              <w:jc w:val="center"/>
            </w:pPr>
          </w:p>
        </w:tc>
        <w:tc>
          <w:tcPr>
            <w:tcW w:w="816" w:type="dxa"/>
            <w:tcBorders>
              <w:top w:val="single" w:sz="4" w:space="0" w:color="909D93" w:themeColor="accent4"/>
              <w:tl2br w:val="single" w:sz="4" w:space="0" w:color="auto"/>
              <w:tr2bl w:val="single" w:sz="4" w:space="0" w:color="auto"/>
            </w:tcBorders>
          </w:tcPr>
          <w:p w14:paraId="4321A10C" w14:textId="77777777" w:rsidR="00AF2432" w:rsidRPr="00AF2432" w:rsidRDefault="00AF2432" w:rsidP="001F3E18">
            <w:pPr>
              <w:pStyle w:val="TableBodyText"/>
              <w:jc w:val="center"/>
            </w:pPr>
          </w:p>
        </w:tc>
      </w:tr>
      <w:tr w:rsidR="00AF2432" w:rsidRPr="004958A5" w14:paraId="66B7E6A6" w14:textId="77777777" w:rsidTr="001F3E18">
        <w:tc>
          <w:tcPr>
            <w:tcW w:w="2070" w:type="dxa"/>
          </w:tcPr>
          <w:p w14:paraId="10AE3AF5" w14:textId="5EDEF9FD" w:rsidR="00AF2432" w:rsidRPr="00AF2432" w:rsidRDefault="00AF2432" w:rsidP="00AF2432">
            <w:pPr>
              <w:pStyle w:val="TableBodyText"/>
            </w:pPr>
            <w:r>
              <w:t>DoD</w:t>
            </w:r>
          </w:p>
        </w:tc>
        <w:tc>
          <w:tcPr>
            <w:tcW w:w="815" w:type="dxa"/>
            <w:shd w:val="clear" w:color="auto" w:fill="ACD28A" w:themeFill="accent3" w:themeFillTint="99"/>
          </w:tcPr>
          <w:p w14:paraId="07188134" w14:textId="03D12B26" w:rsidR="00AF2432" w:rsidRPr="00AF2432" w:rsidRDefault="00AF2432" w:rsidP="001F3E18">
            <w:pPr>
              <w:pStyle w:val="TableBodyText"/>
              <w:jc w:val="center"/>
            </w:pPr>
            <w:r w:rsidRPr="00AF2432">
              <w:t>1406</w:t>
            </w:r>
          </w:p>
        </w:tc>
        <w:tc>
          <w:tcPr>
            <w:tcW w:w="816" w:type="dxa"/>
            <w:shd w:val="clear" w:color="auto" w:fill="ACD28A" w:themeFill="accent3" w:themeFillTint="99"/>
          </w:tcPr>
          <w:p w14:paraId="52216435" w14:textId="05BD011E" w:rsidR="00AF2432" w:rsidRPr="00AF2432" w:rsidRDefault="00AF2432" w:rsidP="001F3E18">
            <w:pPr>
              <w:pStyle w:val="TableBodyText"/>
              <w:jc w:val="center"/>
            </w:pPr>
            <w:r w:rsidRPr="00AF2432">
              <w:t>1</w:t>
            </w:r>
          </w:p>
        </w:tc>
        <w:tc>
          <w:tcPr>
            <w:tcW w:w="815" w:type="dxa"/>
            <w:shd w:val="clear" w:color="auto" w:fill="ACD28A" w:themeFill="accent3" w:themeFillTint="99"/>
          </w:tcPr>
          <w:p w14:paraId="660E278F" w14:textId="0A656B0A" w:rsidR="00AF2432" w:rsidRPr="00AF2432" w:rsidRDefault="00AF2432" w:rsidP="001F3E18">
            <w:pPr>
              <w:pStyle w:val="TableBodyText"/>
              <w:jc w:val="center"/>
            </w:pPr>
            <w:r w:rsidRPr="00AF2432">
              <w:t>302</w:t>
            </w:r>
          </w:p>
        </w:tc>
        <w:tc>
          <w:tcPr>
            <w:tcW w:w="816" w:type="dxa"/>
            <w:shd w:val="clear" w:color="auto" w:fill="ACD28A" w:themeFill="accent3" w:themeFillTint="99"/>
          </w:tcPr>
          <w:p w14:paraId="48107EC7" w14:textId="0F5BAF9D" w:rsidR="00AF2432" w:rsidRPr="00AF2432" w:rsidRDefault="00AF2432" w:rsidP="001F3E18">
            <w:pPr>
              <w:pStyle w:val="TableBodyText"/>
              <w:jc w:val="center"/>
            </w:pPr>
            <w:r w:rsidRPr="00AF2432">
              <w:t>50</w:t>
            </w:r>
          </w:p>
        </w:tc>
        <w:tc>
          <w:tcPr>
            <w:tcW w:w="815" w:type="dxa"/>
            <w:shd w:val="clear" w:color="auto" w:fill="ACD28A" w:themeFill="accent3" w:themeFillTint="99"/>
          </w:tcPr>
          <w:p w14:paraId="3BDC6C5D" w14:textId="1A32F153" w:rsidR="00AF2432" w:rsidRPr="00AF2432" w:rsidRDefault="00AF2432" w:rsidP="001F3E18">
            <w:pPr>
              <w:pStyle w:val="TableBodyText"/>
              <w:jc w:val="center"/>
            </w:pPr>
            <w:r w:rsidRPr="00AF2432">
              <w:t>125</w:t>
            </w:r>
          </w:p>
        </w:tc>
        <w:tc>
          <w:tcPr>
            <w:tcW w:w="816" w:type="dxa"/>
            <w:shd w:val="clear" w:color="auto" w:fill="FF0000"/>
          </w:tcPr>
          <w:p w14:paraId="1235FDFC" w14:textId="64C3BA57" w:rsidR="00AF2432" w:rsidRPr="00AF2432" w:rsidRDefault="00AF2432" w:rsidP="001F3E18">
            <w:pPr>
              <w:pStyle w:val="TableBodyText"/>
              <w:jc w:val="center"/>
            </w:pPr>
          </w:p>
        </w:tc>
      </w:tr>
      <w:tr w:rsidR="00AF2432" w:rsidRPr="004958A5" w14:paraId="09344B12" w14:textId="77777777" w:rsidTr="001F3E18">
        <w:tc>
          <w:tcPr>
            <w:tcW w:w="2070" w:type="dxa"/>
          </w:tcPr>
          <w:p w14:paraId="1160AB86" w14:textId="1A696D75" w:rsidR="00AF2432" w:rsidRPr="00AF2432" w:rsidRDefault="00AF2432" w:rsidP="00AF2432">
            <w:pPr>
              <w:pStyle w:val="TableBodyText"/>
            </w:pPr>
            <w:r>
              <w:t>GSA</w:t>
            </w:r>
          </w:p>
        </w:tc>
        <w:tc>
          <w:tcPr>
            <w:tcW w:w="815" w:type="dxa"/>
            <w:shd w:val="clear" w:color="auto" w:fill="ACD28A" w:themeFill="accent3" w:themeFillTint="99"/>
          </w:tcPr>
          <w:p w14:paraId="44A0DD0A" w14:textId="5FCBE218" w:rsidR="00AF2432" w:rsidRPr="00AF2432" w:rsidRDefault="00AF2432" w:rsidP="001F3E18">
            <w:pPr>
              <w:pStyle w:val="TableBodyText"/>
              <w:jc w:val="center"/>
            </w:pPr>
            <w:r w:rsidRPr="00AF2432">
              <w:t>15</w:t>
            </w:r>
          </w:p>
        </w:tc>
        <w:tc>
          <w:tcPr>
            <w:tcW w:w="816" w:type="dxa"/>
            <w:tcBorders>
              <w:bottom w:val="single" w:sz="4" w:space="0" w:color="909D93" w:themeColor="accent4"/>
            </w:tcBorders>
            <w:shd w:val="clear" w:color="auto" w:fill="FF0000"/>
          </w:tcPr>
          <w:p w14:paraId="6A4CACA9" w14:textId="3EE07F91" w:rsidR="00AF2432" w:rsidRPr="00AF2432" w:rsidRDefault="00AF2432" w:rsidP="001F3E18">
            <w:pPr>
              <w:pStyle w:val="TableBodyText"/>
              <w:jc w:val="center"/>
            </w:pPr>
          </w:p>
        </w:tc>
        <w:tc>
          <w:tcPr>
            <w:tcW w:w="815" w:type="dxa"/>
            <w:tcBorders>
              <w:bottom w:val="single" w:sz="4" w:space="0" w:color="909D93" w:themeColor="accent4"/>
            </w:tcBorders>
            <w:shd w:val="clear" w:color="auto" w:fill="FF0000"/>
          </w:tcPr>
          <w:p w14:paraId="1A88BC0B" w14:textId="6726E7F7" w:rsidR="00AF2432" w:rsidRPr="00AF2432" w:rsidRDefault="00AF2432" w:rsidP="001F3E18">
            <w:pPr>
              <w:pStyle w:val="TableBodyText"/>
              <w:jc w:val="center"/>
            </w:pPr>
          </w:p>
        </w:tc>
        <w:tc>
          <w:tcPr>
            <w:tcW w:w="816" w:type="dxa"/>
            <w:shd w:val="clear" w:color="auto" w:fill="FF0000"/>
          </w:tcPr>
          <w:p w14:paraId="0AA2B403" w14:textId="26F29953" w:rsidR="00AF2432" w:rsidRPr="00AF2432" w:rsidRDefault="00AF2432" w:rsidP="001F3E18">
            <w:pPr>
              <w:pStyle w:val="TableBodyText"/>
              <w:jc w:val="center"/>
            </w:pPr>
          </w:p>
        </w:tc>
        <w:tc>
          <w:tcPr>
            <w:tcW w:w="815" w:type="dxa"/>
            <w:tcBorders>
              <w:bottom w:val="single" w:sz="4" w:space="0" w:color="909D93" w:themeColor="accent4"/>
            </w:tcBorders>
            <w:shd w:val="clear" w:color="auto" w:fill="ACD28A" w:themeFill="accent3" w:themeFillTint="99"/>
          </w:tcPr>
          <w:p w14:paraId="1EE08B8B" w14:textId="2A95EB79" w:rsidR="00AF2432" w:rsidRPr="00AF2432" w:rsidRDefault="00AF2432" w:rsidP="001F3E18">
            <w:pPr>
              <w:pStyle w:val="TableBodyText"/>
              <w:jc w:val="center"/>
            </w:pPr>
            <w:r w:rsidRPr="00AF2432">
              <w:t>68</w:t>
            </w:r>
          </w:p>
        </w:tc>
        <w:tc>
          <w:tcPr>
            <w:tcW w:w="816" w:type="dxa"/>
            <w:tcBorders>
              <w:bottom w:val="single" w:sz="4" w:space="0" w:color="909D93" w:themeColor="accent4"/>
            </w:tcBorders>
            <w:shd w:val="clear" w:color="auto" w:fill="FF0000"/>
          </w:tcPr>
          <w:p w14:paraId="27560CAB" w14:textId="77777777" w:rsidR="00AF2432" w:rsidRPr="00AF2432" w:rsidRDefault="00AF2432" w:rsidP="001F3E18">
            <w:pPr>
              <w:pStyle w:val="TableBodyText"/>
              <w:jc w:val="center"/>
            </w:pPr>
          </w:p>
        </w:tc>
      </w:tr>
      <w:tr w:rsidR="00AF2432" w:rsidRPr="004958A5" w14:paraId="51E7E473" w14:textId="77777777" w:rsidTr="001F3E18">
        <w:tc>
          <w:tcPr>
            <w:tcW w:w="2070" w:type="dxa"/>
          </w:tcPr>
          <w:p w14:paraId="3630B5E0" w14:textId="77777777" w:rsidR="00AF2432" w:rsidRPr="00AF2432" w:rsidRDefault="00AF2432" w:rsidP="00AF2432">
            <w:pPr>
              <w:pStyle w:val="TableBodyText"/>
            </w:pPr>
            <w:r w:rsidRPr="00AF2432">
              <w:t>NASA</w:t>
            </w:r>
          </w:p>
        </w:tc>
        <w:tc>
          <w:tcPr>
            <w:tcW w:w="815" w:type="dxa"/>
            <w:tcBorders>
              <w:bottom w:val="single" w:sz="4" w:space="0" w:color="909D93" w:themeColor="accent4"/>
            </w:tcBorders>
            <w:shd w:val="clear" w:color="auto" w:fill="ACD28A" w:themeFill="accent3" w:themeFillTint="99"/>
          </w:tcPr>
          <w:p w14:paraId="05BE1F08" w14:textId="2BADA270" w:rsidR="00AF2432" w:rsidRPr="00AF2432" w:rsidRDefault="00AF2432" w:rsidP="001F3E18">
            <w:pPr>
              <w:pStyle w:val="TableBodyText"/>
              <w:jc w:val="center"/>
            </w:pPr>
            <w:r w:rsidRPr="00AF2432">
              <w:t>29</w:t>
            </w:r>
          </w:p>
        </w:tc>
        <w:tc>
          <w:tcPr>
            <w:tcW w:w="816" w:type="dxa"/>
            <w:tcBorders>
              <w:top w:val="single" w:sz="4" w:space="0" w:color="909D93" w:themeColor="accent4"/>
              <w:bottom w:val="single" w:sz="4" w:space="0" w:color="909D93" w:themeColor="accent4"/>
              <w:tl2br w:val="single" w:sz="4" w:space="0" w:color="auto"/>
              <w:tr2bl w:val="single" w:sz="4" w:space="0" w:color="auto"/>
            </w:tcBorders>
          </w:tcPr>
          <w:p w14:paraId="69B92269" w14:textId="77777777" w:rsidR="00AF2432" w:rsidRPr="00AF2432" w:rsidRDefault="00AF2432" w:rsidP="001F3E18">
            <w:pPr>
              <w:pStyle w:val="TableBodyText"/>
              <w:jc w:val="center"/>
            </w:pPr>
          </w:p>
        </w:tc>
        <w:tc>
          <w:tcPr>
            <w:tcW w:w="815" w:type="dxa"/>
            <w:tcBorders>
              <w:top w:val="single" w:sz="4" w:space="0" w:color="909D93" w:themeColor="accent4"/>
              <w:tl2br w:val="single" w:sz="4" w:space="0" w:color="auto"/>
              <w:tr2bl w:val="single" w:sz="4" w:space="0" w:color="auto"/>
            </w:tcBorders>
          </w:tcPr>
          <w:p w14:paraId="7E6A124C" w14:textId="024DE43E" w:rsidR="00AF2432" w:rsidRPr="00AF2432" w:rsidRDefault="00AF2432" w:rsidP="001F3E18">
            <w:pPr>
              <w:pStyle w:val="TableBodyText"/>
              <w:jc w:val="center"/>
            </w:pPr>
          </w:p>
        </w:tc>
        <w:tc>
          <w:tcPr>
            <w:tcW w:w="816" w:type="dxa"/>
            <w:shd w:val="clear" w:color="auto" w:fill="ACD28A" w:themeFill="accent3" w:themeFillTint="99"/>
          </w:tcPr>
          <w:p w14:paraId="464CECFD" w14:textId="43F0D8C6" w:rsidR="00AF2432" w:rsidRPr="00AF2432" w:rsidRDefault="00AF2432" w:rsidP="001F3E18">
            <w:pPr>
              <w:pStyle w:val="TableBodyText"/>
              <w:jc w:val="center"/>
            </w:pPr>
            <w:r w:rsidRPr="00AF2432">
              <w:t>3</w:t>
            </w:r>
          </w:p>
        </w:tc>
        <w:tc>
          <w:tcPr>
            <w:tcW w:w="815" w:type="dxa"/>
            <w:tcBorders>
              <w:top w:val="single" w:sz="4" w:space="0" w:color="909D93" w:themeColor="accent4"/>
              <w:tl2br w:val="single" w:sz="4" w:space="0" w:color="auto"/>
              <w:tr2bl w:val="single" w:sz="4" w:space="0" w:color="auto"/>
            </w:tcBorders>
          </w:tcPr>
          <w:p w14:paraId="102C77A9" w14:textId="77777777" w:rsidR="00AF2432" w:rsidRPr="00AF2432" w:rsidRDefault="00AF2432" w:rsidP="001F3E18">
            <w:pPr>
              <w:pStyle w:val="TableBodyText"/>
              <w:jc w:val="center"/>
            </w:pPr>
          </w:p>
        </w:tc>
        <w:tc>
          <w:tcPr>
            <w:tcW w:w="816" w:type="dxa"/>
            <w:tcBorders>
              <w:top w:val="single" w:sz="4" w:space="0" w:color="909D93" w:themeColor="accent4"/>
              <w:tl2br w:val="single" w:sz="4" w:space="0" w:color="auto"/>
              <w:tr2bl w:val="single" w:sz="4" w:space="0" w:color="auto"/>
            </w:tcBorders>
          </w:tcPr>
          <w:p w14:paraId="14F74864" w14:textId="33DC728C" w:rsidR="00AF2432" w:rsidRPr="00AF2432" w:rsidRDefault="00AF2432" w:rsidP="001F3E18">
            <w:pPr>
              <w:pStyle w:val="TableBodyText"/>
              <w:jc w:val="center"/>
            </w:pPr>
          </w:p>
        </w:tc>
      </w:tr>
      <w:tr w:rsidR="00AF2432" w:rsidRPr="004958A5" w14:paraId="235A380E" w14:textId="77777777" w:rsidTr="001F3E18">
        <w:tc>
          <w:tcPr>
            <w:tcW w:w="2070" w:type="dxa"/>
          </w:tcPr>
          <w:p w14:paraId="4833FE99" w14:textId="7236CE5D" w:rsidR="00AF2432" w:rsidRPr="00AF2432" w:rsidRDefault="00AF2432" w:rsidP="00AF2432">
            <w:pPr>
              <w:pStyle w:val="TableBodyText"/>
            </w:pPr>
            <w:r>
              <w:t>NPS</w:t>
            </w:r>
          </w:p>
        </w:tc>
        <w:tc>
          <w:tcPr>
            <w:tcW w:w="815" w:type="dxa"/>
            <w:tcBorders>
              <w:top w:val="single" w:sz="4" w:space="0" w:color="909D93" w:themeColor="accent4"/>
              <w:tl2br w:val="nil"/>
              <w:tr2bl w:val="nil"/>
            </w:tcBorders>
            <w:shd w:val="clear" w:color="auto" w:fill="FF0000"/>
          </w:tcPr>
          <w:p w14:paraId="0DBAFFDD" w14:textId="3F3D75DC" w:rsidR="00AF2432" w:rsidRPr="00AF2432" w:rsidRDefault="00AF2432" w:rsidP="001F3E18">
            <w:pPr>
              <w:pStyle w:val="TableBodyText"/>
              <w:jc w:val="center"/>
            </w:pPr>
          </w:p>
        </w:tc>
        <w:tc>
          <w:tcPr>
            <w:tcW w:w="816" w:type="dxa"/>
            <w:tcBorders>
              <w:top w:val="single" w:sz="4" w:space="0" w:color="909D93" w:themeColor="accent4"/>
              <w:bottom w:val="single" w:sz="4" w:space="0" w:color="909D93" w:themeColor="accent4"/>
              <w:tl2br w:val="single" w:sz="4" w:space="0" w:color="auto"/>
              <w:tr2bl w:val="single" w:sz="4" w:space="0" w:color="auto"/>
            </w:tcBorders>
          </w:tcPr>
          <w:p w14:paraId="59F67150" w14:textId="458AA2D6" w:rsidR="00AF2432" w:rsidRPr="00AF2432" w:rsidRDefault="00AF2432" w:rsidP="001F3E18">
            <w:pPr>
              <w:pStyle w:val="TableBodyText"/>
              <w:jc w:val="center"/>
            </w:pPr>
          </w:p>
        </w:tc>
        <w:tc>
          <w:tcPr>
            <w:tcW w:w="815" w:type="dxa"/>
            <w:tcBorders>
              <w:bottom w:val="single" w:sz="4" w:space="0" w:color="909D93" w:themeColor="accent4"/>
            </w:tcBorders>
            <w:shd w:val="clear" w:color="auto" w:fill="FF0000"/>
          </w:tcPr>
          <w:p w14:paraId="5E65F476" w14:textId="5A9DE2F1" w:rsidR="00AF2432" w:rsidRPr="00AF2432" w:rsidRDefault="00AF2432" w:rsidP="001F3E18">
            <w:pPr>
              <w:pStyle w:val="TableBodyText"/>
              <w:jc w:val="center"/>
            </w:pPr>
          </w:p>
        </w:tc>
        <w:tc>
          <w:tcPr>
            <w:tcW w:w="816" w:type="dxa"/>
            <w:shd w:val="clear" w:color="auto" w:fill="FF0000"/>
          </w:tcPr>
          <w:p w14:paraId="08602A03" w14:textId="09B8F2AF" w:rsidR="00AF2432" w:rsidRPr="00AF2432" w:rsidRDefault="00AF2432" w:rsidP="001F3E18">
            <w:pPr>
              <w:pStyle w:val="TableBodyText"/>
              <w:jc w:val="center"/>
            </w:pPr>
          </w:p>
        </w:tc>
        <w:tc>
          <w:tcPr>
            <w:tcW w:w="815" w:type="dxa"/>
            <w:shd w:val="clear" w:color="auto" w:fill="ACD28A" w:themeFill="accent3" w:themeFillTint="99"/>
          </w:tcPr>
          <w:p w14:paraId="6C387214" w14:textId="54775028" w:rsidR="00AF2432" w:rsidRPr="00AF2432" w:rsidRDefault="00AF2432" w:rsidP="001F3E18">
            <w:pPr>
              <w:pStyle w:val="TableBodyText"/>
              <w:jc w:val="center"/>
            </w:pPr>
            <w:r w:rsidRPr="00AF2432">
              <w:t>26</w:t>
            </w:r>
          </w:p>
        </w:tc>
        <w:tc>
          <w:tcPr>
            <w:tcW w:w="816" w:type="dxa"/>
            <w:tcBorders>
              <w:bottom w:val="single" w:sz="4" w:space="0" w:color="909D93" w:themeColor="accent4"/>
            </w:tcBorders>
            <w:shd w:val="clear" w:color="auto" w:fill="FF0000"/>
          </w:tcPr>
          <w:p w14:paraId="4C7D63EC" w14:textId="77777777" w:rsidR="00AF2432" w:rsidRPr="00AF2432" w:rsidRDefault="00AF2432" w:rsidP="001F3E18">
            <w:pPr>
              <w:pStyle w:val="TableBodyText"/>
              <w:jc w:val="center"/>
            </w:pPr>
          </w:p>
        </w:tc>
      </w:tr>
      <w:tr w:rsidR="00AF2432" w:rsidRPr="004958A5" w14:paraId="7ECAA0EA" w14:textId="77777777" w:rsidTr="001F3E18">
        <w:tc>
          <w:tcPr>
            <w:tcW w:w="2070" w:type="dxa"/>
          </w:tcPr>
          <w:p w14:paraId="572545D4" w14:textId="77777777" w:rsidR="00AF2432" w:rsidRPr="00AF2432" w:rsidRDefault="00AF2432" w:rsidP="00AF2432">
            <w:pPr>
              <w:pStyle w:val="TableBodyText"/>
            </w:pPr>
            <w:r w:rsidRPr="00AF2432">
              <w:t>Smithsonian</w:t>
            </w:r>
          </w:p>
        </w:tc>
        <w:tc>
          <w:tcPr>
            <w:tcW w:w="815" w:type="dxa"/>
            <w:shd w:val="clear" w:color="auto" w:fill="FF0000"/>
          </w:tcPr>
          <w:p w14:paraId="4BF4CC11" w14:textId="33DF443A" w:rsidR="00AF2432" w:rsidRPr="00AF2432" w:rsidRDefault="00AF2432" w:rsidP="001F3E18">
            <w:pPr>
              <w:pStyle w:val="TableBodyText"/>
              <w:jc w:val="center"/>
            </w:pPr>
          </w:p>
        </w:tc>
        <w:tc>
          <w:tcPr>
            <w:tcW w:w="816" w:type="dxa"/>
            <w:tcBorders>
              <w:top w:val="single" w:sz="4" w:space="0" w:color="909D93" w:themeColor="accent4"/>
              <w:bottom w:val="single" w:sz="4" w:space="0" w:color="909D93" w:themeColor="accent4"/>
              <w:tl2br w:val="single" w:sz="4" w:space="0" w:color="auto"/>
              <w:tr2bl w:val="single" w:sz="4" w:space="0" w:color="auto"/>
            </w:tcBorders>
          </w:tcPr>
          <w:p w14:paraId="09457581" w14:textId="7295B851" w:rsidR="00AF2432" w:rsidRPr="00AF2432" w:rsidRDefault="00AF2432" w:rsidP="001F3E18">
            <w:pPr>
              <w:pStyle w:val="TableBodyText"/>
              <w:jc w:val="center"/>
            </w:pPr>
          </w:p>
        </w:tc>
        <w:tc>
          <w:tcPr>
            <w:tcW w:w="815" w:type="dxa"/>
            <w:tcBorders>
              <w:top w:val="single" w:sz="4" w:space="0" w:color="909D93" w:themeColor="accent4"/>
              <w:tl2br w:val="single" w:sz="4" w:space="0" w:color="auto"/>
              <w:tr2bl w:val="single" w:sz="4" w:space="0" w:color="auto"/>
            </w:tcBorders>
          </w:tcPr>
          <w:p w14:paraId="48B99AB9" w14:textId="76182D2F" w:rsidR="00AF2432" w:rsidRPr="00AF2432" w:rsidRDefault="00AF2432" w:rsidP="001F3E18">
            <w:pPr>
              <w:pStyle w:val="TableBodyText"/>
              <w:jc w:val="center"/>
            </w:pPr>
          </w:p>
        </w:tc>
        <w:tc>
          <w:tcPr>
            <w:tcW w:w="816" w:type="dxa"/>
            <w:shd w:val="clear" w:color="auto" w:fill="FF0000"/>
          </w:tcPr>
          <w:p w14:paraId="13718247" w14:textId="1742D362" w:rsidR="00AF2432" w:rsidRPr="00AF2432" w:rsidRDefault="00AF2432" w:rsidP="001F3E18">
            <w:pPr>
              <w:pStyle w:val="TableBodyText"/>
              <w:jc w:val="center"/>
            </w:pPr>
          </w:p>
        </w:tc>
        <w:tc>
          <w:tcPr>
            <w:tcW w:w="815" w:type="dxa"/>
            <w:tcBorders>
              <w:bottom w:val="single" w:sz="4" w:space="0" w:color="909D93" w:themeColor="accent4"/>
            </w:tcBorders>
            <w:shd w:val="clear" w:color="auto" w:fill="ACD28A" w:themeFill="accent3" w:themeFillTint="99"/>
          </w:tcPr>
          <w:p w14:paraId="049F93D2" w14:textId="004AE826" w:rsidR="00AF2432" w:rsidRPr="00AF2432" w:rsidRDefault="00AF2432" w:rsidP="001F3E18">
            <w:pPr>
              <w:pStyle w:val="TableBodyText"/>
              <w:jc w:val="center"/>
            </w:pPr>
            <w:r w:rsidRPr="00AF2432">
              <w:t>22</w:t>
            </w:r>
          </w:p>
        </w:tc>
        <w:tc>
          <w:tcPr>
            <w:tcW w:w="816" w:type="dxa"/>
            <w:tcBorders>
              <w:top w:val="single" w:sz="4" w:space="0" w:color="909D93" w:themeColor="accent4"/>
              <w:tl2br w:val="single" w:sz="4" w:space="0" w:color="auto"/>
              <w:tr2bl w:val="single" w:sz="4" w:space="0" w:color="auto"/>
            </w:tcBorders>
          </w:tcPr>
          <w:p w14:paraId="78F69157" w14:textId="77777777" w:rsidR="00AF2432" w:rsidRPr="00AF2432" w:rsidRDefault="00AF2432" w:rsidP="001F3E18">
            <w:pPr>
              <w:pStyle w:val="TableBodyText"/>
              <w:jc w:val="center"/>
            </w:pPr>
          </w:p>
        </w:tc>
      </w:tr>
      <w:tr w:rsidR="00AF2432" w:rsidRPr="004958A5" w14:paraId="74672C48" w14:textId="77777777" w:rsidTr="001F3E18">
        <w:tc>
          <w:tcPr>
            <w:tcW w:w="2070" w:type="dxa"/>
          </w:tcPr>
          <w:p w14:paraId="732BF14E" w14:textId="6DC1DF9E" w:rsidR="00AF2432" w:rsidRPr="00AF2432" w:rsidRDefault="00AF2432" w:rsidP="00AF2432">
            <w:pPr>
              <w:pStyle w:val="TableBodyText"/>
            </w:pPr>
            <w:r>
              <w:t>US FWS</w:t>
            </w:r>
          </w:p>
        </w:tc>
        <w:tc>
          <w:tcPr>
            <w:tcW w:w="815" w:type="dxa"/>
            <w:tcBorders>
              <w:bottom w:val="single" w:sz="4" w:space="0" w:color="909D93" w:themeColor="accent4"/>
            </w:tcBorders>
            <w:shd w:val="clear" w:color="auto" w:fill="ACD28A" w:themeFill="accent3" w:themeFillTint="99"/>
          </w:tcPr>
          <w:p w14:paraId="77D5318C" w14:textId="79E9456B" w:rsidR="00AF2432" w:rsidRPr="00AF2432" w:rsidRDefault="00AF2432" w:rsidP="001F3E18">
            <w:pPr>
              <w:pStyle w:val="TableBodyText"/>
              <w:jc w:val="center"/>
            </w:pPr>
            <w:r w:rsidRPr="00AF2432">
              <w:t>21</w:t>
            </w:r>
          </w:p>
        </w:tc>
        <w:tc>
          <w:tcPr>
            <w:tcW w:w="816" w:type="dxa"/>
            <w:tcBorders>
              <w:top w:val="single" w:sz="4" w:space="0" w:color="909D93" w:themeColor="accent4"/>
              <w:bottom w:val="single" w:sz="4" w:space="0" w:color="909D93" w:themeColor="accent4"/>
              <w:tl2br w:val="single" w:sz="4" w:space="0" w:color="auto"/>
              <w:tr2bl w:val="single" w:sz="4" w:space="0" w:color="auto"/>
            </w:tcBorders>
          </w:tcPr>
          <w:p w14:paraId="48DABD92" w14:textId="77777777" w:rsidR="00AF2432" w:rsidRPr="00AF2432" w:rsidRDefault="00AF2432" w:rsidP="001F3E18">
            <w:pPr>
              <w:pStyle w:val="TableBodyText"/>
              <w:jc w:val="center"/>
            </w:pPr>
          </w:p>
        </w:tc>
        <w:tc>
          <w:tcPr>
            <w:tcW w:w="815" w:type="dxa"/>
            <w:tcBorders>
              <w:bottom w:val="single" w:sz="4" w:space="0" w:color="909D93" w:themeColor="accent4"/>
            </w:tcBorders>
            <w:shd w:val="clear" w:color="auto" w:fill="ACD28A" w:themeFill="accent3" w:themeFillTint="99"/>
          </w:tcPr>
          <w:p w14:paraId="0AA771AB" w14:textId="051923D1" w:rsidR="00AF2432" w:rsidRPr="00AF2432" w:rsidRDefault="00AF2432" w:rsidP="001F3E18">
            <w:pPr>
              <w:pStyle w:val="TableBodyText"/>
              <w:jc w:val="center"/>
            </w:pPr>
            <w:r w:rsidRPr="00AF2432">
              <w:t>5</w:t>
            </w:r>
          </w:p>
        </w:tc>
        <w:tc>
          <w:tcPr>
            <w:tcW w:w="816" w:type="dxa"/>
            <w:shd w:val="clear" w:color="auto" w:fill="ACD28A" w:themeFill="accent3" w:themeFillTint="99"/>
          </w:tcPr>
          <w:p w14:paraId="54C0689D" w14:textId="307FCBD7" w:rsidR="00AF2432" w:rsidRPr="00AF2432" w:rsidRDefault="00AF2432" w:rsidP="001F3E18">
            <w:pPr>
              <w:pStyle w:val="TableBodyText"/>
              <w:jc w:val="center"/>
            </w:pPr>
            <w:r w:rsidRPr="00AF2432">
              <w:t>1</w:t>
            </w:r>
          </w:p>
        </w:tc>
        <w:tc>
          <w:tcPr>
            <w:tcW w:w="815" w:type="dxa"/>
            <w:tcBorders>
              <w:top w:val="single" w:sz="4" w:space="0" w:color="909D93" w:themeColor="accent4"/>
              <w:tl2br w:val="single" w:sz="4" w:space="0" w:color="auto"/>
              <w:tr2bl w:val="single" w:sz="4" w:space="0" w:color="auto"/>
            </w:tcBorders>
          </w:tcPr>
          <w:p w14:paraId="747A316A" w14:textId="77777777" w:rsidR="00AF2432" w:rsidRPr="00AF2432" w:rsidRDefault="00AF2432" w:rsidP="001F3E18">
            <w:pPr>
              <w:pStyle w:val="TableBodyText"/>
              <w:jc w:val="center"/>
            </w:pPr>
          </w:p>
        </w:tc>
        <w:tc>
          <w:tcPr>
            <w:tcW w:w="816" w:type="dxa"/>
            <w:shd w:val="clear" w:color="auto" w:fill="FF0000"/>
          </w:tcPr>
          <w:p w14:paraId="0EC69C4F" w14:textId="77777777" w:rsidR="00AF2432" w:rsidRPr="00AF2432" w:rsidRDefault="00AF2432" w:rsidP="001F3E18">
            <w:pPr>
              <w:pStyle w:val="TableBodyText"/>
              <w:jc w:val="center"/>
            </w:pPr>
          </w:p>
        </w:tc>
      </w:tr>
      <w:tr w:rsidR="00AF2432" w:rsidRPr="004958A5" w14:paraId="091C3969" w14:textId="77777777" w:rsidTr="001F3E18">
        <w:tc>
          <w:tcPr>
            <w:tcW w:w="2070" w:type="dxa"/>
          </w:tcPr>
          <w:p w14:paraId="6791D1DE" w14:textId="35BC2118" w:rsidR="00AF2432" w:rsidRPr="00AF2432" w:rsidRDefault="00E5160F" w:rsidP="00AF2432">
            <w:pPr>
              <w:pStyle w:val="TableBodyText"/>
            </w:pPr>
            <w:r>
              <w:t>USFS</w:t>
            </w:r>
          </w:p>
        </w:tc>
        <w:tc>
          <w:tcPr>
            <w:tcW w:w="815" w:type="dxa"/>
            <w:tcBorders>
              <w:top w:val="single" w:sz="4" w:space="0" w:color="909D93" w:themeColor="accent4"/>
              <w:tl2br w:val="single" w:sz="4" w:space="0" w:color="auto"/>
              <w:tr2bl w:val="single" w:sz="4" w:space="0" w:color="auto"/>
            </w:tcBorders>
          </w:tcPr>
          <w:p w14:paraId="602D2B7B" w14:textId="77777777" w:rsidR="00AF2432" w:rsidRPr="00AF2432" w:rsidRDefault="00AF2432" w:rsidP="001F3E18">
            <w:pPr>
              <w:pStyle w:val="TableBodyText"/>
              <w:jc w:val="center"/>
            </w:pPr>
          </w:p>
        </w:tc>
        <w:tc>
          <w:tcPr>
            <w:tcW w:w="816" w:type="dxa"/>
            <w:tcBorders>
              <w:top w:val="single" w:sz="4" w:space="0" w:color="909D93" w:themeColor="accent4"/>
              <w:tl2br w:val="single" w:sz="4" w:space="0" w:color="auto"/>
              <w:tr2bl w:val="single" w:sz="4" w:space="0" w:color="auto"/>
            </w:tcBorders>
          </w:tcPr>
          <w:p w14:paraId="3FE9F4DC" w14:textId="77777777" w:rsidR="00AF2432" w:rsidRPr="00AF2432" w:rsidRDefault="00AF2432" w:rsidP="001F3E18">
            <w:pPr>
              <w:pStyle w:val="TableBodyText"/>
              <w:jc w:val="center"/>
            </w:pPr>
          </w:p>
        </w:tc>
        <w:tc>
          <w:tcPr>
            <w:tcW w:w="815" w:type="dxa"/>
            <w:tcBorders>
              <w:top w:val="single" w:sz="4" w:space="0" w:color="909D93" w:themeColor="accent4"/>
              <w:tl2br w:val="single" w:sz="4" w:space="0" w:color="auto"/>
              <w:tr2bl w:val="single" w:sz="4" w:space="0" w:color="auto"/>
            </w:tcBorders>
          </w:tcPr>
          <w:p w14:paraId="0D637A56" w14:textId="77777777" w:rsidR="00AF2432" w:rsidRPr="00AF2432" w:rsidRDefault="00AF2432" w:rsidP="001F3E18">
            <w:pPr>
              <w:pStyle w:val="TableBodyText"/>
              <w:jc w:val="center"/>
            </w:pPr>
          </w:p>
        </w:tc>
        <w:tc>
          <w:tcPr>
            <w:tcW w:w="816" w:type="dxa"/>
            <w:shd w:val="clear" w:color="auto" w:fill="FF0000"/>
          </w:tcPr>
          <w:p w14:paraId="3C58E3A0" w14:textId="77777777" w:rsidR="00AF2432" w:rsidRPr="00AF2432" w:rsidRDefault="00AF2432" w:rsidP="001F3E18">
            <w:pPr>
              <w:pStyle w:val="TableBodyText"/>
              <w:jc w:val="center"/>
            </w:pPr>
          </w:p>
        </w:tc>
        <w:tc>
          <w:tcPr>
            <w:tcW w:w="815" w:type="dxa"/>
            <w:tcBorders>
              <w:top w:val="single" w:sz="4" w:space="0" w:color="909D93" w:themeColor="accent4"/>
              <w:tl2br w:val="single" w:sz="4" w:space="0" w:color="auto"/>
              <w:tr2bl w:val="single" w:sz="4" w:space="0" w:color="auto"/>
            </w:tcBorders>
          </w:tcPr>
          <w:p w14:paraId="3921354F" w14:textId="77777777" w:rsidR="00AF2432" w:rsidRPr="00AF2432" w:rsidRDefault="00AF2432" w:rsidP="001F3E18">
            <w:pPr>
              <w:pStyle w:val="TableBodyText"/>
              <w:jc w:val="center"/>
            </w:pPr>
          </w:p>
        </w:tc>
        <w:tc>
          <w:tcPr>
            <w:tcW w:w="816" w:type="dxa"/>
            <w:shd w:val="clear" w:color="auto" w:fill="FF0000"/>
          </w:tcPr>
          <w:p w14:paraId="4A06FCC7" w14:textId="77777777" w:rsidR="00AF2432" w:rsidRPr="00AF2432" w:rsidRDefault="00AF2432" w:rsidP="001F3E18">
            <w:pPr>
              <w:pStyle w:val="TableBodyText"/>
              <w:jc w:val="center"/>
            </w:pPr>
          </w:p>
        </w:tc>
      </w:tr>
    </w:tbl>
    <w:p w14:paraId="3BE1EAEC" w14:textId="64FE2F62" w:rsidR="00AF2432" w:rsidRDefault="00AF2432" w:rsidP="003E602B"/>
    <w:p w14:paraId="5EF79355" w14:textId="14B2FA54" w:rsidR="00021F21" w:rsidRDefault="00021F21" w:rsidP="00021F21">
      <w:r>
        <w:t>A detailed discussion of the results for each agency is included in the subsequent sub-sections.</w:t>
      </w:r>
    </w:p>
    <w:p w14:paraId="7B8024A9" w14:textId="25845E65" w:rsidR="008D6CC3" w:rsidRDefault="00E52348" w:rsidP="00E82C74">
      <w:pPr>
        <w:pStyle w:val="Heading2"/>
      </w:pPr>
      <w:bookmarkStart w:id="12" w:name="_Toc58401688"/>
      <w:r>
        <w:t>ARS</w:t>
      </w:r>
      <w:bookmarkEnd w:id="12"/>
    </w:p>
    <w:p w14:paraId="15E5B217" w14:textId="7A37F611" w:rsidR="00DF0464" w:rsidRDefault="00FB23B1" w:rsidP="00573B7C">
      <w:r>
        <w:t>ARS controls 6,317 acres in Maryland and 420 acres in Washington, D.C. Of that area, 1,526</w:t>
      </w:r>
      <w:r w:rsidR="00E82C74">
        <w:t> </w:t>
      </w:r>
      <w:r>
        <w:t xml:space="preserve">acres and 156 acres are developed in Maryland and Washington, D.C., respectively. Therefore, most of the land owned by ARS is </w:t>
      </w:r>
      <w:r w:rsidR="00C154AD">
        <w:t>assigned to</w:t>
      </w:r>
      <w:r>
        <w:t xml:space="preserve"> the Natural source sector.</w:t>
      </w:r>
    </w:p>
    <w:p w14:paraId="69CF87CB" w14:textId="2175F2EE" w:rsidR="00FB23B1" w:rsidRDefault="00FB23B1" w:rsidP="00E82C74">
      <w:pPr>
        <w:pStyle w:val="Heading3"/>
      </w:pPr>
      <w:bookmarkStart w:id="13" w:name="_Toc58401689"/>
      <w:r>
        <w:t>BMP Implementation</w:t>
      </w:r>
      <w:bookmarkEnd w:id="13"/>
    </w:p>
    <w:p w14:paraId="44F5489C" w14:textId="2349D0BF" w:rsidR="00FB23B1" w:rsidRDefault="00FB23B1" w:rsidP="00FB23B1">
      <w:pPr>
        <w:pStyle w:val="BodyText"/>
      </w:pPr>
      <w:r>
        <w:t xml:space="preserve">The 2019 Progress scenario does not include BMPs from ARS. </w:t>
      </w:r>
      <w:r w:rsidR="00322BA5">
        <w:t>Recent changes in staff at ARS ha</w:t>
      </w:r>
      <w:r w:rsidR="00A717B5">
        <w:t>ve</w:t>
      </w:r>
      <w:r w:rsidR="00322BA5">
        <w:t xml:space="preserve"> led to some loss of institutional knowledge. Bill Howl with the United States Department of Agriculture indicated that there are about 50 BMPs to report at ARS facilities. In 2021, EPA will work with ARS to assist with their BMP reporting. Given the agency’s focus on agriculture, it is possible that some of the 50 BMPs are agricultural practices that will not be credited to the federal agency in CAST.</w:t>
      </w:r>
    </w:p>
    <w:p w14:paraId="37EE2515" w14:textId="1766DDB6" w:rsidR="00FB23B1" w:rsidRDefault="00FB23B1" w:rsidP="00E82C74">
      <w:pPr>
        <w:pStyle w:val="Heading3"/>
      </w:pPr>
      <w:bookmarkStart w:id="14" w:name="_Toc58401690"/>
      <w:r>
        <w:t>Pollutant Loads</w:t>
      </w:r>
      <w:bookmarkEnd w:id="14"/>
    </w:p>
    <w:p w14:paraId="605443CA" w14:textId="65DB4AE4" w:rsidR="00FB23B1" w:rsidRDefault="00FB23B1" w:rsidP="00FB23B1">
      <w:pPr>
        <w:pStyle w:val="BodyText"/>
      </w:pPr>
      <w:r>
        <w:t>Table 2-</w:t>
      </w:r>
      <w:r w:rsidR="002F2E30">
        <w:t>2</w:t>
      </w:r>
      <w:r>
        <w:t xml:space="preserve"> summarizes the 2019 Progress loads of TN, and TP, and TSS for ARS</w:t>
      </w:r>
      <w:r w:rsidR="001C6CC5">
        <w:t xml:space="preserve"> by state basin</w:t>
      </w:r>
      <w:r>
        <w:t>.</w:t>
      </w:r>
      <w:r w:rsidR="001C6CC5">
        <w:t xml:space="preserve"> </w:t>
      </w:r>
      <w:r w:rsidR="00322BA5">
        <w:t>These loads</w:t>
      </w:r>
      <w:r w:rsidR="00D03174">
        <w:t xml:space="preserve"> do not include load reductions from BMPs that may be located at ARS facilities.</w:t>
      </w:r>
    </w:p>
    <w:p w14:paraId="38F5AC78" w14:textId="5D8D8C57" w:rsidR="004F33F9" w:rsidRDefault="004F33F9">
      <w:pPr>
        <w:spacing w:line="240" w:lineRule="auto"/>
      </w:pPr>
      <w:r>
        <w:br w:type="page"/>
      </w:r>
    </w:p>
    <w:tbl>
      <w:tblPr>
        <w:tblStyle w:val="BCReportGrid"/>
        <w:tblW w:w="4663" w:type="pct"/>
        <w:tblLook w:val="04A0" w:firstRow="1" w:lastRow="0" w:firstColumn="1" w:lastColumn="0" w:noHBand="0" w:noVBand="1"/>
      </w:tblPr>
      <w:tblGrid>
        <w:gridCol w:w="1980"/>
        <w:gridCol w:w="1124"/>
        <w:gridCol w:w="1125"/>
        <w:gridCol w:w="1125"/>
        <w:gridCol w:w="1125"/>
        <w:gridCol w:w="1125"/>
        <w:gridCol w:w="1125"/>
      </w:tblGrid>
      <w:tr w:rsidR="001C6CC5" w14:paraId="048DA3CB" w14:textId="252CE03A" w:rsidTr="001C6CC5">
        <w:trPr>
          <w:cnfStyle w:val="100000000000" w:firstRow="1" w:lastRow="0" w:firstColumn="0" w:lastColumn="0" w:oddVBand="0" w:evenVBand="0" w:oddHBand="0" w:evenHBand="0" w:firstRowFirstColumn="0" w:firstRowLastColumn="0" w:lastRowFirstColumn="0" w:lastRowLastColumn="0"/>
        </w:trPr>
        <w:tc>
          <w:tcPr>
            <w:tcW w:w="8729" w:type="dxa"/>
            <w:gridSpan w:val="7"/>
          </w:tcPr>
          <w:p w14:paraId="3A0A4A95" w14:textId="42880C73" w:rsidR="001C6CC5" w:rsidRDefault="00E82C74" w:rsidP="00B9651D">
            <w:pPr>
              <w:pStyle w:val="TableTitle"/>
            </w:pPr>
            <w:bookmarkStart w:id="15" w:name="_Toc58420810"/>
            <w:r>
              <w:lastRenderedPageBreak/>
              <w:t xml:space="preserve">Table </w:t>
            </w:r>
            <w:r w:rsidR="005866BE">
              <w:fldChar w:fldCharType="begin"/>
            </w:r>
            <w:r w:rsidR="005866BE">
              <w:instrText xml:space="preserve"> STYLEREF 1 \s </w:instrText>
            </w:r>
            <w:r w:rsidR="005866BE">
              <w:fldChar w:fldCharType="separate"/>
            </w:r>
            <w:r w:rsidR="005866BE">
              <w:rPr>
                <w:noProof/>
              </w:rPr>
              <w:t>2</w:t>
            </w:r>
            <w:r w:rsidR="005866BE">
              <w:fldChar w:fldCharType="end"/>
            </w:r>
            <w:r w:rsidR="005866BE">
              <w:noBreakHyphen/>
            </w:r>
            <w:r w:rsidR="005866BE">
              <w:fldChar w:fldCharType="begin"/>
            </w:r>
            <w:r w:rsidR="005866BE">
              <w:instrText xml:space="preserve"> SEQ Table \* ARABIC \s 1 </w:instrText>
            </w:r>
            <w:r w:rsidR="005866BE">
              <w:fldChar w:fldCharType="separate"/>
            </w:r>
            <w:r w:rsidR="005866BE">
              <w:rPr>
                <w:noProof/>
              </w:rPr>
              <w:t>2</w:t>
            </w:r>
            <w:r w:rsidR="005866BE">
              <w:fldChar w:fldCharType="end"/>
            </w:r>
            <w:r w:rsidR="007E7505">
              <w:t xml:space="preserve">. </w:t>
            </w:r>
            <w:r w:rsidR="001C6CC5">
              <w:t>ARS 2019 Progress Loads (lbs/year)</w:t>
            </w:r>
            <w:bookmarkEnd w:id="15"/>
          </w:p>
        </w:tc>
      </w:tr>
      <w:tr w:rsidR="001C6CC5" w:rsidRPr="002E351D" w14:paraId="3E25622B" w14:textId="11E1EEF2" w:rsidTr="001F3E18">
        <w:tc>
          <w:tcPr>
            <w:tcW w:w="1980" w:type="dxa"/>
            <w:vMerge w:val="restart"/>
            <w:shd w:val="clear" w:color="auto" w:fill="EFEFED" w:themeFill="accent6"/>
          </w:tcPr>
          <w:p w14:paraId="52597C17" w14:textId="0B4096F9" w:rsidR="001C6CC5" w:rsidRPr="00FB23B1" w:rsidRDefault="001C6CC5" w:rsidP="001C6CC5">
            <w:pPr>
              <w:pStyle w:val="TableSubheadBlackLeft"/>
              <w:rPr>
                <w:sz w:val="18"/>
                <w:szCs w:val="18"/>
              </w:rPr>
            </w:pPr>
            <w:r w:rsidRPr="00FB23B1">
              <w:rPr>
                <w:sz w:val="18"/>
                <w:szCs w:val="18"/>
              </w:rPr>
              <w:t>Jurisdiction</w:t>
            </w:r>
          </w:p>
        </w:tc>
        <w:tc>
          <w:tcPr>
            <w:tcW w:w="3374" w:type="dxa"/>
            <w:gridSpan w:val="3"/>
            <w:shd w:val="clear" w:color="auto" w:fill="EFEFED" w:themeFill="accent6"/>
          </w:tcPr>
          <w:p w14:paraId="25847994" w14:textId="149D0699" w:rsidR="001C6CC5" w:rsidRPr="00FB23B1" w:rsidRDefault="001C6CC5" w:rsidP="001F3E18">
            <w:pPr>
              <w:pStyle w:val="TableSubheadBlackLeft"/>
              <w:jc w:val="center"/>
              <w:rPr>
                <w:sz w:val="18"/>
                <w:szCs w:val="18"/>
              </w:rPr>
            </w:pPr>
            <w:r>
              <w:rPr>
                <w:sz w:val="18"/>
                <w:szCs w:val="18"/>
              </w:rPr>
              <w:t>EOS</w:t>
            </w:r>
          </w:p>
        </w:tc>
        <w:tc>
          <w:tcPr>
            <w:tcW w:w="3375" w:type="dxa"/>
            <w:gridSpan w:val="3"/>
            <w:shd w:val="clear" w:color="auto" w:fill="EFEFED" w:themeFill="accent6"/>
          </w:tcPr>
          <w:p w14:paraId="35F975B5" w14:textId="60DF4435" w:rsidR="001C6CC5" w:rsidRPr="00FB23B1" w:rsidRDefault="001C6CC5" w:rsidP="001F3E18">
            <w:pPr>
              <w:pStyle w:val="TableSubheadBlackLeft"/>
              <w:jc w:val="center"/>
              <w:rPr>
                <w:sz w:val="18"/>
                <w:szCs w:val="18"/>
              </w:rPr>
            </w:pPr>
            <w:r>
              <w:rPr>
                <w:sz w:val="18"/>
                <w:szCs w:val="18"/>
              </w:rPr>
              <w:t>EOT</w:t>
            </w:r>
          </w:p>
        </w:tc>
      </w:tr>
      <w:tr w:rsidR="001C6CC5" w:rsidRPr="002E351D" w14:paraId="2E995AF1" w14:textId="2BD70DEA" w:rsidTr="001F3E18">
        <w:tc>
          <w:tcPr>
            <w:tcW w:w="1980" w:type="dxa"/>
            <w:vMerge/>
            <w:shd w:val="clear" w:color="auto" w:fill="EFEFED" w:themeFill="accent6"/>
            <w:vAlign w:val="top"/>
          </w:tcPr>
          <w:p w14:paraId="48D1594B" w14:textId="78CA7D94" w:rsidR="001C6CC5" w:rsidRPr="00FB23B1" w:rsidRDefault="001C6CC5" w:rsidP="001C6CC5">
            <w:pPr>
              <w:pStyle w:val="TableSubheadBlackLeft"/>
              <w:rPr>
                <w:sz w:val="18"/>
                <w:szCs w:val="18"/>
              </w:rPr>
            </w:pPr>
          </w:p>
        </w:tc>
        <w:tc>
          <w:tcPr>
            <w:tcW w:w="1124" w:type="dxa"/>
            <w:shd w:val="clear" w:color="auto" w:fill="EFEFED" w:themeFill="accent6"/>
          </w:tcPr>
          <w:p w14:paraId="225B7514" w14:textId="11ABC8B4" w:rsidR="001C6CC5" w:rsidRPr="00FB23B1" w:rsidRDefault="001C6CC5" w:rsidP="001F3E18">
            <w:pPr>
              <w:pStyle w:val="TableSubheadBlackLeft"/>
              <w:jc w:val="center"/>
              <w:rPr>
                <w:sz w:val="18"/>
                <w:szCs w:val="18"/>
              </w:rPr>
            </w:pPr>
            <w:r w:rsidRPr="00FB23B1">
              <w:rPr>
                <w:sz w:val="18"/>
                <w:szCs w:val="18"/>
              </w:rPr>
              <w:t>TN</w:t>
            </w:r>
          </w:p>
        </w:tc>
        <w:tc>
          <w:tcPr>
            <w:tcW w:w="1125" w:type="dxa"/>
            <w:shd w:val="clear" w:color="auto" w:fill="EFEFED" w:themeFill="accent6"/>
          </w:tcPr>
          <w:p w14:paraId="29A74A26" w14:textId="40CC6354" w:rsidR="001C6CC5" w:rsidRPr="00FB23B1" w:rsidRDefault="001C6CC5" w:rsidP="001F3E18">
            <w:pPr>
              <w:pStyle w:val="TableSubheadBlackLeft"/>
              <w:jc w:val="center"/>
              <w:rPr>
                <w:sz w:val="18"/>
                <w:szCs w:val="18"/>
              </w:rPr>
            </w:pPr>
            <w:r w:rsidRPr="00FB23B1">
              <w:rPr>
                <w:sz w:val="18"/>
                <w:szCs w:val="18"/>
              </w:rPr>
              <w:t>TP</w:t>
            </w:r>
          </w:p>
        </w:tc>
        <w:tc>
          <w:tcPr>
            <w:tcW w:w="1125" w:type="dxa"/>
            <w:shd w:val="clear" w:color="auto" w:fill="EFEFED" w:themeFill="accent6"/>
          </w:tcPr>
          <w:p w14:paraId="11D44B08" w14:textId="04267EB9" w:rsidR="001C6CC5" w:rsidRPr="00FB23B1" w:rsidRDefault="001C6CC5" w:rsidP="001F3E18">
            <w:pPr>
              <w:pStyle w:val="TableSubheadBlackLeft"/>
              <w:jc w:val="center"/>
              <w:rPr>
                <w:sz w:val="18"/>
                <w:szCs w:val="18"/>
              </w:rPr>
            </w:pPr>
            <w:r w:rsidRPr="00FB23B1">
              <w:rPr>
                <w:sz w:val="18"/>
                <w:szCs w:val="18"/>
              </w:rPr>
              <w:t>TSS</w:t>
            </w:r>
          </w:p>
        </w:tc>
        <w:tc>
          <w:tcPr>
            <w:tcW w:w="1125" w:type="dxa"/>
            <w:shd w:val="clear" w:color="auto" w:fill="EFEFED" w:themeFill="accent6"/>
          </w:tcPr>
          <w:p w14:paraId="184F205D" w14:textId="4CCA4064" w:rsidR="001C6CC5" w:rsidRPr="00FB23B1" w:rsidRDefault="001C6CC5" w:rsidP="001F3E18">
            <w:pPr>
              <w:pStyle w:val="TableSubheadBlackLeft"/>
              <w:jc w:val="center"/>
              <w:rPr>
                <w:sz w:val="18"/>
                <w:szCs w:val="18"/>
              </w:rPr>
            </w:pPr>
            <w:r w:rsidRPr="00FB23B1">
              <w:rPr>
                <w:sz w:val="18"/>
                <w:szCs w:val="18"/>
              </w:rPr>
              <w:t>TN</w:t>
            </w:r>
          </w:p>
        </w:tc>
        <w:tc>
          <w:tcPr>
            <w:tcW w:w="1125" w:type="dxa"/>
            <w:shd w:val="clear" w:color="auto" w:fill="EFEFED" w:themeFill="accent6"/>
          </w:tcPr>
          <w:p w14:paraId="30616578" w14:textId="45CAF324" w:rsidR="001C6CC5" w:rsidRPr="00FB23B1" w:rsidRDefault="001C6CC5" w:rsidP="001F3E18">
            <w:pPr>
              <w:pStyle w:val="TableSubheadBlackLeft"/>
              <w:jc w:val="center"/>
              <w:rPr>
                <w:sz w:val="18"/>
                <w:szCs w:val="18"/>
              </w:rPr>
            </w:pPr>
            <w:r w:rsidRPr="00FB23B1">
              <w:rPr>
                <w:sz w:val="18"/>
                <w:szCs w:val="18"/>
              </w:rPr>
              <w:t>TP</w:t>
            </w:r>
          </w:p>
        </w:tc>
        <w:tc>
          <w:tcPr>
            <w:tcW w:w="1125" w:type="dxa"/>
            <w:shd w:val="clear" w:color="auto" w:fill="EFEFED" w:themeFill="accent6"/>
          </w:tcPr>
          <w:p w14:paraId="10746DBC" w14:textId="65A87EFF" w:rsidR="001C6CC5" w:rsidRPr="00FB23B1" w:rsidRDefault="001C6CC5" w:rsidP="001F3E18">
            <w:pPr>
              <w:pStyle w:val="TableSubheadBlackLeft"/>
              <w:jc w:val="center"/>
              <w:rPr>
                <w:sz w:val="18"/>
                <w:szCs w:val="18"/>
              </w:rPr>
            </w:pPr>
            <w:r w:rsidRPr="00FB23B1">
              <w:rPr>
                <w:sz w:val="18"/>
                <w:szCs w:val="18"/>
              </w:rPr>
              <w:t>TSS</w:t>
            </w:r>
          </w:p>
        </w:tc>
      </w:tr>
      <w:tr w:rsidR="001C6CC5" w14:paraId="02DD3A9A" w14:textId="76DE45E3" w:rsidTr="001F3E18">
        <w:tc>
          <w:tcPr>
            <w:tcW w:w="1980" w:type="dxa"/>
            <w:vAlign w:val="top"/>
          </w:tcPr>
          <w:p w14:paraId="4C428A25" w14:textId="3BB85C10" w:rsidR="001C6CC5" w:rsidRPr="00575D53" w:rsidRDefault="001C6CC5" w:rsidP="001C6CC5">
            <w:pPr>
              <w:pStyle w:val="TableBodyText"/>
            </w:pPr>
            <w:r w:rsidRPr="00CF3B15">
              <w:t>DC Potomac River Basin</w:t>
            </w:r>
          </w:p>
        </w:tc>
        <w:tc>
          <w:tcPr>
            <w:tcW w:w="1124" w:type="dxa"/>
          </w:tcPr>
          <w:p w14:paraId="2FBA88EE" w14:textId="54DBACAD" w:rsidR="001C6CC5" w:rsidRDefault="001C6CC5" w:rsidP="001F3E18">
            <w:pPr>
              <w:pStyle w:val="TableBodyText"/>
              <w:jc w:val="center"/>
            </w:pPr>
            <w:r w:rsidRPr="00CF3B15">
              <w:t>1,408</w:t>
            </w:r>
          </w:p>
        </w:tc>
        <w:tc>
          <w:tcPr>
            <w:tcW w:w="1125" w:type="dxa"/>
          </w:tcPr>
          <w:p w14:paraId="2223E3FC" w14:textId="0025CC2F" w:rsidR="001C6CC5" w:rsidRDefault="001C6CC5" w:rsidP="001F3E18">
            <w:pPr>
              <w:pStyle w:val="TableBodyText"/>
              <w:jc w:val="center"/>
            </w:pPr>
            <w:r w:rsidRPr="00CF3B15">
              <w:t>120</w:t>
            </w:r>
          </w:p>
        </w:tc>
        <w:tc>
          <w:tcPr>
            <w:tcW w:w="1125" w:type="dxa"/>
          </w:tcPr>
          <w:p w14:paraId="55EE0600" w14:textId="754E4A79" w:rsidR="001C6CC5" w:rsidRDefault="001C6CC5" w:rsidP="001F3E18">
            <w:pPr>
              <w:pStyle w:val="TableBodyText"/>
              <w:jc w:val="center"/>
            </w:pPr>
            <w:r w:rsidRPr="00CF3B15">
              <w:t>181,357</w:t>
            </w:r>
          </w:p>
        </w:tc>
        <w:tc>
          <w:tcPr>
            <w:tcW w:w="1125" w:type="dxa"/>
          </w:tcPr>
          <w:p w14:paraId="27690478" w14:textId="6B58450D" w:rsidR="001C6CC5" w:rsidRDefault="001C6CC5" w:rsidP="001F3E18">
            <w:pPr>
              <w:pStyle w:val="TableBodyText"/>
              <w:jc w:val="center"/>
            </w:pPr>
            <w:r w:rsidRPr="00CF3B15">
              <w:t>1,328</w:t>
            </w:r>
          </w:p>
        </w:tc>
        <w:tc>
          <w:tcPr>
            <w:tcW w:w="1125" w:type="dxa"/>
          </w:tcPr>
          <w:p w14:paraId="44BC473E" w14:textId="1DB4BADC" w:rsidR="001C6CC5" w:rsidRDefault="001C6CC5" w:rsidP="001F3E18">
            <w:pPr>
              <w:pStyle w:val="TableBodyText"/>
              <w:jc w:val="center"/>
            </w:pPr>
            <w:r w:rsidRPr="00CF3B15">
              <w:t>106</w:t>
            </w:r>
          </w:p>
        </w:tc>
        <w:tc>
          <w:tcPr>
            <w:tcW w:w="1125" w:type="dxa"/>
          </w:tcPr>
          <w:p w14:paraId="3DBDCD11" w14:textId="1C0F82C7" w:rsidR="001C6CC5" w:rsidRDefault="001C6CC5" w:rsidP="001F3E18">
            <w:pPr>
              <w:pStyle w:val="TableBodyText"/>
              <w:jc w:val="center"/>
            </w:pPr>
            <w:r w:rsidRPr="00CF3B15">
              <w:t>101,191</w:t>
            </w:r>
          </w:p>
        </w:tc>
      </w:tr>
      <w:tr w:rsidR="001C6CC5" w14:paraId="1C3BF3C1" w14:textId="5D4B1E3F" w:rsidTr="001F3E18">
        <w:tc>
          <w:tcPr>
            <w:tcW w:w="1980" w:type="dxa"/>
            <w:vAlign w:val="top"/>
          </w:tcPr>
          <w:p w14:paraId="7C1DD299" w14:textId="4655EE23" w:rsidR="001C6CC5" w:rsidRPr="00A1259A" w:rsidRDefault="001C6CC5" w:rsidP="001C6CC5">
            <w:pPr>
              <w:pStyle w:val="TableBodyText"/>
            </w:pPr>
            <w:r w:rsidRPr="00CF3B15">
              <w:t>MD Patuxent River Basin</w:t>
            </w:r>
          </w:p>
        </w:tc>
        <w:tc>
          <w:tcPr>
            <w:tcW w:w="1124" w:type="dxa"/>
          </w:tcPr>
          <w:p w14:paraId="1F2541AE" w14:textId="5E80B797" w:rsidR="001C6CC5" w:rsidRPr="00A1259A" w:rsidRDefault="001C6CC5" w:rsidP="001F3E18">
            <w:pPr>
              <w:pStyle w:val="TableBodyText"/>
              <w:jc w:val="center"/>
            </w:pPr>
            <w:r w:rsidRPr="00CF3B15">
              <w:t>260</w:t>
            </w:r>
          </w:p>
        </w:tc>
        <w:tc>
          <w:tcPr>
            <w:tcW w:w="1125" w:type="dxa"/>
          </w:tcPr>
          <w:p w14:paraId="7355719F" w14:textId="164741DE" w:rsidR="001C6CC5" w:rsidRPr="00A1259A" w:rsidRDefault="001C6CC5" w:rsidP="001F3E18">
            <w:pPr>
              <w:pStyle w:val="TableBodyText"/>
              <w:jc w:val="center"/>
            </w:pPr>
            <w:r w:rsidRPr="00CF3B15">
              <w:t>35</w:t>
            </w:r>
          </w:p>
        </w:tc>
        <w:tc>
          <w:tcPr>
            <w:tcW w:w="1125" w:type="dxa"/>
          </w:tcPr>
          <w:p w14:paraId="2FF4D08E" w14:textId="3226839B" w:rsidR="001C6CC5" w:rsidRPr="00A1259A" w:rsidRDefault="001C6CC5" w:rsidP="001F3E18">
            <w:pPr>
              <w:pStyle w:val="TableBodyText"/>
              <w:jc w:val="center"/>
            </w:pPr>
            <w:r w:rsidRPr="00CF3B15">
              <w:t>37,515</w:t>
            </w:r>
          </w:p>
        </w:tc>
        <w:tc>
          <w:tcPr>
            <w:tcW w:w="1125" w:type="dxa"/>
          </w:tcPr>
          <w:p w14:paraId="5DF1B1B9" w14:textId="12D11F17" w:rsidR="001C6CC5" w:rsidRPr="00A1259A" w:rsidRDefault="001C6CC5" w:rsidP="001F3E18">
            <w:pPr>
              <w:pStyle w:val="TableBodyText"/>
              <w:jc w:val="center"/>
            </w:pPr>
            <w:r w:rsidRPr="00CF3B15">
              <w:t>109</w:t>
            </w:r>
          </w:p>
        </w:tc>
        <w:tc>
          <w:tcPr>
            <w:tcW w:w="1125" w:type="dxa"/>
          </w:tcPr>
          <w:p w14:paraId="2C4F595F" w14:textId="4A866A1F" w:rsidR="001C6CC5" w:rsidRPr="00A1259A" w:rsidRDefault="001C6CC5" w:rsidP="001F3E18">
            <w:pPr>
              <w:pStyle w:val="TableBodyText"/>
              <w:jc w:val="center"/>
            </w:pPr>
            <w:r w:rsidRPr="00CF3B15">
              <w:t>25</w:t>
            </w:r>
          </w:p>
        </w:tc>
        <w:tc>
          <w:tcPr>
            <w:tcW w:w="1125" w:type="dxa"/>
          </w:tcPr>
          <w:p w14:paraId="4592F4DA" w14:textId="10A691F2" w:rsidR="001C6CC5" w:rsidRPr="00A1259A" w:rsidRDefault="001C6CC5" w:rsidP="001F3E18">
            <w:pPr>
              <w:pStyle w:val="TableBodyText"/>
              <w:jc w:val="center"/>
            </w:pPr>
            <w:r w:rsidRPr="00CF3B15">
              <w:t>14,695</w:t>
            </w:r>
          </w:p>
        </w:tc>
      </w:tr>
      <w:tr w:rsidR="001C6CC5" w14:paraId="7C431209" w14:textId="5BF317FC" w:rsidTr="001F3E18">
        <w:tc>
          <w:tcPr>
            <w:tcW w:w="1980" w:type="dxa"/>
            <w:vAlign w:val="top"/>
          </w:tcPr>
          <w:p w14:paraId="4302FC05" w14:textId="7DBD26F8" w:rsidR="001C6CC5" w:rsidRPr="00A1259A" w:rsidRDefault="001C6CC5" w:rsidP="001C6CC5">
            <w:pPr>
              <w:pStyle w:val="TableBodyText"/>
            </w:pPr>
            <w:r w:rsidRPr="00CF3B15">
              <w:t>MD Potomac River Basin</w:t>
            </w:r>
          </w:p>
        </w:tc>
        <w:tc>
          <w:tcPr>
            <w:tcW w:w="1124" w:type="dxa"/>
          </w:tcPr>
          <w:p w14:paraId="648B1B8A" w14:textId="24750C15" w:rsidR="001C6CC5" w:rsidRPr="00A1259A" w:rsidRDefault="001C6CC5" w:rsidP="001F3E18">
            <w:pPr>
              <w:pStyle w:val="TableBodyText"/>
              <w:jc w:val="center"/>
            </w:pPr>
            <w:r w:rsidRPr="00CF3B15">
              <w:t>24,180</w:t>
            </w:r>
          </w:p>
        </w:tc>
        <w:tc>
          <w:tcPr>
            <w:tcW w:w="1125" w:type="dxa"/>
          </w:tcPr>
          <w:p w14:paraId="47AC6129" w14:textId="67F6621A" w:rsidR="001C6CC5" w:rsidRPr="00A1259A" w:rsidRDefault="001C6CC5" w:rsidP="001F3E18">
            <w:pPr>
              <w:pStyle w:val="TableBodyText"/>
              <w:jc w:val="center"/>
            </w:pPr>
            <w:r w:rsidRPr="00CF3B15">
              <w:t>3,656</w:t>
            </w:r>
          </w:p>
        </w:tc>
        <w:tc>
          <w:tcPr>
            <w:tcW w:w="1125" w:type="dxa"/>
          </w:tcPr>
          <w:p w14:paraId="3B184E8B" w14:textId="5AE66755" w:rsidR="001C6CC5" w:rsidRPr="00A1259A" w:rsidRDefault="001C6CC5" w:rsidP="001F3E18">
            <w:pPr>
              <w:pStyle w:val="TableBodyText"/>
              <w:jc w:val="center"/>
            </w:pPr>
            <w:r w:rsidRPr="00CF3B15">
              <w:t>5,986,377</w:t>
            </w:r>
          </w:p>
        </w:tc>
        <w:tc>
          <w:tcPr>
            <w:tcW w:w="1125" w:type="dxa"/>
          </w:tcPr>
          <w:p w14:paraId="2E89EC82" w14:textId="247C386F" w:rsidR="001C6CC5" w:rsidRPr="00A1259A" w:rsidRDefault="001C6CC5" w:rsidP="001F3E18">
            <w:pPr>
              <w:pStyle w:val="TableBodyText"/>
              <w:jc w:val="center"/>
            </w:pPr>
            <w:r w:rsidRPr="00CF3B15">
              <w:t>19,762</w:t>
            </w:r>
          </w:p>
        </w:tc>
        <w:tc>
          <w:tcPr>
            <w:tcW w:w="1125" w:type="dxa"/>
          </w:tcPr>
          <w:p w14:paraId="3F9EA8B6" w14:textId="5D7326BD" w:rsidR="001C6CC5" w:rsidRPr="00A1259A" w:rsidRDefault="001C6CC5" w:rsidP="001F3E18">
            <w:pPr>
              <w:pStyle w:val="TableBodyText"/>
              <w:jc w:val="center"/>
            </w:pPr>
            <w:r w:rsidRPr="00CF3B15">
              <w:t>3,754</w:t>
            </w:r>
          </w:p>
        </w:tc>
        <w:tc>
          <w:tcPr>
            <w:tcW w:w="1125" w:type="dxa"/>
          </w:tcPr>
          <w:p w14:paraId="64686C22" w14:textId="60E51094" w:rsidR="001C6CC5" w:rsidRPr="00A1259A" w:rsidRDefault="001C6CC5" w:rsidP="001F3E18">
            <w:pPr>
              <w:pStyle w:val="TableBodyText"/>
              <w:jc w:val="center"/>
            </w:pPr>
            <w:r w:rsidRPr="00CF3B15">
              <w:t>5,064,072</w:t>
            </w:r>
          </w:p>
        </w:tc>
      </w:tr>
    </w:tbl>
    <w:p w14:paraId="60CE9DB9" w14:textId="77777777" w:rsidR="00FB23B1" w:rsidRPr="00FB23B1" w:rsidRDefault="00FB23B1" w:rsidP="00FB23B1">
      <w:pPr>
        <w:pStyle w:val="BodyText"/>
      </w:pPr>
    </w:p>
    <w:p w14:paraId="6CD7472E" w14:textId="2561D897" w:rsidR="00DF0464" w:rsidRDefault="00E52348" w:rsidP="00E82C74">
      <w:pPr>
        <w:pStyle w:val="Heading2"/>
      </w:pPr>
      <w:bookmarkStart w:id="16" w:name="_Toc58401691"/>
      <w:r>
        <w:t>DoD</w:t>
      </w:r>
      <w:bookmarkEnd w:id="16"/>
    </w:p>
    <w:p w14:paraId="31127220" w14:textId="5A75393B" w:rsidR="00B45E35" w:rsidRDefault="001C6CC5" w:rsidP="00651673">
      <w:r>
        <w:t>DoD owns 72</w:t>
      </w:r>
      <w:r w:rsidR="008916EA">
        <w:t>,392</w:t>
      </w:r>
      <w:r>
        <w:t xml:space="preserve"> acres in Maryland, </w:t>
      </w:r>
      <w:r w:rsidR="008916EA">
        <w:t>2,81</w:t>
      </w:r>
      <w:r w:rsidR="00D65CCE">
        <w:t>2</w:t>
      </w:r>
      <w:r>
        <w:t xml:space="preserve"> acres in New York, 84,517 acres in Pennsylvania, 205,463</w:t>
      </w:r>
      <w:r w:rsidR="00E82C74">
        <w:t> </w:t>
      </w:r>
      <w:r>
        <w:t>acres in Virginia, 1,655 acres in Washington, D.C., and 10,006 acres in West Virginia. Of the almost 377,000 acres owned by DoD across the Chesapeake Bay watershed, 72,341 acres are developed. Therefore, DoD controls the most developed land among the federal agencies in the Chesapeake Bay</w:t>
      </w:r>
      <w:r w:rsidR="00C154AD">
        <w:t xml:space="preserve"> watershed</w:t>
      </w:r>
      <w:r>
        <w:t>.</w:t>
      </w:r>
    </w:p>
    <w:p w14:paraId="3A554C46" w14:textId="4A742053" w:rsidR="001C6CC5" w:rsidRDefault="001C6CC5" w:rsidP="00E82C74">
      <w:pPr>
        <w:pStyle w:val="Heading3"/>
      </w:pPr>
      <w:bookmarkStart w:id="17" w:name="_Toc58401692"/>
      <w:r>
        <w:t>BMP Implementation</w:t>
      </w:r>
      <w:bookmarkEnd w:id="17"/>
    </w:p>
    <w:p w14:paraId="6408F168" w14:textId="2111460A" w:rsidR="00CE3EBE" w:rsidRPr="00CE3EBE" w:rsidRDefault="0003682D" w:rsidP="00E82C74">
      <w:pPr>
        <w:pStyle w:val="Heading4"/>
      </w:pPr>
      <w:r>
        <w:t>BMP Inputs</w:t>
      </w:r>
    </w:p>
    <w:p w14:paraId="6C673618" w14:textId="79CB65E0" w:rsidR="001C6CC5" w:rsidRDefault="00D65CCE" w:rsidP="001C6CC5">
      <w:pPr>
        <w:pStyle w:val="BodyText"/>
      </w:pPr>
      <w:r>
        <w:t xml:space="preserve">The DoD agency code is assigned to 1,884 BMPs in the 2019 Progress scenario BMP input deck. However, the DoD maintains a </w:t>
      </w:r>
      <w:r w:rsidR="00D72DC7">
        <w:t>database</w:t>
      </w:r>
      <w:r>
        <w:t xml:space="preserve"> of </w:t>
      </w:r>
      <w:r w:rsidR="00B9651D">
        <w:t>over 3,800</w:t>
      </w:r>
      <w:r>
        <w:t xml:space="preserve"> BMPs that </w:t>
      </w:r>
      <w:r w:rsidR="00C154AD">
        <w:t>were</w:t>
      </w:r>
      <w:r>
        <w:t xml:space="preserve"> reported to the jurisdictions</w:t>
      </w:r>
      <w:r w:rsidR="00C154AD">
        <w:t xml:space="preserve"> for the 2019 progress year</w:t>
      </w:r>
      <w:r>
        <w:t>.</w:t>
      </w:r>
      <w:r w:rsidR="00666ECC">
        <w:t xml:space="preserve"> Of th</w:t>
      </w:r>
      <w:r w:rsidR="00C154AD">
        <w:t>e</w:t>
      </w:r>
      <w:r w:rsidR="00666ECC">
        <w:t xml:space="preserve"> 3,858 BMPs, about 3,400 </w:t>
      </w:r>
      <w:r w:rsidR="00C154AD">
        <w:t>were</w:t>
      </w:r>
      <w:r w:rsidR="00666ECC">
        <w:t xml:space="preserve"> expected to be credited, meaning that there is no known </w:t>
      </w:r>
      <w:r w:rsidR="00F85D7C">
        <w:t>reason</w:t>
      </w:r>
      <w:r w:rsidR="00666ECC">
        <w:t xml:space="preserve"> the BMP record would</w:t>
      </w:r>
      <w:r w:rsidR="00F85D7C">
        <w:t xml:space="preserve"> be</w:t>
      </w:r>
      <w:r w:rsidR="00666ECC">
        <w:t xml:space="preserve"> exclude</w:t>
      </w:r>
      <w:r w:rsidR="00F85D7C">
        <w:t>d</w:t>
      </w:r>
      <w:r w:rsidR="00666ECC">
        <w:t xml:space="preserve"> from the 2019 Progress scenario. Known </w:t>
      </w:r>
      <w:r w:rsidR="00C154AD">
        <w:t>reasons</w:t>
      </w:r>
      <w:r w:rsidR="00666ECC">
        <w:t xml:space="preserve"> </w:t>
      </w:r>
      <w:r w:rsidR="008933A7">
        <w:t>would include</w:t>
      </w:r>
      <w:r w:rsidR="00666ECC">
        <w:t xml:space="preserve"> expired annual BMPs, ineligible BMP types, </w:t>
      </w:r>
      <w:r w:rsidR="00C22E6F">
        <w:t xml:space="preserve">BMPs with </w:t>
      </w:r>
      <w:r w:rsidR="00167913">
        <w:t xml:space="preserve">a failed inspection and no corrective maintenance, </w:t>
      </w:r>
      <w:r w:rsidR="00666ECC">
        <w:t>or BMPs without required information like a drainage area or extent</w:t>
      </w:r>
      <w:r w:rsidR="008933A7">
        <w:t>. This list is based on BC’s experience with jurisdiction reporting requirements and the NEIEN error reports. The number of BMPs eligible for credit is an estimate only; for more information, federal agency or facility staff should coordinate directly with the appropriate jurisdiction contact or review the NEIEN error reports to determine if and why some BMPs are not credited.</w:t>
      </w:r>
    </w:p>
    <w:p w14:paraId="76BD17B8" w14:textId="4F43EDD2" w:rsidR="00D65CCE" w:rsidRDefault="00D65CCE" w:rsidP="00E82C74">
      <w:pPr>
        <w:pStyle w:val="3ptSpacer"/>
      </w:pPr>
    </w:p>
    <w:tbl>
      <w:tblPr>
        <w:tblStyle w:val="BCReportGrid"/>
        <w:tblW w:w="3945" w:type="pct"/>
        <w:tblLook w:val="04A0" w:firstRow="1" w:lastRow="0" w:firstColumn="1" w:lastColumn="0" w:noHBand="0" w:noVBand="1"/>
      </w:tblPr>
      <w:tblGrid>
        <w:gridCol w:w="1530"/>
        <w:gridCol w:w="1980"/>
        <w:gridCol w:w="2250"/>
        <w:gridCol w:w="1625"/>
      </w:tblGrid>
      <w:tr w:rsidR="0020643A" w14:paraId="2E795161" w14:textId="77777777" w:rsidTr="0076127C">
        <w:trPr>
          <w:cnfStyle w:val="100000000000" w:firstRow="1" w:lastRow="0" w:firstColumn="0" w:lastColumn="0" w:oddVBand="0" w:evenVBand="0" w:oddHBand="0" w:evenHBand="0" w:firstRowFirstColumn="0" w:firstRowLastColumn="0" w:lastRowFirstColumn="0" w:lastRowLastColumn="0"/>
        </w:trPr>
        <w:tc>
          <w:tcPr>
            <w:tcW w:w="7385" w:type="dxa"/>
            <w:gridSpan w:val="4"/>
          </w:tcPr>
          <w:p w14:paraId="450A12A0" w14:textId="12C4E4E0" w:rsidR="0020643A" w:rsidRDefault="00E82C74" w:rsidP="00B9651D">
            <w:pPr>
              <w:pStyle w:val="TableTitle"/>
            </w:pPr>
            <w:bookmarkStart w:id="18" w:name="_Toc58420811"/>
            <w:r>
              <w:t xml:space="preserve">Table </w:t>
            </w:r>
            <w:r w:rsidR="005866BE">
              <w:fldChar w:fldCharType="begin"/>
            </w:r>
            <w:r w:rsidR="005866BE">
              <w:instrText xml:space="preserve"> STYLEREF 1 \s </w:instrText>
            </w:r>
            <w:r w:rsidR="005866BE">
              <w:fldChar w:fldCharType="separate"/>
            </w:r>
            <w:r w:rsidR="005866BE">
              <w:rPr>
                <w:noProof/>
              </w:rPr>
              <w:t>2</w:t>
            </w:r>
            <w:r w:rsidR="005866BE">
              <w:fldChar w:fldCharType="end"/>
            </w:r>
            <w:r w:rsidR="005866BE">
              <w:noBreakHyphen/>
            </w:r>
            <w:r w:rsidR="005866BE">
              <w:fldChar w:fldCharType="begin"/>
            </w:r>
            <w:r w:rsidR="005866BE">
              <w:instrText xml:space="preserve"> SEQ Table \* ARABIC \s 1 </w:instrText>
            </w:r>
            <w:r w:rsidR="005866BE">
              <w:fldChar w:fldCharType="separate"/>
            </w:r>
            <w:r w:rsidR="005866BE">
              <w:rPr>
                <w:noProof/>
              </w:rPr>
              <w:t>3</w:t>
            </w:r>
            <w:r w:rsidR="005866BE">
              <w:fldChar w:fldCharType="end"/>
            </w:r>
            <w:r w:rsidR="007E7505">
              <w:t xml:space="preserve">. </w:t>
            </w:r>
            <w:r w:rsidR="00B9651D">
              <w:t xml:space="preserve">Number of </w:t>
            </w:r>
            <w:r w:rsidR="00BB7B6F">
              <w:t xml:space="preserve">DoD </w:t>
            </w:r>
            <w:r w:rsidR="00B9651D">
              <w:t>BMPs Credited in 2019 Progress vs. DoD BMP Records</w:t>
            </w:r>
            <w:bookmarkEnd w:id="18"/>
          </w:p>
        </w:tc>
      </w:tr>
      <w:tr w:rsidR="0041395A" w:rsidRPr="002E351D" w14:paraId="23506575" w14:textId="2FFE4E06" w:rsidTr="001F3E18">
        <w:tc>
          <w:tcPr>
            <w:tcW w:w="1530" w:type="dxa"/>
            <w:shd w:val="clear" w:color="auto" w:fill="EFEFED" w:themeFill="accent6"/>
            <w:vAlign w:val="bottom"/>
          </w:tcPr>
          <w:p w14:paraId="7F33B420" w14:textId="07436A3A" w:rsidR="0041395A" w:rsidRPr="002E351D" w:rsidRDefault="0041395A" w:rsidP="00B9651D">
            <w:pPr>
              <w:pStyle w:val="TableSubheadBlackLeft"/>
            </w:pPr>
            <w:r>
              <w:t>Jurisdiction</w:t>
            </w:r>
          </w:p>
        </w:tc>
        <w:tc>
          <w:tcPr>
            <w:tcW w:w="1980" w:type="dxa"/>
            <w:shd w:val="clear" w:color="auto" w:fill="EFEFED" w:themeFill="accent6"/>
          </w:tcPr>
          <w:p w14:paraId="7D92312C" w14:textId="04546A70" w:rsidR="0041395A" w:rsidRPr="002E351D" w:rsidRDefault="0041395A" w:rsidP="001F3E18">
            <w:pPr>
              <w:pStyle w:val="TableSubheadBlackLeft"/>
              <w:jc w:val="center"/>
            </w:pPr>
            <w:r>
              <w:t>BMPs in 2019 Progress</w:t>
            </w:r>
          </w:p>
        </w:tc>
        <w:tc>
          <w:tcPr>
            <w:tcW w:w="2250" w:type="dxa"/>
            <w:shd w:val="clear" w:color="auto" w:fill="EFEFED" w:themeFill="accent6"/>
          </w:tcPr>
          <w:p w14:paraId="6F0DF04D" w14:textId="1F756CE1" w:rsidR="0041395A" w:rsidRPr="002E351D" w:rsidRDefault="0041395A" w:rsidP="001F3E18">
            <w:pPr>
              <w:pStyle w:val="TableSubheadBlackLeft"/>
              <w:jc w:val="center"/>
            </w:pPr>
            <w:r>
              <w:t>Estimate of BMPs Eligible for Credit</w:t>
            </w:r>
          </w:p>
        </w:tc>
        <w:tc>
          <w:tcPr>
            <w:tcW w:w="1625" w:type="dxa"/>
            <w:shd w:val="clear" w:color="auto" w:fill="EFEFED" w:themeFill="accent6"/>
          </w:tcPr>
          <w:p w14:paraId="4A04090E" w14:textId="39CB689F" w:rsidR="0041395A" w:rsidRPr="00995832" w:rsidRDefault="0041395A" w:rsidP="001F3E18">
            <w:pPr>
              <w:pStyle w:val="TableSubheadBlackLeft"/>
              <w:jc w:val="center"/>
              <w:rPr>
                <w:vertAlign w:val="superscript"/>
              </w:rPr>
            </w:pPr>
            <w:r>
              <w:t>Data Rating</w:t>
            </w:r>
            <w:r>
              <w:rPr>
                <w:vertAlign w:val="superscript"/>
              </w:rPr>
              <w:t xml:space="preserve"> b</w:t>
            </w:r>
          </w:p>
        </w:tc>
      </w:tr>
      <w:tr w:rsidR="0041395A" w14:paraId="56D88640" w14:textId="17DC45DD" w:rsidTr="001F3E18">
        <w:tc>
          <w:tcPr>
            <w:tcW w:w="1530" w:type="dxa"/>
            <w:vAlign w:val="bottom"/>
          </w:tcPr>
          <w:p w14:paraId="5E5111EB" w14:textId="4F3B5148" w:rsidR="0041395A" w:rsidRPr="00575D53" w:rsidRDefault="0041395A" w:rsidP="00D65CCE">
            <w:pPr>
              <w:pStyle w:val="TableBodyText"/>
            </w:pPr>
            <w:r>
              <w:t>Maryland</w:t>
            </w:r>
          </w:p>
        </w:tc>
        <w:tc>
          <w:tcPr>
            <w:tcW w:w="1980" w:type="dxa"/>
          </w:tcPr>
          <w:p w14:paraId="67294B19" w14:textId="439AB359" w:rsidR="0041395A" w:rsidRDefault="0041395A" w:rsidP="001F3E18">
            <w:pPr>
              <w:pStyle w:val="TableBodyText"/>
              <w:jc w:val="center"/>
            </w:pPr>
            <w:r>
              <w:t>1,406</w:t>
            </w:r>
          </w:p>
        </w:tc>
        <w:tc>
          <w:tcPr>
            <w:tcW w:w="2250" w:type="dxa"/>
          </w:tcPr>
          <w:p w14:paraId="57BD6877" w14:textId="65F001D0" w:rsidR="0041395A" w:rsidRDefault="0041395A" w:rsidP="001F3E18">
            <w:pPr>
              <w:pStyle w:val="TableBodyText"/>
              <w:jc w:val="center"/>
            </w:pPr>
            <w:r>
              <w:t>1,664</w:t>
            </w:r>
          </w:p>
        </w:tc>
        <w:tc>
          <w:tcPr>
            <w:tcW w:w="1625" w:type="dxa"/>
          </w:tcPr>
          <w:p w14:paraId="7870F8B6" w14:textId="2A96E4DF" w:rsidR="0041395A" w:rsidRDefault="0041395A" w:rsidP="001F3E18">
            <w:pPr>
              <w:pStyle w:val="TableBodyText"/>
              <w:jc w:val="center"/>
            </w:pPr>
            <w:r>
              <w:t>Medium</w:t>
            </w:r>
          </w:p>
        </w:tc>
      </w:tr>
      <w:tr w:rsidR="0041395A" w14:paraId="332ADE0B" w14:textId="21025E9F" w:rsidTr="001F3E18">
        <w:tc>
          <w:tcPr>
            <w:tcW w:w="1530" w:type="dxa"/>
            <w:vAlign w:val="top"/>
          </w:tcPr>
          <w:p w14:paraId="4BA328E7" w14:textId="53644698" w:rsidR="0041395A" w:rsidRPr="00A1259A" w:rsidRDefault="0041395A" w:rsidP="00B9651D">
            <w:pPr>
              <w:pStyle w:val="TableBodyText"/>
            </w:pPr>
            <w:r>
              <w:t>New York</w:t>
            </w:r>
          </w:p>
        </w:tc>
        <w:tc>
          <w:tcPr>
            <w:tcW w:w="1980" w:type="dxa"/>
          </w:tcPr>
          <w:p w14:paraId="4D651616" w14:textId="6A000E01" w:rsidR="0041395A" w:rsidRPr="00A1259A" w:rsidRDefault="0041395A" w:rsidP="001F3E18">
            <w:pPr>
              <w:pStyle w:val="TableBodyText"/>
              <w:jc w:val="center"/>
            </w:pPr>
            <w:r>
              <w:t>1</w:t>
            </w:r>
          </w:p>
        </w:tc>
        <w:tc>
          <w:tcPr>
            <w:tcW w:w="2250" w:type="dxa"/>
          </w:tcPr>
          <w:p w14:paraId="24A8D99D" w14:textId="098A639D" w:rsidR="0041395A" w:rsidRPr="00A1259A" w:rsidRDefault="0041395A" w:rsidP="001F3E18">
            <w:pPr>
              <w:pStyle w:val="TableBodyText"/>
              <w:jc w:val="center"/>
            </w:pPr>
            <w:r>
              <w:t>1</w:t>
            </w:r>
          </w:p>
        </w:tc>
        <w:tc>
          <w:tcPr>
            <w:tcW w:w="1625" w:type="dxa"/>
          </w:tcPr>
          <w:p w14:paraId="72F4C104" w14:textId="61D9E1F6" w:rsidR="0041395A" w:rsidRDefault="00D03174" w:rsidP="001F3E18">
            <w:pPr>
              <w:pStyle w:val="TableBodyText"/>
              <w:jc w:val="center"/>
            </w:pPr>
            <w:r>
              <w:t>High</w:t>
            </w:r>
          </w:p>
        </w:tc>
      </w:tr>
      <w:tr w:rsidR="0041395A" w14:paraId="6D313624" w14:textId="329DACB1" w:rsidTr="001F3E18">
        <w:tc>
          <w:tcPr>
            <w:tcW w:w="1530" w:type="dxa"/>
            <w:vAlign w:val="top"/>
          </w:tcPr>
          <w:p w14:paraId="0E9515CE" w14:textId="54F00D62" w:rsidR="0041395A" w:rsidRPr="00A1259A" w:rsidRDefault="0041395A" w:rsidP="00B9651D">
            <w:pPr>
              <w:pStyle w:val="TableBodyText"/>
            </w:pPr>
            <w:r>
              <w:t>Pennsylvania</w:t>
            </w:r>
          </w:p>
        </w:tc>
        <w:tc>
          <w:tcPr>
            <w:tcW w:w="1980" w:type="dxa"/>
          </w:tcPr>
          <w:p w14:paraId="08723018" w14:textId="049F8855" w:rsidR="0041395A" w:rsidRPr="00A1259A" w:rsidRDefault="0041395A" w:rsidP="001F3E18">
            <w:pPr>
              <w:pStyle w:val="TableBodyText"/>
              <w:jc w:val="center"/>
            </w:pPr>
            <w:r>
              <w:t>302</w:t>
            </w:r>
          </w:p>
        </w:tc>
        <w:tc>
          <w:tcPr>
            <w:tcW w:w="2250" w:type="dxa"/>
          </w:tcPr>
          <w:p w14:paraId="1A3D1D64" w14:textId="2F31F5DB" w:rsidR="0041395A" w:rsidRPr="00A1259A" w:rsidRDefault="0041395A" w:rsidP="001F3E18">
            <w:pPr>
              <w:pStyle w:val="TableBodyText"/>
              <w:jc w:val="center"/>
            </w:pPr>
            <w:r>
              <w:t>288</w:t>
            </w:r>
          </w:p>
        </w:tc>
        <w:tc>
          <w:tcPr>
            <w:tcW w:w="1625" w:type="dxa"/>
          </w:tcPr>
          <w:p w14:paraId="65F6CE0D" w14:textId="0F40277D" w:rsidR="0041395A" w:rsidRDefault="0041395A" w:rsidP="001F3E18">
            <w:pPr>
              <w:pStyle w:val="TableBodyText"/>
              <w:jc w:val="center"/>
            </w:pPr>
            <w:r>
              <w:t>High</w:t>
            </w:r>
          </w:p>
        </w:tc>
      </w:tr>
      <w:tr w:rsidR="0041395A" w14:paraId="52B02AC1" w14:textId="484BBB10" w:rsidTr="001F3E18">
        <w:tc>
          <w:tcPr>
            <w:tcW w:w="1530" w:type="dxa"/>
            <w:vAlign w:val="top"/>
          </w:tcPr>
          <w:p w14:paraId="13F6F918" w14:textId="44FAC5B1" w:rsidR="0041395A" w:rsidRPr="00A1259A" w:rsidRDefault="0041395A" w:rsidP="00B9651D">
            <w:pPr>
              <w:pStyle w:val="TableBodyText"/>
            </w:pPr>
            <w:r>
              <w:t>Virginia</w:t>
            </w:r>
          </w:p>
        </w:tc>
        <w:tc>
          <w:tcPr>
            <w:tcW w:w="1980" w:type="dxa"/>
          </w:tcPr>
          <w:p w14:paraId="04BEC47F" w14:textId="3FA1262E" w:rsidR="0041395A" w:rsidRPr="00A1259A" w:rsidRDefault="0041395A" w:rsidP="001F3E18">
            <w:pPr>
              <w:pStyle w:val="TableBodyText"/>
              <w:jc w:val="center"/>
            </w:pPr>
            <w:r>
              <w:t>50</w:t>
            </w:r>
          </w:p>
        </w:tc>
        <w:tc>
          <w:tcPr>
            <w:tcW w:w="2250" w:type="dxa"/>
          </w:tcPr>
          <w:p w14:paraId="76A45A51" w14:textId="769D018F" w:rsidR="0041395A" w:rsidRPr="00A1259A" w:rsidRDefault="0041395A" w:rsidP="001F3E18">
            <w:pPr>
              <w:pStyle w:val="TableBodyText"/>
              <w:jc w:val="center"/>
            </w:pPr>
            <w:r>
              <w:t>1,374</w:t>
            </w:r>
          </w:p>
        </w:tc>
        <w:tc>
          <w:tcPr>
            <w:tcW w:w="1625" w:type="dxa"/>
          </w:tcPr>
          <w:p w14:paraId="1C5435B3" w14:textId="2399FCDA" w:rsidR="0041395A" w:rsidRDefault="0041395A" w:rsidP="001F3E18">
            <w:pPr>
              <w:pStyle w:val="TableBodyText"/>
              <w:jc w:val="center"/>
            </w:pPr>
            <w:r>
              <w:t>Low</w:t>
            </w:r>
          </w:p>
        </w:tc>
      </w:tr>
      <w:tr w:rsidR="0041395A" w14:paraId="2D078953" w14:textId="659CC22E" w:rsidTr="001F3E18">
        <w:tc>
          <w:tcPr>
            <w:tcW w:w="1530" w:type="dxa"/>
            <w:vAlign w:val="top"/>
          </w:tcPr>
          <w:p w14:paraId="622A070E" w14:textId="5F6DC4BD" w:rsidR="0041395A" w:rsidRDefault="0041395A" w:rsidP="00B9651D">
            <w:pPr>
              <w:pStyle w:val="TableBodyText"/>
            </w:pPr>
            <w:r>
              <w:t>Washington, D.C.</w:t>
            </w:r>
          </w:p>
        </w:tc>
        <w:tc>
          <w:tcPr>
            <w:tcW w:w="1980" w:type="dxa"/>
          </w:tcPr>
          <w:p w14:paraId="015D9D2D" w14:textId="7A3B98BC" w:rsidR="0041395A" w:rsidRPr="00A1259A" w:rsidRDefault="0041395A" w:rsidP="001F3E18">
            <w:pPr>
              <w:pStyle w:val="TableBodyText"/>
              <w:jc w:val="center"/>
            </w:pPr>
            <w:r>
              <w:t>125</w:t>
            </w:r>
          </w:p>
        </w:tc>
        <w:tc>
          <w:tcPr>
            <w:tcW w:w="2250" w:type="dxa"/>
          </w:tcPr>
          <w:p w14:paraId="7F6368D6" w14:textId="046D8777" w:rsidR="0041395A" w:rsidRPr="00A1259A" w:rsidRDefault="0041395A" w:rsidP="001F3E18">
            <w:pPr>
              <w:pStyle w:val="TableBodyText"/>
              <w:jc w:val="center"/>
            </w:pPr>
            <w:r>
              <w:t>71</w:t>
            </w:r>
          </w:p>
        </w:tc>
        <w:tc>
          <w:tcPr>
            <w:tcW w:w="1625" w:type="dxa"/>
          </w:tcPr>
          <w:p w14:paraId="49D25AB8" w14:textId="1CCF9BF0" w:rsidR="0041395A" w:rsidRDefault="0041395A" w:rsidP="001F3E18">
            <w:pPr>
              <w:pStyle w:val="TableBodyText"/>
              <w:jc w:val="center"/>
            </w:pPr>
            <w:r>
              <w:t>Low</w:t>
            </w:r>
          </w:p>
        </w:tc>
      </w:tr>
      <w:tr w:rsidR="0041395A" w14:paraId="15213211" w14:textId="25EF0FEC" w:rsidTr="001F3E18">
        <w:tc>
          <w:tcPr>
            <w:tcW w:w="1530" w:type="dxa"/>
            <w:tcBorders>
              <w:bottom w:val="single" w:sz="4" w:space="0" w:color="909D93" w:themeColor="accent4"/>
            </w:tcBorders>
            <w:vAlign w:val="top"/>
          </w:tcPr>
          <w:p w14:paraId="63527FC2" w14:textId="5A3B0AC6" w:rsidR="0041395A" w:rsidRDefault="0041395A" w:rsidP="00B9651D">
            <w:pPr>
              <w:pStyle w:val="TableBodyText"/>
            </w:pPr>
            <w:r>
              <w:t>West Virginia</w:t>
            </w:r>
          </w:p>
        </w:tc>
        <w:tc>
          <w:tcPr>
            <w:tcW w:w="1980" w:type="dxa"/>
            <w:tcBorders>
              <w:bottom w:val="single" w:sz="4" w:space="0" w:color="909D93" w:themeColor="accent4"/>
            </w:tcBorders>
          </w:tcPr>
          <w:p w14:paraId="6EFC3394" w14:textId="24E7AC20" w:rsidR="0041395A" w:rsidRPr="00A1259A" w:rsidRDefault="0041395A" w:rsidP="001F3E18">
            <w:pPr>
              <w:pStyle w:val="TableBodyText"/>
              <w:jc w:val="center"/>
            </w:pPr>
            <w:r>
              <w:t>0</w:t>
            </w:r>
          </w:p>
        </w:tc>
        <w:tc>
          <w:tcPr>
            <w:tcW w:w="2250" w:type="dxa"/>
            <w:tcBorders>
              <w:bottom w:val="single" w:sz="4" w:space="0" w:color="909D93" w:themeColor="accent4"/>
            </w:tcBorders>
          </w:tcPr>
          <w:p w14:paraId="5C53A981" w14:textId="5A9C7AED" w:rsidR="0041395A" w:rsidRPr="00A1259A" w:rsidRDefault="0041395A" w:rsidP="001F3E18">
            <w:pPr>
              <w:pStyle w:val="TableBodyText"/>
              <w:jc w:val="center"/>
            </w:pPr>
            <w:r>
              <w:t>7</w:t>
            </w:r>
          </w:p>
        </w:tc>
        <w:tc>
          <w:tcPr>
            <w:tcW w:w="1625" w:type="dxa"/>
            <w:tcBorders>
              <w:bottom w:val="single" w:sz="4" w:space="0" w:color="909D93" w:themeColor="accent4"/>
            </w:tcBorders>
          </w:tcPr>
          <w:p w14:paraId="5F42AAB9" w14:textId="7EBE8B81" w:rsidR="0041395A" w:rsidRDefault="00D03174" w:rsidP="001F3E18">
            <w:pPr>
              <w:pStyle w:val="TableBodyText"/>
              <w:jc w:val="center"/>
            </w:pPr>
            <w:r>
              <w:t>Low</w:t>
            </w:r>
          </w:p>
        </w:tc>
      </w:tr>
      <w:tr w:rsidR="00E82C74" w14:paraId="28C16E5F" w14:textId="77777777" w:rsidTr="00E82C74">
        <w:tc>
          <w:tcPr>
            <w:tcW w:w="7385" w:type="dxa"/>
            <w:gridSpan w:val="4"/>
            <w:tcBorders>
              <w:top w:val="single" w:sz="4" w:space="0" w:color="909D93" w:themeColor="accent4"/>
              <w:bottom w:val="nil"/>
            </w:tcBorders>
            <w:vAlign w:val="top"/>
          </w:tcPr>
          <w:p w14:paraId="6A75155D" w14:textId="38EFABFD" w:rsidR="00E82C74" w:rsidRDefault="00E82C74" w:rsidP="00E82C74">
            <w:pPr>
              <w:pStyle w:val="TableFootnote"/>
              <w:numPr>
                <w:ilvl w:val="0"/>
                <w:numId w:val="32"/>
              </w:numPr>
              <w:tabs>
                <w:tab w:val="left" w:pos="340"/>
              </w:tabs>
              <w:ind w:left="70" w:firstLine="0"/>
            </w:pPr>
            <w:r>
              <w:t>Data ratings for Maryland, Pennsylvania, Washington, D.C., and Virginia are provided by the agency. The agency did not rate the data in New York or West Virginia.</w:t>
            </w:r>
          </w:p>
        </w:tc>
      </w:tr>
    </w:tbl>
    <w:p w14:paraId="41E78267" w14:textId="77777777" w:rsidR="00E82C74" w:rsidRDefault="00E82C74" w:rsidP="00E82C74">
      <w:pPr>
        <w:pStyle w:val="3ptSpacer"/>
      </w:pPr>
    </w:p>
    <w:p w14:paraId="56680364" w14:textId="5E216333" w:rsidR="008F5F05" w:rsidRDefault="00B014CA" w:rsidP="001C6CC5">
      <w:pPr>
        <w:pStyle w:val="BodyText"/>
      </w:pPr>
      <w:r>
        <w:t xml:space="preserve">Table 2-3 summarizes the number of BMPs credited in the 2019 Progress scenario, the number of BMPs estimated to be eligible for credit, and the agency’s data quality rating. </w:t>
      </w:r>
      <w:r w:rsidR="008F5F05">
        <w:t>The following observations note potential concerns about the BMP record in CAST</w:t>
      </w:r>
      <w:r w:rsidR="00AD33FA">
        <w:t xml:space="preserve"> compared to the </w:t>
      </w:r>
      <w:r w:rsidR="0003682D">
        <w:t>agency’s BMP record</w:t>
      </w:r>
      <w:r w:rsidR="008F5F05">
        <w:t>:</w:t>
      </w:r>
    </w:p>
    <w:p w14:paraId="7C07746A" w14:textId="67DFC159" w:rsidR="00D65CCE" w:rsidRPr="008933A7" w:rsidRDefault="00666ECC" w:rsidP="001C6CC5">
      <w:pPr>
        <w:pStyle w:val="BodyText"/>
      </w:pPr>
      <w:r w:rsidRPr="001F3E18">
        <w:rPr>
          <w:rStyle w:val="HeadingRun-in"/>
        </w:rPr>
        <w:lastRenderedPageBreak/>
        <w:t>Maryland.</w:t>
      </w:r>
      <w:r>
        <w:t xml:space="preserve"> As stated above, the Maryland Department of the Environment</w:t>
      </w:r>
      <w:r w:rsidR="008933A7">
        <w:t xml:space="preserve"> (MDE)</w:t>
      </w:r>
      <w:r>
        <w:t xml:space="preserve"> omitted some records in the 2019 Progress reporting due to an error in their data management system.</w:t>
      </w:r>
      <w:r w:rsidR="008933A7">
        <w:t xml:space="preserve"> According to the DoD BMP Crediting Report for Maryland, this impacted at least </w:t>
      </w:r>
      <w:r w:rsidR="00504CD6">
        <w:t>3</w:t>
      </w:r>
      <w:r w:rsidR="008933A7">
        <w:t xml:space="preserve">00 DoD BMPs. For this reason, DoD indicated that the data record in Maryland has </w:t>
      </w:r>
      <w:r w:rsidR="008933A7">
        <w:rPr>
          <w:u w:val="single"/>
        </w:rPr>
        <w:t>Medium</w:t>
      </w:r>
      <w:r w:rsidR="008933A7">
        <w:t xml:space="preserve"> completeness and accuracy.</w:t>
      </w:r>
    </w:p>
    <w:p w14:paraId="51CB53BD" w14:textId="2F03BAF8" w:rsidR="008F5F05" w:rsidRPr="008933A7" w:rsidRDefault="008F5F05" w:rsidP="001C6CC5">
      <w:pPr>
        <w:pStyle w:val="BodyText"/>
      </w:pPr>
      <w:r w:rsidRPr="001F3E18">
        <w:rPr>
          <w:rStyle w:val="HeadingRun-in"/>
        </w:rPr>
        <w:t>Virginia.</w:t>
      </w:r>
      <w:r>
        <w:t xml:space="preserve"> DoD reported over 1,300 BMPs to the Department of Environmental Quality </w:t>
      </w:r>
      <w:r w:rsidR="008933A7">
        <w:t xml:space="preserve">(DEQ) </w:t>
      </w:r>
      <w:r>
        <w:t xml:space="preserve">BMP Warehouse. </w:t>
      </w:r>
      <w:r w:rsidR="001352F6">
        <w:t xml:space="preserve">However, only 50 BMPs are credited in the 2019 Progress scenario. </w:t>
      </w:r>
      <w:r w:rsidR="008933A7">
        <w:t xml:space="preserve">For this reason, DoD indicated that the data record in Virginia has </w:t>
      </w:r>
      <w:r w:rsidR="008933A7">
        <w:rPr>
          <w:u w:val="single"/>
        </w:rPr>
        <w:t>Low</w:t>
      </w:r>
      <w:r w:rsidR="008933A7">
        <w:t xml:space="preserve"> completeness and accuracy.</w:t>
      </w:r>
    </w:p>
    <w:p w14:paraId="0CDDE253" w14:textId="623047DB" w:rsidR="008F5F05" w:rsidRDefault="008F5F05" w:rsidP="001C6CC5">
      <w:pPr>
        <w:pStyle w:val="BodyText"/>
      </w:pPr>
      <w:r w:rsidRPr="001F3E18">
        <w:rPr>
          <w:rStyle w:val="HeadingRun-in"/>
        </w:rPr>
        <w:t>Washington, D.C.</w:t>
      </w:r>
      <w:r>
        <w:t xml:space="preserve"> DoD annually reports all implemented BMPs in Washington, D.C. to</w:t>
      </w:r>
      <w:r w:rsidR="00E00623">
        <w:t xml:space="preserve"> the District Department of Energy and the Environment</w:t>
      </w:r>
      <w:r>
        <w:t xml:space="preserve"> </w:t>
      </w:r>
      <w:r w:rsidR="00E00623">
        <w:t>(</w:t>
      </w:r>
      <w:r>
        <w:t>DOEE</w:t>
      </w:r>
      <w:r w:rsidR="00E00623">
        <w:t>)</w:t>
      </w:r>
      <w:r>
        <w:t xml:space="preserve">. However, DOEE reports to CAST from its own internal record system built from approved plan sets. DoD and DOEE have not successfully reconciled the two datasets to confirm the status of individual BMPs. </w:t>
      </w:r>
      <w:r w:rsidR="008933A7">
        <w:t xml:space="preserve">For this reason, the agency rates the quality of the data in Washington, D.C. as </w:t>
      </w:r>
      <w:r w:rsidR="008933A7">
        <w:rPr>
          <w:u w:val="single"/>
        </w:rPr>
        <w:t>Low</w:t>
      </w:r>
      <w:r w:rsidR="008933A7">
        <w:t>.</w:t>
      </w:r>
    </w:p>
    <w:p w14:paraId="568B5C3E" w14:textId="779255A8" w:rsidR="008F5F05" w:rsidRPr="00DA2243" w:rsidRDefault="008F5F05" w:rsidP="001C6CC5">
      <w:pPr>
        <w:pStyle w:val="BodyText"/>
      </w:pPr>
      <w:r w:rsidRPr="001F3E18">
        <w:rPr>
          <w:rStyle w:val="HeadingRun-in"/>
        </w:rPr>
        <w:t>West Virginia.</w:t>
      </w:r>
      <w:r>
        <w:t xml:space="preserve"> DoD BMPs have not been credited in West Virginia.</w:t>
      </w:r>
      <w:r w:rsidR="00DA2243">
        <w:t xml:space="preserve"> </w:t>
      </w:r>
    </w:p>
    <w:p w14:paraId="0B321A93" w14:textId="424F1741" w:rsidR="00CE3EBE" w:rsidRDefault="0003682D" w:rsidP="00E82C74">
      <w:pPr>
        <w:pStyle w:val="Heading4"/>
      </w:pPr>
      <w:r>
        <w:t>Credited BMPs</w:t>
      </w:r>
    </w:p>
    <w:p w14:paraId="67ED35D9" w14:textId="7836A651" w:rsidR="00E95163" w:rsidRDefault="000331E3" w:rsidP="001C6CC5">
      <w:pPr>
        <w:pStyle w:val="BodyText"/>
      </w:pPr>
      <w:r>
        <w:t xml:space="preserve">Table 2-4 includes a summary of the BMP types that </w:t>
      </w:r>
      <w:r w:rsidR="00CE3EBE">
        <w:t>were credited for only a portion of the amount submitted</w:t>
      </w:r>
      <w:r>
        <w:t xml:space="preserve">. In most cases, </w:t>
      </w:r>
      <w:r w:rsidR="00DA2243">
        <w:t>a lack of credit for BMP implementation is due</w:t>
      </w:r>
      <w:r>
        <w:t xml:space="preserve"> to excess, meaning that the submitted BMP</w:t>
      </w:r>
      <w:r w:rsidR="00DA2243">
        <w:t xml:space="preserve"> amount</w:t>
      </w:r>
      <w:r>
        <w:t xml:space="preserve"> exceed</w:t>
      </w:r>
      <w:r w:rsidR="00DA2243">
        <w:t>s</w:t>
      </w:r>
      <w:r>
        <w:t xml:space="preserve"> the amount of available land </w:t>
      </w:r>
      <w:r w:rsidR="00EB346F">
        <w:t xml:space="preserve">to apply the </w:t>
      </w:r>
      <w:r>
        <w:t xml:space="preserve">BMP </w:t>
      </w:r>
      <w:r w:rsidR="00EB346F">
        <w:t xml:space="preserve">type </w:t>
      </w:r>
      <w:r w:rsidR="00DA2243">
        <w:t>at the scale it was reported in CAST</w:t>
      </w:r>
      <w:r>
        <w:t>. In the case of</w:t>
      </w:r>
      <w:r w:rsidR="007B731E">
        <w:t xml:space="preserve"> the</w:t>
      </w:r>
      <w:r>
        <w:t xml:space="preserve"> Forest Harvesting Practices</w:t>
      </w:r>
      <w:r w:rsidR="008501CC">
        <w:t xml:space="preserve"> BMP</w:t>
      </w:r>
      <w:r>
        <w:t xml:space="preserve"> reported in Pennsylvania, the BMP is not credited because federal agencies are not assigned land under the Harvested Forest load source group.</w:t>
      </w:r>
    </w:p>
    <w:p w14:paraId="7F10975A" w14:textId="77777777" w:rsidR="00E95163" w:rsidRDefault="00E95163">
      <w:pPr>
        <w:spacing w:line="240" w:lineRule="auto"/>
      </w:pPr>
      <w:r>
        <w:br w:type="page"/>
      </w:r>
    </w:p>
    <w:tbl>
      <w:tblPr>
        <w:tblStyle w:val="BCReportGrid"/>
        <w:tblW w:w="5000" w:type="pct"/>
        <w:tblLook w:val="04A0" w:firstRow="1" w:lastRow="0" w:firstColumn="1" w:lastColumn="0" w:noHBand="0" w:noVBand="1"/>
      </w:tblPr>
      <w:tblGrid>
        <w:gridCol w:w="1349"/>
        <w:gridCol w:w="999"/>
        <w:gridCol w:w="3232"/>
        <w:gridCol w:w="1260"/>
        <w:gridCol w:w="1350"/>
        <w:gridCol w:w="1156"/>
        <w:gridCol w:w="14"/>
      </w:tblGrid>
      <w:tr w:rsidR="001F66FB" w14:paraId="0099A85B" w14:textId="77777777" w:rsidTr="00B046CB">
        <w:trPr>
          <w:cnfStyle w:val="100000000000" w:firstRow="1" w:lastRow="0" w:firstColumn="0" w:lastColumn="0" w:oddVBand="0" w:evenVBand="0" w:oddHBand="0" w:evenHBand="0" w:firstRowFirstColumn="0" w:firstRowLastColumn="0" w:lastRowFirstColumn="0" w:lastRowLastColumn="0"/>
        </w:trPr>
        <w:tc>
          <w:tcPr>
            <w:tcW w:w="9360" w:type="dxa"/>
            <w:gridSpan w:val="7"/>
          </w:tcPr>
          <w:p w14:paraId="1EF38DF5" w14:textId="34F524B0" w:rsidR="001F66FB" w:rsidRDefault="00E82C74" w:rsidP="00B046CB">
            <w:pPr>
              <w:pStyle w:val="TableTitle"/>
            </w:pPr>
            <w:bookmarkStart w:id="19" w:name="_Toc58420812"/>
            <w:r>
              <w:lastRenderedPageBreak/>
              <w:t xml:space="preserve">Table </w:t>
            </w:r>
            <w:r w:rsidR="005866BE">
              <w:fldChar w:fldCharType="begin"/>
            </w:r>
            <w:r w:rsidR="005866BE">
              <w:instrText xml:space="preserve"> STYLEREF 1 \s </w:instrText>
            </w:r>
            <w:r w:rsidR="005866BE">
              <w:fldChar w:fldCharType="separate"/>
            </w:r>
            <w:r w:rsidR="005866BE">
              <w:rPr>
                <w:noProof/>
              </w:rPr>
              <w:t>2</w:t>
            </w:r>
            <w:r w:rsidR="005866BE">
              <w:fldChar w:fldCharType="end"/>
            </w:r>
            <w:r w:rsidR="005866BE">
              <w:noBreakHyphen/>
            </w:r>
            <w:r w:rsidR="005866BE">
              <w:fldChar w:fldCharType="begin"/>
            </w:r>
            <w:r w:rsidR="005866BE">
              <w:instrText xml:space="preserve"> SEQ Table \* ARABIC \s 1 </w:instrText>
            </w:r>
            <w:r w:rsidR="005866BE">
              <w:fldChar w:fldCharType="separate"/>
            </w:r>
            <w:r w:rsidR="005866BE">
              <w:rPr>
                <w:noProof/>
              </w:rPr>
              <w:t>4</w:t>
            </w:r>
            <w:r w:rsidR="005866BE">
              <w:fldChar w:fldCharType="end"/>
            </w:r>
            <w:r w:rsidR="007E7505">
              <w:t xml:space="preserve">. </w:t>
            </w:r>
            <w:r w:rsidR="00BB7B6F">
              <w:t>DoD BMPs Submitted versus Credited Summary</w:t>
            </w:r>
            <w:bookmarkEnd w:id="19"/>
          </w:p>
        </w:tc>
      </w:tr>
      <w:tr w:rsidR="00085A5F" w:rsidRPr="002E351D" w14:paraId="49C96E65" w14:textId="34818E42" w:rsidTr="00EA6D9D">
        <w:trPr>
          <w:gridAfter w:val="1"/>
          <w:wAfter w:w="14" w:type="dxa"/>
        </w:trPr>
        <w:tc>
          <w:tcPr>
            <w:tcW w:w="1349" w:type="dxa"/>
            <w:shd w:val="clear" w:color="auto" w:fill="EFEFED" w:themeFill="accent6"/>
          </w:tcPr>
          <w:p w14:paraId="21DC5D56" w14:textId="30A8A614" w:rsidR="00085A5F" w:rsidRPr="002E351D" w:rsidRDefault="00085A5F" w:rsidP="00EA6D9D">
            <w:pPr>
              <w:pStyle w:val="TableSubheadBlackLeft"/>
            </w:pPr>
            <w:r w:rsidRPr="003A6349">
              <w:t>Jurisdiction</w:t>
            </w:r>
          </w:p>
        </w:tc>
        <w:tc>
          <w:tcPr>
            <w:tcW w:w="999" w:type="dxa"/>
            <w:shd w:val="clear" w:color="auto" w:fill="EFEFED" w:themeFill="accent6"/>
          </w:tcPr>
          <w:p w14:paraId="1DF58184" w14:textId="59323D4D" w:rsidR="00085A5F" w:rsidRPr="002E351D" w:rsidRDefault="00085A5F" w:rsidP="00EA6D9D">
            <w:pPr>
              <w:pStyle w:val="TableSubheadBlackLeft"/>
            </w:pPr>
            <w:r w:rsidRPr="003A6349">
              <w:t>Unit</w:t>
            </w:r>
          </w:p>
        </w:tc>
        <w:tc>
          <w:tcPr>
            <w:tcW w:w="3232" w:type="dxa"/>
            <w:shd w:val="clear" w:color="auto" w:fill="EFEFED" w:themeFill="accent6"/>
          </w:tcPr>
          <w:p w14:paraId="6E7658B0" w14:textId="35D5A67C" w:rsidR="00085A5F" w:rsidRPr="002E351D" w:rsidRDefault="00085A5F" w:rsidP="00EA6D9D">
            <w:pPr>
              <w:pStyle w:val="TableSubheadBlackLeft"/>
            </w:pPr>
            <w:r w:rsidRPr="003A6349">
              <w:t>BMP</w:t>
            </w:r>
          </w:p>
        </w:tc>
        <w:tc>
          <w:tcPr>
            <w:tcW w:w="1260" w:type="dxa"/>
            <w:shd w:val="clear" w:color="auto" w:fill="EFEFED" w:themeFill="accent6"/>
          </w:tcPr>
          <w:p w14:paraId="4D35552E" w14:textId="76DCC8EE" w:rsidR="00085A5F" w:rsidRPr="002E351D" w:rsidRDefault="00085A5F" w:rsidP="00EA6D9D">
            <w:pPr>
              <w:pStyle w:val="TableSubheadBlackLeft"/>
              <w:jc w:val="center"/>
            </w:pPr>
            <w:r w:rsidRPr="003A6349">
              <w:t>Total Amount Submitted</w:t>
            </w:r>
          </w:p>
        </w:tc>
        <w:tc>
          <w:tcPr>
            <w:tcW w:w="1350" w:type="dxa"/>
            <w:shd w:val="clear" w:color="auto" w:fill="EFEFED" w:themeFill="accent6"/>
          </w:tcPr>
          <w:p w14:paraId="1211A3E6" w14:textId="414D4747" w:rsidR="00085A5F" w:rsidRDefault="00085A5F" w:rsidP="00EA6D9D">
            <w:pPr>
              <w:pStyle w:val="TableSubheadBlackLeft"/>
              <w:jc w:val="center"/>
            </w:pPr>
            <w:r w:rsidRPr="003A6349">
              <w:t>Total Amount Credited</w:t>
            </w:r>
          </w:p>
        </w:tc>
        <w:tc>
          <w:tcPr>
            <w:tcW w:w="1156" w:type="dxa"/>
            <w:shd w:val="clear" w:color="auto" w:fill="EFEFED" w:themeFill="accent6"/>
          </w:tcPr>
          <w:p w14:paraId="693B3BC3" w14:textId="219598C0" w:rsidR="00085A5F" w:rsidRPr="003A6349" w:rsidRDefault="00085A5F" w:rsidP="00EA6D9D">
            <w:pPr>
              <w:pStyle w:val="TableSubheadBlackLeft"/>
              <w:jc w:val="center"/>
            </w:pPr>
            <w:r>
              <w:t>Percent Credited</w:t>
            </w:r>
            <w:r w:rsidR="00BB7B6F">
              <w:t xml:space="preserve"> (%)</w:t>
            </w:r>
          </w:p>
        </w:tc>
      </w:tr>
      <w:tr w:rsidR="001F66FB" w14:paraId="22ABF484" w14:textId="2070941D" w:rsidTr="00EA6D9D">
        <w:trPr>
          <w:gridAfter w:val="1"/>
          <w:wAfter w:w="14" w:type="dxa"/>
        </w:trPr>
        <w:tc>
          <w:tcPr>
            <w:tcW w:w="1349" w:type="dxa"/>
          </w:tcPr>
          <w:p w14:paraId="4F9CE93D" w14:textId="02941E1C" w:rsidR="001F66FB" w:rsidRPr="00575D53" w:rsidRDefault="001F66FB" w:rsidP="00EA6D9D">
            <w:pPr>
              <w:pStyle w:val="TableBodyText"/>
            </w:pPr>
            <w:r w:rsidRPr="0043033F">
              <w:t>Maryland</w:t>
            </w:r>
          </w:p>
        </w:tc>
        <w:tc>
          <w:tcPr>
            <w:tcW w:w="999" w:type="dxa"/>
          </w:tcPr>
          <w:p w14:paraId="51ACAD1D" w14:textId="34ACF17F" w:rsidR="001F66FB" w:rsidRDefault="001F66FB" w:rsidP="00EA6D9D">
            <w:pPr>
              <w:pStyle w:val="TableBodyText"/>
            </w:pPr>
            <w:r w:rsidRPr="0043033F">
              <w:t>Acres Treated</w:t>
            </w:r>
          </w:p>
        </w:tc>
        <w:tc>
          <w:tcPr>
            <w:tcW w:w="3232" w:type="dxa"/>
          </w:tcPr>
          <w:p w14:paraId="687A1736" w14:textId="2238614F" w:rsidR="001F66FB" w:rsidRDefault="001F66FB" w:rsidP="00EA6D9D">
            <w:pPr>
              <w:pStyle w:val="TableBodyText"/>
            </w:pPr>
            <w:r w:rsidRPr="0043033F">
              <w:t>Stormwater Performance Standard-</w:t>
            </w:r>
            <w:r w:rsidR="00BB7B6F">
              <w:br/>
            </w:r>
            <w:r w:rsidRPr="0043033F">
              <w:t>Stormwater Treatment</w:t>
            </w:r>
          </w:p>
        </w:tc>
        <w:tc>
          <w:tcPr>
            <w:tcW w:w="1260" w:type="dxa"/>
          </w:tcPr>
          <w:p w14:paraId="2ED95F1D" w14:textId="509A5B95" w:rsidR="001F66FB" w:rsidRDefault="001F66FB" w:rsidP="00EA6D9D">
            <w:pPr>
              <w:pStyle w:val="TableBodyText"/>
              <w:jc w:val="center"/>
            </w:pPr>
            <w:r w:rsidRPr="0043033F">
              <w:t>2,445.90</w:t>
            </w:r>
          </w:p>
        </w:tc>
        <w:tc>
          <w:tcPr>
            <w:tcW w:w="1350" w:type="dxa"/>
          </w:tcPr>
          <w:p w14:paraId="6422B5F9" w14:textId="63976A82" w:rsidR="001F66FB" w:rsidRDefault="001F66FB" w:rsidP="00EA6D9D">
            <w:pPr>
              <w:pStyle w:val="TableBodyText"/>
              <w:jc w:val="center"/>
            </w:pPr>
            <w:r w:rsidRPr="0043033F">
              <w:t>2,416.2</w:t>
            </w:r>
          </w:p>
        </w:tc>
        <w:tc>
          <w:tcPr>
            <w:tcW w:w="1156" w:type="dxa"/>
          </w:tcPr>
          <w:p w14:paraId="19EEE212" w14:textId="1BC0032D" w:rsidR="001F66FB" w:rsidRPr="001F285B" w:rsidRDefault="001F66FB" w:rsidP="00EA6D9D">
            <w:pPr>
              <w:pStyle w:val="TableBodyText"/>
              <w:jc w:val="center"/>
            </w:pPr>
            <w:r w:rsidRPr="0043033F">
              <w:t>98.8</w:t>
            </w:r>
          </w:p>
        </w:tc>
      </w:tr>
      <w:tr w:rsidR="001F66FB" w14:paraId="30F6E208" w14:textId="7C639597" w:rsidTr="00EA6D9D">
        <w:trPr>
          <w:gridAfter w:val="1"/>
          <w:wAfter w:w="14" w:type="dxa"/>
        </w:trPr>
        <w:tc>
          <w:tcPr>
            <w:tcW w:w="1349" w:type="dxa"/>
          </w:tcPr>
          <w:p w14:paraId="39D02460" w14:textId="1D8E71BB" w:rsidR="001F66FB" w:rsidRPr="00A1259A" w:rsidRDefault="001F66FB" w:rsidP="00EA6D9D">
            <w:pPr>
              <w:pStyle w:val="TableBodyText"/>
            </w:pPr>
            <w:r w:rsidRPr="0043033F">
              <w:t>New York</w:t>
            </w:r>
          </w:p>
        </w:tc>
        <w:tc>
          <w:tcPr>
            <w:tcW w:w="999" w:type="dxa"/>
          </w:tcPr>
          <w:p w14:paraId="0110481A" w14:textId="348FBA10" w:rsidR="001F66FB" w:rsidRPr="00A1259A" w:rsidRDefault="001F66FB" w:rsidP="00EA6D9D">
            <w:pPr>
              <w:pStyle w:val="TableBodyText"/>
            </w:pPr>
            <w:r w:rsidRPr="0043033F">
              <w:t>Acres Treated</w:t>
            </w:r>
          </w:p>
        </w:tc>
        <w:tc>
          <w:tcPr>
            <w:tcW w:w="3232" w:type="dxa"/>
          </w:tcPr>
          <w:p w14:paraId="68AABD06" w14:textId="27858A36" w:rsidR="001F66FB" w:rsidRPr="00A1259A" w:rsidRDefault="001F66FB" w:rsidP="00EA6D9D">
            <w:pPr>
              <w:pStyle w:val="TableBodyText"/>
            </w:pPr>
            <w:r w:rsidRPr="0043033F">
              <w:t xml:space="preserve">Bioretention/raingardens - </w:t>
            </w:r>
            <w:r w:rsidR="00BB7B6F">
              <w:br/>
            </w:r>
            <w:r w:rsidRPr="0043033F">
              <w:t>A/B soils, underdrain</w:t>
            </w:r>
          </w:p>
        </w:tc>
        <w:tc>
          <w:tcPr>
            <w:tcW w:w="1260" w:type="dxa"/>
          </w:tcPr>
          <w:p w14:paraId="79227621" w14:textId="007AC077" w:rsidR="001F66FB" w:rsidRPr="00A1259A" w:rsidRDefault="001F66FB" w:rsidP="00EA6D9D">
            <w:pPr>
              <w:pStyle w:val="TableBodyText"/>
              <w:jc w:val="center"/>
            </w:pPr>
            <w:r w:rsidRPr="0043033F">
              <w:t>2</w:t>
            </w:r>
            <w:r w:rsidR="00DC201F">
              <w:t>.0</w:t>
            </w:r>
          </w:p>
        </w:tc>
        <w:tc>
          <w:tcPr>
            <w:tcW w:w="1350" w:type="dxa"/>
          </w:tcPr>
          <w:p w14:paraId="3A1ACB52" w14:textId="094D6ADC" w:rsidR="001F66FB" w:rsidRDefault="001F66FB" w:rsidP="00EA6D9D">
            <w:pPr>
              <w:pStyle w:val="TableBodyText"/>
              <w:jc w:val="center"/>
            </w:pPr>
            <w:r w:rsidRPr="0043033F">
              <w:t>0.9</w:t>
            </w:r>
          </w:p>
        </w:tc>
        <w:tc>
          <w:tcPr>
            <w:tcW w:w="1156" w:type="dxa"/>
          </w:tcPr>
          <w:p w14:paraId="136EC5E2" w14:textId="4D30B2F3" w:rsidR="001F66FB" w:rsidRPr="00DC21EF" w:rsidRDefault="001F66FB" w:rsidP="00EA6D9D">
            <w:pPr>
              <w:pStyle w:val="TableBodyText"/>
              <w:jc w:val="center"/>
            </w:pPr>
            <w:r w:rsidRPr="0043033F">
              <w:t>46.7</w:t>
            </w:r>
          </w:p>
        </w:tc>
      </w:tr>
      <w:tr w:rsidR="001F66FB" w14:paraId="3D10F8E2" w14:textId="1BAA24AE" w:rsidTr="00EA6D9D">
        <w:trPr>
          <w:gridAfter w:val="1"/>
          <w:wAfter w:w="14" w:type="dxa"/>
        </w:trPr>
        <w:tc>
          <w:tcPr>
            <w:tcW w:w="1349" w:type="dxa"/>
          </w:tcPr>
          <w:p w14:paraId="0A4A0D33" w14:textId="2AAEAFD0" w:rsidR="001F66FB" w:rsidRPr="00A1259A" w:rsidRDefault="001F66FB" w:rsidP="00EA6D9D">
            <w:pPr>
              <w:pStyle w:val="TableBodyText"/>
            </w:pPr>
            <w:r w:rsidRPr="0043033F">
              <w:t>New York</w:t>
            </w:r>
          </w:p>
        </w:tc>
        <w:tc>
          <w:tcPr>
            <w:tcW w:w="999" w:type="dxa"/>
          </w:tcPr>
          <w:p w14:paraId="55E90B28" w14:textId="08EB75E0" w:rsidR="001F66FB" w:rsidRPr="00A1259A" w:rsidRDefault="001F66FB" w:rsidP="00EA6D9D">
            <w:pPr>
              <w:pStyle w:val="TableBodyText"/>
            </w:pPr>
            <w:r w:rsidRPr="0043033F">
              <w:t>Acres Treated</w:t>
            </w:r>
          </w:p>
        </w:tc>
        <w:tc>
          <w:tcPr>
            <w:tcW w:w="3232" w:type="dxa"/>
          </w:tcPr>
          <w:p w14:paraId="685DEF1F" w14:textId="49141362" w:rsidR="001F66FB" w:rsidRPr="00A1259A" w:rsidRDefault="001F66FB" w:rsidP="00EA6D9D">
            <w:pPr>
              <w:pStyle w:val="TableBodyText"/>
            </w:pPr>
            <w:r w:rsidRPr="0043033F">
              <w:t xml:space="preserve">Infiltration Practices w/ Sand, Veg. - </w:t>
            </w:r>
            <w:r w:rsidR="00BB7B6F">
              <w:br/>
            </w:r>
            <w:r w:rsidRPr="0043033F">
              <w:t>A/B soils, no underdrain</w:t>
            </w:r>
          </w:p>
        </w:tc>
        <w:tc>
          <w:tcPr>
            <w:tcW w:w="1260" w:type="dxa"/>
          </w:tcPr>
          <w:p w14:paraId="76AB602F" w14:textId="4496DA68" w:rsidR="001F66FB" w:rsidRPr="00A1259A" w:rsidRDefault="001F66FB" w:rsidP="00EA6D9D">
            <w:pPr>
              <w:pStyle w:val="TableBodyText"/>
              <w:jc w:val="center"/>
            </w:pPr>
            <w:r w:rsidRPr="0043033F">
              <w:t>16.2</w:t>
            </w:r>
          </w:p>
        </w:tc>
        <w:tc>
          <w:tcPr>
            <w:tcW w:w="1350" w:type="dxa"/>
          </w:tcPr>
          <w:p w14:paraId="2795E8CE" w14:textId="0EBA66E4" w:rsidR="001F66FB" w:rsidRDefault="001F66FB" w:rsidP="00EA6D9D">
            <w:pPr>
              <w:pStyle w:val="TableBodyText"/>
              <w:jc w:val="center"/>
            </w:pPr>
            <w:r w:rsidRPr="0043033F">
              <w:t>7.6</w:t>
            </w:r>
          </w:p>
        </w:tc>
        <w:tc>
          <w:tcPr>
            <w:tcW w:w="1156" w:type="dxa"/>
          </w:tcPr>
          <w:p w14:paraId="694DD5D0" w14:textId="385956E5" w:rsidR="001F66FB" w:rsidRPr="00DC21EF" w:rsidRDefault="001F66FB" w:rsidP="00EA6D9D">
            <w:pPr>
              <w:pStyle w:val="TableBodyText"/>
              <w:jc w:val="center"/>
            </w:pPr>
            <w:r w:rsidRPr="0043033F">
              <w:t>46.7</w:t>
            </w:r>
          </w:p>
        </w:tc>
      </w:tr>
      <w:tr w:rsidR="001F66FB" w14:paraId="287B9914" w14:textId="6A108C03" w:rsidTr="00EA6D9D">
        <w:trPr>
          <w:gridAfter w:val="1"/>
          <w:wAfter w:w="14" w:type="dxa"/>
        </w:trPr>
        <w:tc>
          <w:tcPr>
            <w:tcW w:w="1349" w:type="dxa"/>
          </w:tcPr>
          <w:p w14:paraId="4F28CBF8" w14:textId="58AB0446" w:rsidR="001F66FB" w:rsidRPr="00A1259A" w:rsidRDefault="001F66FB" w:rsidP="00EA6D9D">
            <w:pPr>
              <w:pStyle w:val="TableBodyText"/>
            </w:pPr>
            <w:r w:rsidRPr="0043033F">
              <w:t>Pennsylvania</w:t>
            </w:r>
          </w:p>
        </w:tc>
        <w:tc>
          <w:tcPr>
            <w:tcW w:w="999" w:type="dxa"/>
          </w:tcPr>
          <w:p w14:paraId="6B25C913" w14:textId="49116112" w:rsidR="001F66FB" w:rsidRPr="00A1259A" w:rsidRDefault="001F66FB" w:rsidP="00EA6D9D">
            <w:pPr>
              <w:pStyle w:val="TableBodyText"/>
            </w:pPr>
            <w:r w:rsidRPr="0043033F">
              <w:t>Acres</w:t>
            </w:r>
          </w:p>
        </w:tc>
        <w:tc>
          <w:tcPr>
            <w:tcW w:w="3232" w:type="dxa"/>
          </w:tcPr>
          <w:p w14:paraId="239FD1E5" w14:textId="500AC893" w:rsidR="001F66FB" w:rsidRPr="00A1259A" w:rsidRDefault="001F66FB" w:rsidP="00EA6D9D">
            <w:pPr>
              <w:pStyle w:val="TableBodyText"/>
            </w:pPr>
            <w:r w:rsidRPr="0043033F">
              <w:t>Forest Harvesting Practices</w:t>
            </w:r>
          </w:p>
        </w:tc>
        <w:tc>
          <w:tcPr>
            <w:tcW w:w="1260" w:type="dxa"/>
          </w:tcPr>
          <w:p w14:paraId="4543F890" w14:textId="3D791A76" w:rsidR="001F66FB" w:rsidRPr="00A1259A" w:rsidRDefault="001F66FB" w:rsidP="00EA6D9D">
            <w:pPr>
              <w:pStyle w:val="TableBodyText"/>
              <w:jc w:val="center"/>
            </w:pPr>
            <w:r w:rsidRPr="0043033F">
              <w:t>700</w:t>
            </w:r>
            <w:r w:rsidR="00DC201F">
              <w:t>.0</w:t>
            </w:r>
          </w:p>
        </w:tc>
        <w:tc>
          <w:tcPr>
            <w:tcW w:w="1350" w:type="dxa"/>
          </w:tcPr>
          <w:p w14:paraId="5BA372E5" w14:textId="14851D14" w:rsidR="001F66FB" w:rsidRDefault="001F66FB" w:rsidP="00EA6D9D">
            <w:pPr>
              <w:pStyle w:val="TableBodyText"/>
              <w:jc w:val="center"/>
            </w:pPr>
            <w:r w:rsidRPr="0043033F">
              <w:t>0</w:t>
            </w:r>
          </w:p>
        </w:tc>
        <w:tc>
          <w:tcPr>
            <w:tcW w:w="1156" w:type="dxa"/>
          </w:tcPr>
          <w:p w14:paraId="17D84E2C" w14:textId="49B45F84" w:rsidR="001F66FB" w:rsidRDefault="001F66FB" w:rsidP="00EA6D9D">
            <w:pPr>
              <w:pStyle w:val="TableBodyText"/>
              <w:jc w:val="center"/>
            </w:pPr>
            <w:r w:rsidRPr="0043033F">
              <w:t>0</w:t>
            </w:r>
          </w:p>
        </w:tc>
      </w:tr>
      <w:tr w:rsidR="001F66FB" w14:paraId="29107227" w14:textId="603BA3DB" w:rsidTr="00EA6D9D">
        <w:trPr>
          <w:gridAfter w:val="1"/>
          <w:wAfter w:w="14" w:type="dxa"/>
        </w:trPr>
        <w:tc>
          <w:tcPr>
            <w:tcW w:w="1349" w:type="dxa"/>
          </w:tcPr>
          <w:p w14:paraId="28AC5E99" w14:textId="36A7BD30" w:rsidR="001F66FB" w:rsidRDefault="001F66FB" w:rsidP="00EA6D9D">
            <w:pPr>
              <w:pStyle w:val="TableBodyText"/>
            </w:pPr>
            <w:r w:rsidRPr="0043033F">
              <w:t>Pennsylvania</w:t>
            </w:r>
          </w:p>
        </w:tc>
        <w:tc>
          <w:tcPr>
            <w:tcW w:w="999" w:type="dxa"/>
          </w:tcPr>
          <w:p w14:paraId="77B5CE3F" w14:textId="2CE2091D" w:rsidR="001F66FB" w:rsidRPr="00A1259A" w:rsidRDefault="001F66FB" w:rsidP="00EA6D9D">
            <w:pPr>
              <w:pStyle w:val="TableBodyText"/>
            </w:pPr>
            <w:r w:rsidRPr="0043033F">
              <w:t>Acres Treated</w:t>
            </w:r>
          </w:p>
        </w:tc>
        <w:tc>
          <w:tcPr>
            <w:tcW w:w="3232" w:type="dxa"/>
          </w:tcPr>
          <w:p w14:paraId="14B64FB5" w14:textId="45F372BD" w:rsidR="001F66FB" w:rsidRPr="00A1259A" w:rsidRDefault="001F66FB" w:rsidP="00EA6D9D">
            <w:pPr>
              <w:pStyle w:val="TableBodyText"/>
            </w:pPr>
            <w:r w:rsidRPr="0043033F">
              <w:t xml:space="preserve">Infiltration Practices w/ Sand, Veg. - </w:t>
            </w:r>
            <w:r w:rsidR="00BB7B6F">
              <w:br/>
            </w:r>
            <w:r w:rsidRPr="0043033F">
              <w:t>A/B soils, no underdrain</w:t>
            </w:r>
          </w:p>
        </w:tc>
        <w:tc>
          <w:tcPr>
            <w:tcW w:w="1260" w:type="dxa"/>
          </w:tcPr>
          <w:p w14:paraId="311CA04E" w14:textId="71133EEC" w:rsidR="001F66FB" w:rsidRPr="00A1259A" w:rsidRDefault="001F66FB" w:rsidP="00EA6D9D">
            <w:pPr>
              <w:pStyle w:val="TableBodyText"/>
              <w:jc w:val="center"/>
            </w:pPr>
            <w:r w:rsidRPr="0043033F">
              <w:t>831.7</w:t>
            </w:r>
          </w:p>
        </w:tc>
        <w:tc>
          <w:tcPr>
            <w:tcW w:w="1350" w:type="dxa"/>
          </w:tcPr>
          <w:p w14:paraId="323EAA1A" w14:textId="696974CF" w:rsidR="001F66FB" w:rsidRDefault="001F66FB" w:rsidP="00EA6D9D">
            <w:pPr>
              <w:pStyle w:val="TableBodyText"/>
              <w:jc w:val="center"/>
            </w:pPr>
            <w:r w:rsidRPr="0043033F">
              <w:t>33.3</w:t>
            </w:r>
          </w:p>
        </w:tc>
        <w:tc>
          <w:tcPr>
            <w:tcW w:w="1156" w:type="dxa"/>
          </w:tcPr>
          <w:p w14:paraId="6B09F966" w14:textId="1D7171B0" w:rsidR="001F66FB" w:rsidRDefault="001F66FB" w:rsidP="00EA6D9D">
            <w:pPr>
              <w:pStyle w:val="TableBodyText"/>
              <w:jc w:val="center"/>
            </w:pPr>
            <w:r w:rsidRPr="0043033F">
              <w:t>4</w:t>
            </w:r>
            <w:r w:rsidR="007E6E9C">
              <w:t>.0</w:t>
            </w:r>
          </w:p>
        </w:tc>
      </w:tr>
      <w:tr w:rsidR="001F66FB" w14:paraId="5354A960" w14:textId="78B1AD05" w:rsidTr="00EA6D9D">
        <w:trPr>
          <w:gridAfter w:val="1"/>
          <w:wAfter w:w="14" w:type="dxa"/>
        </w:trPr>
        <w:tc>
          <w:tcPr>
            <w:tcW w:w="1349" w:type="dxa"/>
          </w:tcPr>
          <w:p w14:paraId="76F7F950" w14:textId="137B8B85" w:rsidR="001F66FB" w:rsidRDefault="001F66FB" w:rsidP="00EA6D9D">
            <w:pPr>
              <w:pStyle w:val="TableBodyText"/>
            </w:pPr>
            <w:r w:rsidRPr="0043033F">
              <w:t>Pennsylvania</w:t>
            </w:r>
          </w:p>
        </w:tc>
        <w:tc>
          <w:tcPr>
            <w:tcW w:w="999" w:type="dxa"/>
          </w:tcPr>
          <w:p w14:paraId="22246647" w14:textId="03A7C7A4" w:rsidR="001F66FB" w:rsidRPr="00A1259A" w:rsidRDefault="001F66FB" w:rsidP="00EA6D9D">
            <w:pPr>
              <w:pStyle w:val="TableBodyText"/>
            </w:pPr>
            <w:r w:rsidRPr="0043033F">
              <w:t>Acres Treated</w:t>
            </w:r>
          </w:p>
        </w:tc>
        <w:tc>
          <w:tcPr>
            <w:tcW w:w="3232" w:type="dxa"/>
          </w:tcPr>
          <w:p w14:paraId="69748124" w14:textId="32C4B78C" w:rsidR="001F66FB" w:rsidRPr="00A1259A" w:rsidRDefault="001F66FB" w:rsidP="00EA6D9D">
            <w:pPr>
              <w:pStyle w:val="TableBodyText"/>
            </w:pPr>
            <w:r w:rsidRPr="0043033F">
              <w:t>Wet Ponds and Wetlands</w:t>
            </w:r>
          </w:p>
        </w:tc>
        <w:tc>
          <w:tcPr>
            <w:tcW w:w="1260" w:type="dxa"/>
          </w:tcPr>
          <w:p w14:paraId="358B29A1" w14:textId="1BCEBF55" w:rsidR="001F66FB" w:rsidRPr="00A1259A" w:rsidRDefault="001F66FB" w:rsidP="00EA6D9D">
            <w:pPr>
              <w:pStyle w:val="TableBodyText"/>
              <w:jc w:val="center"/>
            </w:pPr>
            <w:r w:rsidRPr="0043033F">
              <w:t>23,911.10</w:t>
            </w:r>
          </w:p>
        </w:tc>
        <w:tc>
          <w:tcPr>
            <w:tcW w:w="1350" w:type="dxa"/>
          </w:tcPr>
          <w:p w14:paraId="36C8E061" w14:textId="42DDEB72" w:rsidR="001F66FB" w:rsidRDefault="001F66FB" w:rsidP="00EA6D9D">
            <w:pPr>
              <w:pStyle w:val="TableBodyText"/>
              <w:jc w:val="center"/>
            </w:pPr>
            <w:r w:rsidRPr="0043033F">
              <w:t>2,922.4</w:t>
            </w:r>
          </w:p>
        </w:tc>
        <w:tc>
          <w:tcPr>
            <w:tcW w:w="1156" w:type="dxa"/>
          </w:tcPr>
          <w:p w14:paraId="53479978" w14:textId="05DFC63E" w:rsidR="001F66FB" w:rsidRDefault="001F66FB" w:rsidP="00EA6D9D">
            <w:pPr>
              <w:pStyle w:val="TableBodyText"/>
              <w:jc w:val="center"/>
            </w:pPr>
            <w:r w:rsidRPr="0043033F">
              <w:t>12.2</w:t>
            </w:r>
          </w:p>
        </w:tc>
      </w:tr>
      <w:tr w:rsidR="001F66FB" w14:paraId="14CF405F" w14:textId="7CD765C9" w:rsidTr="00EA6D9D">
        <w:trPr>
          <w:gridAfter w:val="1"/>
          <w:wAfter w:w="14" w:type="dxa"/>
        </w:trPr>
        <w:tc>
          <w:tcPr>
            <w:tcW w:w="1349" w:type="dxa"/>
          </w:tcPr>
          <w:p w14:paraId="71F2B44B" w14:textId="435EF97F" w:rsidR="001F66FB" w:rsidRDefault="001F66FB" w:rsidP="00EA6D9D">
            <w:pPr>
              <w:pStyle w:val="TableBodyText"/>
            </w:pPr>
            <w:r w:rsidRPr="0043033F">
              <w:t>Pennsylvania</w:t>
            </w:r>
          </w:p>
        </w:tc>
        <w:tc>
          <w:tcPr>
            <w:tcW w:w="999" w:type="dxa"/>
          </w:tcPr>
          <w:p w14:paraId="06FB9B15" w14:textId="7CEC76F8" w:rsidR="001F66FB" w:rsidRPr="00A1259A" w:rsidRDefault="001F66FB" w:rsidP="00EA6D9D">
            <w:pPr>
              <w:pStyle w:val="TableBodyText"/>
            </w:pPr>
            <w:r w:rsidRPr="0043033F">
              <w:t>Acres Treated</w:t>
            </w:r>
          </w:p>
        </w:tc>
        <w:tc>
          <w:tcPr>
            <w:tcW w:w="3232" w:type="dxa"/>
          </w:tcPr>
          <w:p w14:paraId="7D793597" w14:textId="21E3D6E4" w:rsidR="001F66FB" w:rsidRPr="00A1259A" w:rsidRDefault="001F66FB" w:rsidP="00EA6D9D">
            <w:pPr>
              <w:pStyle w:val="TableBodyText"/>
            </w:pPr>
            <w:r w:rsidRPr="0043033F">
              <w:t>Filtering Practices</w:t>
            </w:r>
          </w:p>
        </w:tc>
        <w:tc>
          <w:tcPr>
            <w:tcW w:w="1260" w:type="dxa"/>
          </w:tcPr>
          <w:p w14:paraId="2E09CE34" w14:textId="108FB58C" w:rsidR="001F66FB" w:rsidRPr="00A1259A" w:rsidRDefault="001F66FB" w:rsidP="00EA6D9D">
            <w:pPr>
              <w:pStyle w:val="TableBodyText"/>
              <w:jc w:val="center"/>
            </w:pPr>
            <w:r w:rsidRPr="0043033F">
              <w:t>1</w:t>
            </w:r>
            <w:r w:rsidR="00DC201F">
              <w:t>.0</w:t>
            </w:r>
          </w:p>
        </w:tc>
        <w:tc>
          <w:tcPr>
            <w:tcW w:w="1350" w:type="dxa"/>
          </w:tcPr>
          <w:p w14:paraId="49386D8B" w14:textId="39165C35" w:rsidR="001F66FB" w:rsidRPr="00A1259A" w:rsidRDefault="001F66FB" w:rsidP="00EA6D9D">
            <w:pPr>
              <w:pStyle w:val="TableBodyText"/>
              <w:jc w:val="center"/>
            </w:pPr>
            <w:r w:rsidRPr="0043033F">
              <w:t>0.3</w:t>
            </w:r>
          </w:p>
        </w:tc>
        <w:tc>
          <w:tcPr>
            <w:tcW w:w="1156" w:type="dxa"/>
          </w:tcPr>
          <w:p w14:paraId="6E68BE03" w14:textId="7D12A9BA" w:rsidR="001F66FB" w:rsidRDefault="001F66FB" w:rsidP="00EA6D9D">
            <w:pPr>
              <w:pStyle w:val="TableBodyText"/>
              <w:jc w:val="center"/>
            </w:pPr>
            <w:r w:rsidRPr="0043033F">
              <w:t>31.2</w:t>
            </w:r>
          </w:p>
        </w:tc>
      </w:tr>
      <w:tr w:rsidR="001F66FB" w14:paraId="54ED8792" w14:textId="77777777" w:rsidTr="00EA6D9D">
        <w:trPr>
          <w:gridAfter w:val="1"/>
          <w:wAfter w:w="14" w:type="dxa"/>
        </w:trPr>
        <w:tc>
          <w:tcPr>
            <w:tcW w:w="1349" w:type="dxa"/>
          </w:tcPr>
          <w:p w14:paraId="43DEAF55" w14:textId="1C890618" w:rsidR="001F66FB" w:rsidRDefault="001F66FB" w:rsidP="00EA6D9D">
            <w:pPr>
              <w:pStyle w:val="TableBodyText"/>
            </w:pPr>
            <w:r w:rsidRPr="0043033F">
              <w:t>Pennsylvania</w:t>
            </w:r>
          </w:p>
        </w:tc>
        <w:tc>
          <w:tcPr>
            <w:tcW w:w="999" w:type="dxa"/>
          </w:tcPr>
          <w:p w14:paraId="50F918A2" w14:textId="68C12583" w:rsidR="001F66FB" w:rsidRDefault="001F66FB" w:rsidP="00EA6D9D">
            <w:pPr>
              <w:pStyle w:val="TableBodyText"/>
            </w:pPr>
            <w:r w:rsidRPr="0043033F">
              <w:t>Acres Treated</w:t>
            </w:r>
          </w:p>
        </w:tc>
        <w:tc>
          <w:tcPr>
            <w:tcW w:w="3232" w:type="dxa"/>
          </w:tcPr>
          <w:p w14:paraId="7F32E700" w14:textId="0311C383" w:rsidR="001F66FB" w:rsidRDefault="001F66FB" w:rsidP="00EA6D9D">
            <w:pPr>
              <w:pStyle w:val="TableBodyText"/>
            </w:pPr>
            <w:r w:rsidRPr="0043033F">
              <w:t>Stormwater Performance Standard-</w:t>
            </w:r>
            <w:r w:rsidR="00BB7B6F">
              <w:br/>
            </w:r>
            <w:r w:rsidRPr="0043033F">
              <w:t>Stormwater Treatment</w:t>
            </w:r>
          </w:p>
        </w:tc>
        <w:tc>
          <w:tcPr>
            <w:tcW w:w="1260" w:type="dxa"/>
          </w:tcPr>
          <w:p w14:paraId="5ED4D745" w14:textId="0B2009CF" w:rsidR="001F66FB" w:rsidRDefault="001F66FB" w:rsidP="00EA6D9D">
            <w:pPr>
              <w:pStyle w:val="TableBodyText"/>
              <w:jc w:val="center"/>
            </w:pPr>
            <w:r w:rsidRPr="0043033F">
              <w:t>319</w:t>
            </w:r>
          </w:p>
        </w:tc>
        <w:tc>
          <w:tcPr>
            <w:tcW w:w="1350" w:type="dxa"/>
          </w:tcPr>
          <w:p w14:paraId="26535E0A" w14:textId="106F8FAC" w:rsidR="001F66FB" w:rsidRDefault="001F66FB" w:rsidP="00EA6D9D">
            <w:pPr>
              <w:pStyle w:val="TableBodyText"/>
              <w:jc w:val="center"/>
            </w:pPr>
            <w:r w:rsidRPr="0043033F">
              <w:t>129.8</w:t>
            </w:r>
          </w:p>
        </w:tc>
        <w:tc>
          <w:tcPr>
            <w:tcW w:w="1156" w:type="dxa"/>
          </w:tcPr>
          <w:p w14:paraId="674B75A7" w14:textId="21E49B35" w:rsidR="001F66FB" w:rsidRDefault="001F66FB" w:rsidP="00EA6D9D">
            <w:pPr>
              <w:pStyle w:val="TableBodyText"/>
              <w:jc w:val="center"/>
            </w:pPr>
            <w:r w:rsidRPr="0043033F">
              <w:t>40.7</w:t>
            </w:r>
          </w:p>
        </w:tc>
      </w:tr>
      <w:tr w:rsidR="001F66FB" w14:paraId="67DDB880" w14:textId="77777777" w:rsidTr="00EA6D9D">
        <w:trPr>
          <w:gridAfter w:val="1"/>
          <w:wAfter w:w="14" w:type="dxa"/>
        </w:trPr>
        <w:tc>
          <w:tcPr>
            <w:tcW w:w="1349" w:type="dxa"/>
          </w:tcPr>
          <w:p w14:paraId="06E1D9E7" w14:textId="0C516310" w:rsidR="001F66FB" w:rsidRDefault="001F66FB" w:rsidP="00EA6D9D">
            <w:pPr>
              <w:pStyle w:val="TableBodyText"/>
            </w:pPr>
            <w:r w:rsidRPr="0043033F">
              <w:t>Pennsylvania</w:t>
            </w:r>
          </w:p>
        </w:tc>
        <w:tc>
          <w:tcPr>
            <w:tcW w:w="999" w:type="dxa"/>
          </w:tcPr>
          <w:p w14:paraId="217118AF" w14:textId="4CE5D171" w:rsidR="001F66FB" w:rsidRDefault="001F66FB" w:rsidP="00EA6D9D">
            <w:pPr>
              <w:pStyle w:val="TableBodyText"/>
            </w:pPr>
            <w:r w:rsidRPr="0043033F">
              <w:t>Acres Treated</w:t>
            </w:r>
          </w:p>
        </w:tc>
        <w:tc>
          <w:tcPr>
            <w:tcW w:w="3232" w:type="dxa"/>
          </w:tcPr>
          <w:p w14:paraId="0ACCBA09" w14:textId="5B86302F" w:rsidR="001F66FB" w:rsidRDefault="001F66FB" w:rsidP="00EA6D9D">
            <w:pPr>
              <w:pStyle w:val="TableBodyText"/>
            </w:pPr>
            <w:r w:rsidRPr="0043033F">
              <w:t>Stormwater Performance Standard-</w:t>
            </w:r>
            <w:r w:rsidR="00BB7B6F">
              <w:br/>
            </w:r>
            <w:r w:rsidRPr="0043033F">
              <w:t>Runoff Reduction</w:t>
            </w:r>
          </w:p>
        </w:tc>
        <w:tc>
          <w:tcPr>
            <w:tcW w:w="1260" w:type="dxa"/>
          </w:tcPr>
          <w:p w14:paraId="6B09912E" w14:textId="4C8FC15E" w:rsidR="001F66FB" w:rsidRDefault="001F66FB" w:rsidP="00EA6D9D">
            <w:pPr>
              <w:pStyle w:val="TableBodyText"/>
              <w:jc w:val="center"/>
            </w:pPr>
            <w:r w:rsidRPr="0043033F">
              <w:t>354.8</w:t>
            </w:r>
          </w:p>
        </w:tc>
        <w:tc>
          <w:tcPr>
            <w:tcW w:w="1350" w:type="dxa"/>
          </w:tcPr>
          <w:p w14:paraId="69138E77" w14:textId="3013601E" w:rsidR="001F66FB" w:rsidRDefault="001F66FB" w:rsidP="00EA6D9D">
            <w:pPr>
              <w:pStyle w:val="TableBodyText"/>
              <w:jc w:val="center"/>
            </w:pPr>
            <w:r w:rsidRPr="0043033F">
              <w:t>297.3</w:t>
            </w:r>
          </w:p>
        </w:tc>
        <w:tc>
          <w:tcPr>
            <w:tcW w:w="1156" w:type="dxa"/>
          </w:tcPr>
          <w:p w14:paraId="2E4D55B4" w14:textId="310F7729" w:rsidR="001F66FB" w:rsidRDefault="001F66FB" w:rsidP="00EA6D9D">
            <w:pPr>
              <w:pStyle w:val="TableBodyText"/>
              <w:jc w:val="center"/>
            </w:pPr>
            <w:r w:rsidRPr="0043033F">
              <w:t>83.8</w:t>
            </w:r>
          </w:p>
        </w:tc>
      </w:tr>
      <w:tr w:rsidR="001F66FB" w14:paraId="4BF0E1EA" w14:textId="77777777" w:rsidTr="00EA6D9D">
        <w:trPr>
          <w:gridAfter w:val="1"/>
          <w:wAfter w:w="14" w:type="dxa"/>
        </w:trPr>
        <w:tc>
          <w:tcPr>
            <w:tcW w:w="1349" w:type="dxa"/>
          </w:tcPr>
          <w:p w14:paraId="10BBAC04" w14:textId="7A024724" w:rsidR="001F66FB" w:rsidRDefault="001F66FB" w:rsidP="00EA6D9D">
            <w:pPr>
              <w:pStyle w:val="TableBodyText"/>
            </w:pPr>
            <w:r w:rsidRPr="0043033F">
              <w:t>Pennsylvania</w:t>
            </w:r>
          </w:p>
        </w:tc>
        <w:tc>
          <w:tcPr>
            <w:tcW w:w="999" w:type="dxa"/>
          </w:tcPr>
          <w:p w14:paraId="0AC2CFC1" w14:textId="1D835CB8" w:rsidR="001F66FB" w:rsidRDefault="001F66FB" w:rsidP="00EA6D9D">
            <w:pPr>
              <w:pStyle w:val="TableBodyText"/>
            </w:pPr>
            <w:r w:rsidRPr="0043033F">
              <w:t>Acres Treated</w:t>
            </w:r>
          </w:p>
        </w:tc>
        <w:tc>
          <w:tcPr>
            <w:tcW w:w="3232" w:type="dxa"/>
          </w:tcPr>
          <w:p w14:paraId="6EA8C3DD" w14:textId="67F9CAD8" w:rsidR="001F66FB" w:rsidRDefault="001F66FB" w:rsidP="00EA6D9D">
            <w:pPr>
              <w:pStyle w:val="TableBodyText"/>
            </w:pPr>
            <w:r w:rsidRPr="0043033F">
              <w:t xml:space="preserve">Bioretention/raingardens - </w:t>
            </w:r>
            <w:r w:rsidR="00BB7B6F">
              <w:br/>
            </w:r>
            <w:r w:rsidRPr="0043033F">
              <w:t>C/D soils, underdrain</w:t>
            </w:r>
          </w:p>
        </w:tc>
        <w:tc>
          <w:tcPr>
            <w:tcW w:w="1260" w:type="dxa"/>
          </w:tcPr>
          <w:p w14:paraId="5B6EE5F0" w14:textId="78506531" w:rsidR="001F66FB" w:rsidRDefault="001F66FB" w:rsidP="00EA6D9D">
            <w:pPr>
              <w:pStyle w:val="TableBodyText"/>
              <w:jc w:val="center"/>
            </w:pPr>
            <w:r w:rsidRPr="0043033F">
              <w:t>0.3</w:t>
            </w:r>
          </w:p>
        </w:tc>
        <w:tc>
          <w:tcPr>
            <w:tcW w:w="1350" w:type="dxa"/>
          </w:tcPr>
          <w:p w14:paraId="487818F4" w14:textId="1F294B77" w:rsidR="001F66FB" w:rsidRDefault="001F66FB" w:rsidP="00EA6D9D">
            <w:pPr>
              <w:pStyle w:val="TableBodyText"/>
              <w:jc w:val="center"/>
            </w:pPr>
            <w:r w:rsidRPr="0043033F">
              <w:t>0.3</w:t>
            </w:r>
          </w:p>
        </w:tc>
        <w:tc>
          <w:tcPr>
            <w:tcW w:w="1156" w:type="dxa"/>
          </w:tcPr>
          <w:p w14:paraId="426230A4" w14:textId="6967B7D3" w:rsidR="001F66FB" w:rsidRDefault="001F66FB" w:rsidP="00EA6D9D">
            <w:pPr>
              <w:pStyle w:val="TableBodyText"/>
              <w:jc w:val="center"/>
            </w:pPr>
            <w:r w:rsidRPr="0043033F">
              <w:t>87.6</w:t>
            </w:r>
          </w:p>
        </w:tc>
      </w:tr>
      <w:tr w:rsidR="001F66FB" w14:paraId="5FE8056D" w14:textId="77777777" w:rsidTr="00EA6D9D">
        <w:trPr>
          <w:gridAfter w:val="1"/>
          <w:wAfter w:w="14" w:type="dxa"/>
        </w:trPr>
        <w:tc>
          <w:tcPr>
            <w:tcW w:w="1349" w:type="dxa"/>
          </w:tcPr>
          <w:p w14:paraId="632016A4" w14:textId="75023384" w:rsidR="001F66FB" w:rsidRDefault="001F66FB" w:rsidP="00EA6D9D">
            <w:pPr>
              <w:pStyle w:val="TableBodyText"/>
            </w:pPr>
            <w:r w:rsidRPr="0043033F">
              <w:t>Pennsylvania</w:t>
            </w:r>
          </w:p>
        </w:tc>
        <w:tc>
          <w:tcPr>
            <w:tcW w:w="999" w:type="dxa"/>
          </w:tcPr>
          <w:p w14:paraId="61117EF9" w14:textId="5D0FBA3E" w:rsidR="001F66FB" w:rsidRDefault="001F66FB" w:rsidP="00EA6D9D">
            <w:pPr>
              <w:pStyle w:val="TableBodyText"/>
            </w:pPr>
            <w:r w:rsidRPr="0043033F">
              <w:t>Acres Treated</w:t>
            </w:r>
          </w:p>
        </w:tc>
        <w:tc>
          <w:tcPr>
            <w:tcW w:w="3232" w:type="dxa"/>
          </w:tcPr>
          <w:p w14:paraId="7740F7C9" w14:textId="74E7B4AE" w:rsidR="001F66FB" w:rsidRDefault="001F66FB" w:rsidP="00EA6D9D">
            <w:pPr>
              <w:pStyle w:val="TableBodyText"/>
            </w:pPr>
            <w:r w:rsidRPr="0043033F">
              <w:t xml:space="preserve">Vegetated Open Channels - </w:t>
            </w:r>
            <w:r w:rsidR="00BB7B6F">
              <w:br/>
            </w:r>
            <w:r w:rsidRPr="0043033F">
              <w:t>A/B soils, no underdrain</w:t>
            </w:r>
          </w:p>
        </w:tc>
        <w:tc>
          <w:tcPr>
            <w:tcW w:w="1260" w:type="dxa"/>
          </w:tcPr>
          <w:p w14:paraId="126ED85A" w14:textId="78635989" w:rsidR="001F66FB" w:rsidRDefault="001F66FB" w:rsidP="00EA6D9D">
            <w:pPr>
              <w:pStyle w:val="TableBodyText"/>
              <w:jc w:val="center"/>
            </w:pPr>
            <w:r w:rsidRPr="0043033F">
              <w:t>1.8</w:t>
            </w:r>
          </w:p>
        </w:tc>
        <w:tc>
          <w:tcPr>
            <w:tcW w:w="1350" w:type="dxa"/>
          </w:tcPr>
          <w:p w14:paraId="416EB1C3" w14:textId="32883797" w:rsidR="001F66FB" w:rsidRDefault="001F66FB" w:rsidP="00EA6D9D">
            <w:pPr>
              <w:pStyle w:val="TableBodyText"/>
              <w:jc w:val="center"/>
            </w:pPr>
            <w:r w:rsidRPr="0043033F">
              <w:t>1.6</w:t>
            </w:r>
          </w:p>
        </w:tc>
        <w:tc>
          <w:tcPr>
            <w:tcW w:w="1156" w:type="dxa"/>
          </w:tcPr>
          <w:p w14:paraId="4EA6611A" w14:textId="7F173D77" w:rsidR="001F66FB" w:rsidRDefault="001F66FB" w:rsidP="00EA6D9D">
            <w:pPr>
              <w:pStyle w:val="TableBodyText"/>
              <w:jc w:val="center"/>
            </w:pPr>
            <w:r w:rsidRPr="0043033F">
              <w:t>87.7</w:t>
            </w:r>
          </w:p>
        </w:tc>
      </w:tr>
      <w:tr w:rsidR="001F66FB" w14:paraId="61A7ABFD" w14:textId="77777777" w:rsidTr="00EA6D9D">
        <w:trPr>
          <w:gridAfter w:val="1"/>
          <w:wAfter w:w="14" w:type="dxa"/>
        </w:trPr>
        <w:tc>
          <w:tcPr>
            <w:tcW w:w="1349" w:type="dxa"/>
          </w:tcPr>
          <w:p w14:paraId="69CACF03" w14:textId="7D5098D4" w:rsidR="001F66FB" w:rsidRDefault="001F66FB" w:rsidP="00EA6D9D">
            <w:pPr>
              <w:pStyle w:val="TableBodyText"/>
            </w:pPr>
            <w:r w:rsidRPr="0043033F">
              <w:t>Pennsylvania</w:t>
            </w:r>
          </w:p>
        </w:tc>
        <w:tc>
          <w:tcPr>
            <w:tcW w:w="999" w:type="dxa"/>
          </w:tcPr>
          <w:p w14:paraId="247489D2" w14:textId="6C35BDBE" w:rsidR="001F66FB" w:rsidRDefault="001F66FB" w:rsidP="00EA6D9D">
            <w:pPr>
              <w:pStyle w:val="TableBodyText"/>
            </w:pPr>
            <w:r w:rsidRPr="0043033F">
              <w:t>Acres Treated</w:t>
            </w:r>
          </w:p>
        </w:tc>
        <w:tc>
          <w:tcPr>
            <w:tcW w:w="3232" w:type="dxa"/>
          </w:tcPr>
          <w:p w14:paraId="25D80E10" w14:textId="421133DB" w:rsidR="001F66FB" w:rsidRDefault="001F66FB" w:rsidP="00EA6D9D">
            <w:pPr>
              <w:pStyle w:val="TableBodyText"/>
            </w:pPr>
            <w:r w:rsidRPr="0043033F">
              <w:t>Dry Extended Detention Ponds</w:t>
            </w:r>
          </w:p>
        </w:tc>
        <w:tc>
          <w:tcPr>
            <w:tcW w:w="1260" w:type="dxa"/>
          </w:tcPr>
          <w:p w14:paraId="6CA04E4E" w14:textId="1B3E20CE" w:rsidR="001F66FB" w:rsidRDefault="001F66FB" w:rsidP="00EA6D9D">
            <w:pPr>
              <w:pStyle w:val="TableBodyText"/>
              <w:jc w:val="center"/>
            </w:pPr>
            <w:r w:rsidRPr="0043033F">
              <w:t>47</w:t>
            </w:r>
            <w:r w:rsidR="00DC201F">
              <w:t>.0</w:t>
            </w:r>
          </w:p>
        </w:tc>
        <w:tc>
          <w:tcPr>
            <w:tcW w:w="1350" w:type="dxa"/>
          </w:tcPr>
          <w:p w14:paraId="5CE90603" w14:textId="5E7FD833" w:rsidR="001F66FB" w:rsidRDefault="001F66FB" w:rsidP="00EA6D9D">
            <w:pPr>
              <w:pStyle w:val="TableBodyText"/>
              <w:jc w:val="center"/>
            </w:pPr>
            <w:r w:rsidRPr="0043033F">
              <w:t>41.3</w:t>
            </w:r>
          </w:p>
        </w:tc>
        <w:tc>
          <w:tcPr>
            <w:tcW w:w="1156" w:type="dxa"/>
          </w:tcPr>
          <w:p w14:paraId="72988EB5" w14:textId="73A4E868" w:rsidR="001F66FB" w:rsidRDefault="001F66FB" w:rsidP="00EA6D9D">
            <w:pPr>
              <w:pStyle w:val="TableBodyText"/>
              <w:jc w:val="center"/>
            </w:pPr>
            <w:r w:rsidRPr="0043033F">
              <w:t>88</w:t>
            </w:r>
            <w:r w:rsidR="007E6E9C">
              <w:t>.0</w:t>
            </w:r>
          </w:p>
        </w:tc>
      </w:tr>
      <w:tr w:rsidR="001F66FB" w14:paraId="3F0EBEFC" w14:textId="77777777" w:rsidTr="00EA6D9D">
        <w:trPr>
          <w:gridAfter w:val="1"/>
          <w:wAfter w:w="14" w:type="dxa"/>
        </w:trPr>
        <w:tc>
          <w:tcPr>
            <w:tcW w:w="1349" w:type="dxa"/>
          </w:tcPr>
          <w:p w14:paraId="599F0DC7" w14:textId="619BD08A" w:rsidR="001F66FB" w:rsidRDefault="001F66FB" w:rsidP="00EA6D9D">
            <w:pPr>
              <w:pStyle w:val="TableBodyText"/>
            </w:pPr>
            <w:r w:rsidRPr="0043033F">
              <w:t>Pennsylvania</w:t>
            </w:r>
          </w:p>
        </w:tc>
        <w:tc>
          <w:tcPr>
            <w:tcW w:w="999" w:type="dxa"/>
          </w:tcPr>
          <w:p w14:paraId="45E0680E" w14:textId="511EC5C7" w:rsidR="001F66FB" w:rsidRDefault="001F66FB" w:rsidP="00EA6D9D">
            <w:pPr>
              <w:pStyle w:val="TableBodyText"/>
            </w:pPr>
            <w:r w:rsidRPr="0043033F">
              <w:t>Acres Treated</w:t>
            </w:r>
          </w:p>
        </w:tc>
        <w:tc>
          <w:tcPr>
            <w:tcW w:w="3232" w:type="dxa"/>
          </w:tcPr>
          <w:p w14:paraId="4D04B5FB" w14:textId="780B6CD8" w:rsidR="001F66FB" w:rsidRDefault="001F66FB" w:rsidP="00EA6D9D">
            <w:pPr>
              <w:pStyle w:val="TableBodyText"/>
            </w:pPr>
            <w:r w:rsidRPr="0043033F">
              <w:t xml:space="preserve">Bioretention/raingardens - </w:t>
            </w:r>
            <w:r w:rsidR="00BB7B6F">
              <w:br/>
            </w:r>
            <w:r w:rsidRPr="0043033F">
              <w:t>A/B soils, underdrain</w:t>
            </w:r>
          </w:p>
        </w:tc>
        <w:tc>
          <w:tcPr>
            <w:tcW w:w="1260" w:type="dxa"/>
          </w:tcPr>
          <w:p w14:paraId="48C6304E" w14:textId="7BAEDE7A" w:rsidR="001F66FB" w:rsidRDefault="001F66FB" w:rsidP="00EA6D9D">
            <w:pPr>
              <w:pStyle w:val="TableBodyText"/>
              <w:jc w:val="center"/>
            </w:pPr>
            <w:r w:rsidRPr="0043033F">
              <w:t>6.7</w:t>
            </w:r>
          </w:p>
        </w:tc>
        <w:tc>
          <w:tcPr>
            <w:tcW w:w="1350" w:type="dxa"/>
          </w:tcPr>
          <w:p w14:paraId="7637FD2B" w14:textId="72D916FE" w:rsidR="001F66FB" w:rsidRDefault="001F66FB" w:rsidP="00EA6D9D">
            <w:pPr>
              <w:pStyle w:val="TableBodyText"/>
              <w:jc w:val="center"/>
            </w:pPr>
            <w:r w:rsidRPr="0043033F">
              <w:t>6.1</w:t>
            </w:r>
          </w:p>
        </w:tc>
        <w:tc>
          <w:tcPr>
            <w:tcW w:w="1156" w:type="dxa"/>
          </w:tcPr>
          <w:p w14:paraId="5CF85CD8" w14:textId="6AC80691" w:rsidR="001F66FB" w:rsidRDefault="001F66FB" w:rsidP="00EA6D9D">
            <w:pPr>
              <w:pStyle w:val="TableBodyText"/>
              <w:jc w:val="center"/>
            </w:pPr>
            <w:r w:rsidRPr="0043033F">
              <w:t>90.8</w:t>
            </w:r>
          </w:p>
        </w:tc>
      </w:tr>
      <w:tr w:rsidR="001F66FB" w14:paraId="191AA323" w14:textId="77777777" w:rsidTr="00EA6D9D">
        <w:trPr>
          <w:gridAfter w:val="1"/>
          <w:wAfter w:w="14" w:type="dxa"/>
        </w:trPr>
        <w:tc>
          <w:tcPr>
            <w:tcW w:w="1349" w:type="dxa"/>
          </w:tcPr>
          <w:p w14:paraId="3B248183" w14:textId="1B16BA98" w:rsidR="001F66FB" w:rsidRDefault="001F66FB" w:rsidP="00EA6D9D">
            <w:pPr>
              <w:pStyle w:val="TableBodyText"/>
            </w:pPr>
            <w:r w:rsidRPr="0043033F">
              <w:t>Pennsylvania</w:t>
            </w:r>
          </w:p>
        </w:tc>
        <w:tc>
          <w:tcPr>
            <w:tcW w:w="999" w:type="dxa"/>
          </w:tcPr>
          <w:p w14:paraId="02895224" w14:textId="10DA519A" w:rsidR="001F66FB" w:rsidRDefault="001F66FB" w:rsidP="00EA6D9D">
            <w:pPr>
              <w:pStyle w:val="TableBodyText"/>
            </w:pPr>
            <w:r w:rsidRPr="0043033F">
              <w:t>Acres Treated</w:t>
            </w:r>
          </w:p>
        </w:tc>
        <w:tc>
          <w:tcPr>
            <w:tcW w:w="3232" w:type="dxa"/>
          </w:tcPr>
          <w:p w14:paraId="6920D07E" w14:textId="1FBA3AF3" w:rsidR="001F66FB" w:rsidRDefault="001F66FB" w:rsidP="00EA6D9D">
            <w:pPr>
              <w:pStyle w:val="TableBodyText"/>
            </w:pPr>
            <w:r w:rsidRPr="0043033F">
              <w:t>Dry Detention Ponds and Hydrodynamic Structures</w:t>
            </w:r>
          </w:p>
        </w:tc>
        <w:tc>
          <w:tcPr>
            <w:tcW w:w="1260" w:type="dxa"/>
          </w:tcPr>
          <w:p w14:paraId="2AEB726E" w14:textId="569E55AC" w:rsidR="001F66FB" w:rsidRDefault="001F66FB" w:rsidP="00EA6D9D">
            <w:pPr>
              <w:pStyle w:val="TableBodyText"/>
              <w:jc w:val="center"/>
            </w:pPr>
            <w:r w:rsidRPr="0043033F">
              <w:t>1,946.2</w:t>
            </w:r>
          </w:p>
        </w:tc>
        <w:tc>
          <w:tcPr>
            <w:tcW w:w="1350" w:type="dxa"/>
          </w:tcPr>
          <w:p w14:paraId="2591ABB9" w14:textId="1349787C" w:rsidR="001F66FB" w:rsidRDefault="001F66FB" w:rsidP="00EA6D9D">
            <w:pPr>
              <w:pStyle w:val="TableBodyText"/>
              <w:jc w:val="center"/>
            </w:pPr>
            <w:r w:rsidRPr="0043033F">
              <w:t>1,803.3</w:t>
            </w:r>
          </w:p>
        </w:tc>
        <w:tc>
          <w:tcPr>
            <w:tcW w:w="1156" w:type="dxa"/>
          </w:tcPr>
          <w:p w14:paraId="60758FCD" w14:textId="2AC8B137" w:rsidR="001F66FB" w:rsidRDefault="001F66FB" w:rsidP="00EA6D9D">
            <w:pPr>
              <w:pStyle w:val="TableBodyText"/>
              <w:jc w:val="center"/>
            </w:pPr>
            <w:r w:rsidRPr="0043033F">
              <w:t>92.7</w:t>
            </w:r>
          </w:p>
        </w:tc>
      </w:tr>
      <w:tr w:rsidR="001F66FB" w14:paraId="43481C38" w14:textId="77777777" w:rsidTr="00EA6D9D">
        <w:trPr>
          <w:gridAfter w:val="1"/>
          <w:wAfter w:w="14" w:type="dxa"/>
        </w:trPr>
        <w:tc>
          <w:tcPr>
            <w:tcW w:w="1349" w:type="dxa"/>
          </w:tcPr>
          <w:p w14:paraId="574994EB" w14:textId="6479DE38" w:rsidR="001F66FB" w:rsidRPr="002F16A6" w:rsidRDefault="001F66FB" w:rsidP="00EA6D9D">
            <w:pPr>
              <w:pStyle w:val="TableBodyText"/>
            </w:pPr>
            <w:r w:rsidRPr="0043033F">
              <w:t>Virginia</w:t>
            </w:r>
          </w:p>
        </w:tc>
        <w:tc>
          <w:tcPr>
            <w:tcW w:w="999" w:type="dxa"/>
          </w:tcPr>
          <w:p w14:paraId="3CE2EC37" w14:textId="18BFA34D" w:rsidR="001F66FB" w:rsidRPr="002F16A6" w:rsidRDefault="001F66FB" w:rsidP="00EA6D9D">
            <w:pPr>
              <w:pStyle w:val="TableBodyText"/>
            </w:pPr>
            <w:r w:rsidRPr="0043033F">
              <w:t>Acres</w:t>
            </w:r>
          </w:p>
        </w:tc>
        <w:tc>
          <w:tcPr>
            <w:tcW w:w="3232" w:type="dxa"/>
          </w:tcPr>
          <w:p w14:paraId="688CC295" w14:textId="11B9FD9C" w:rsidR="001F66FB" w:rsidRPr="002F16A6" w:rsidRDefault="001F66FB" w:rsidP="00EA6D9D">
            <w:pPr>
              <w:pStyle w:val="TableBodyText"/>
            </w:pPr>
            <w:r w:rsidRPr="0043033F">
              <w:t>Nutrient Management Plan</w:t>
            </w:r>
          </w:p>
        </w:tc>
        <w:tc>
          <w:tcPr>
            <w:tcW w:w="1260" w:type="dxa"/>
          </w:tcPr>
          <w:p w14:paraId="7B11CEB4" w14:textId="049FEE17" w:rsidR="001F66FB" w:rsidRPr="002F16A6" w:rsidRDefault="001F66FB" w:rsidP="00EA6D9D">
            <w:pPr>
              <w:pStyle w:val="TableBodyText"/>
              <w:jc w:val="center"/>
            </w:pPr>
            <w:r w:rsidRPr="0043033F">
              <w:t>1,138.0</w:t>
            </w:r>
          </w:p>
        </w:tc>
        <w:tc>
          <w:tcPr>
            <w:tcW w:w="1350" w:type="dxa"/>
          </w:tcPr>
          <w:p w14:paraId="7533C3E7" w14:textId="6FB1A643" w:rsidR="001F66FB" w:rsidRPr="002F16A6" w:rsidRDefault="001F66FB" w:rsidP="00EA6D9D">
            <w:pPr>
              <w:pStyle w:val="TableBodyText"/>
              <w:jc w:val="center"/>
            </w:pPr>
            <w:r w:rsidRPr="0043033F">
              <w:t>691.3</w:t>
            </w:r>
          </w:p>
        </w:tc>
        <w:tc>
          <w:tcPr>
            <w:tcW w:w="1156" w:type="dxa"/>
          </w:tcPr>
          <w:p w14:paraId="5DEF6024" w14:textId="0FAFB925" w:rsidR="001F66FB" w:rsidRPr="002F16A6" w:rsidRDefault="001F66FB" w:rsidP="00EA6D9D">
            <w:pPr>
              <w:pStyle w:val="TableBodyText"/>
              <w:jc w:val="center"/>
            </w:pPr>
            <w:r w:rsidRPr="0043033F">
              <w:t>60.7</w:t>
            </w:r>
          </w:p>
        </w:tc>
      </w:tr>
      <w:tr w:rsidR="001F66FB" w14:paraId="05A484CF" w14:textId="77777777" w:rsidTr="00EA6D9D">
        <w:trPr>
          <w:gridAfter w:val="1"/>
          <w:wAfter w:w="14" w:type="dxa"/>
        </w:trPr>
        <w:tc>
          <w:tcPr>
            <w:tcW w:w="1349" w:type="dxa"/>
          </w:tcPr>
          <w:p w14:paraId="2AB6AA32" w14:textId="3C85CE08" w:rsidR="001F66FB" w:rsidRPr="002F16A6" w:rsidRDefault="001F66FB" w:rsidP="00EA6D9D">
            <w:pPr>
              <w:pStyle w:val="TableBodyText"/>
            </w:pPr>
            <w:r w:rsidRPr="0043033F">
              <w:t>Virginia</w:t>
            </w:r>
          </w:p>
        </w:tc>
        <w:tc>
          <w:tcPr>
            <w:tcW w:w="999" w:type="dxa"/>
          </w:tcPr>
          <w:p w14:paraId="3CAC0147" w14:textId="03AC7C86" w:rsidR="001F66FB" w:rsidRPr="002F16A6" w:rsidRDefault="001F66FB" w:rsidP="00EA6D9D">
            <w:pPr>
              <w:pStyle w:val="TableBodyText"/>
            </w:pPr>
            <w:r w:rsidRPr="0043033F">
              <w:t>Acres Treated</w:t>
            </w:r>
          </w:p>
        </w:tc>
        <w:tc>
          <w:tcPr>
            <w:tcW w:w="3232" w:type="dxa"/>
          </w:tcPr>
          <w:p w14:paraId="2DB9D4B7" w14:textId="695BA190" w:rsidR="001F66FB" w:rsidRPr="002F16A6" w:rsidRDefault="001F66FB" w:rsidP="00EA6D9D">
            <w:pPr>
              <w:pStyle w:val="TableBodyText"/>
            </w:pPr>
            <w:r w:rsidRPr="0043033F">
              <w:t xml:space="preserve">Permeable Pavement w/ Sand, Veg. - </w:t>
            </w:r>
            <w:r w:rsidR="00BB7B6F">
              <w:br/>
            </w:r>
            <w:r w:rsidRPr="0043033F">
              <w:t>A/B soils, no underdrain</w:t>
            </w:r>
          </w:p>
        </w:tc>
        <w:tc>
          <w:tcPr>
            <w:tcW w:w="1260" w:type="dxa"/>
          </w:tcPr>
          <w:p w14:paraId="4D2234BD" w14:textId="5F5C2BA9" w:rsidR="001F66FB" w:rsidRPr="002F16A6" w:rsidRDefault="001F66FB" w:rsidP="00EA6D9D">
            <w:pPr>
              <w:pStyle w:val="TableBodyText"/>
              <w:jc w:val="center"/>
            </w:pPr>
            <w:r w:rsidRPr="0043033F">
              <w:t>0.1</w:t>
            </w:r>
          </w:p>
        </w:tc>
        <w:tc>
          <w:tcPr>
            <w:tcW w:w="1350" w:type="dxa"/>
          </w:tcPr>
          <w:p w14:paraId="344E22B5" w14:textId="259ECA5D" w:rsidR="001F66FB" w:rsidRPr="002F16A6" w:rsidRDefault="001F66FB" w:rsidP="00EA6D9D">
            <w:pPr>
              <w:pStyle w:val="TableBodyText"/>
              <w:jc w:val="center"/>
            </w:pPr>
            <w:r w:rsidRPr="0043033F">
              <w:t>0.1</w:t>
            </w:r>
          </w:p>
        </w:tc>
        <w:tc>
          <w:tcPr>
            <w:tcW w:w="1156" w:type="dxa"/>
          </w:tcPr>
          <w:p w14:paraId="349650BF" w14:textId="65990C6B" w:rsidR="001F66FB" w:rsidRPr="002F16A6" w:rsidRDefault="001F66FB" w:rsidP="00EA6D9D">
            <w:pPr>
              <w:pStyle w:val="TableBodyText"/>
              <w:jc w:val="center"/>
            </w:pPr>
            <w:r w:rsidRPr="0043033F">
              <w:t>92.9</w:t>
            </w:r>
          </w:p>
        </w:tc>
      </w:tr>
      <w:tr w:rsidR="001F66FB" w14:paraId="73B4778B" w14:textId="77777777" w:rsidTr="00EA6D9D">
        <w:trPr>
          <w:gridAfter w:val="1"/>
          <w:wAfter w:w="14" w:type="dxa"/>
        </w:trPr>
        <w:tc>
          <w:tcPr>
            <w:tcW w:w="1349" w:type="dxa"/>
          </w:tcPr>
          <w:p w14:paraId="312B7AB4" w14:textId="7A7FA101" w:rsidR="001F66FB" w:rsidRPr="002F16A6" w:rsidRDefault="001F66FB" w:rsidP="00EA6D9D">
            <w:pPr>
              <w:pStyle w:val="TableBodyText"/>
            </w:pPr>
            <w:r w:rsidRPr="0043033F">
              <w:t>Virginia</w:t>
            </w:r>
          </w:p>
        </w:tc>
        <w:tc>
          <w:tcPr>
            <w:tcW w:w="999" w:type="dxa"/>
          </w:tcPr>
          <w:p w14:paraId="6C0F0BD4" w14:textId="66BFE487" w:rsidR="001F66FB" w:rsidRPr="002F16A6" w:rsidRDefault="001F66FB" w:rsidP="00EA6D9D">
            <w:pPr>
              <w:pStyle w:val="TableBodyText"/>
            </w:pPr>
            <w:r w:rsidRPr="0043033F">
              <w:t>Acres Treated</w:t>
            </w:r>
          </w:p>
        </w:tc>
        <w:tc>
          <w:tcPr>
            <w:tcW w:w="3232" w:type="dxa"/>
          </w:tcPr>
          <w:p w14:paraId="1845A5F3" w14:textId="7B51FE54" w:rsidR="001F66FB" w:rsidRPr="002F16A6" w:rsidRDefault="001F66FB" w:rsidP="00EA6D9D">
            <w:pPr>
              <w:pStyle w:val="TableBodyText"/>
            </w:pPr>
            <w:r w:rsidRPr="0043033F">
              <w:t xml:space="preserve">Bioretention/raingardens - </w:t>
            </w:r>
            <w:r w:rsidR="00BB7B6F">
              <w:br/>
            </w:r>
            <w:r w:rsidRPr="0043033F">
              <w:t>A/B soils, underdrain</w:t>
            </w:r>
          </w:p>
        </w:tc>
        <w:tc>
          <w:tcPr>
            <w:tcW w:w="1260" w:type="dxa"/>
          </w:tcPr>
          <w:p w14:paraId="42FC1E57" w14:textId="070DCD91" w:rsidR="001F66FB" w:rsidRPr="002F16A6" w:rsidRDefault="001F66FB" w:rsidP="00EA6D9D">
            <w:pPr>
              <w:pStyle w:val="TableBodyText"/>
              <w:jc w:val="center"/>
            </w:pPr>
            <w:r w:rsidRPr="0043033F">
              <w:t>10.8</w:t>
            </w:r>
          </w:p>
        </w:tc>
        <w:tc>
          <w:tcPr>
            <w:tcW w:w="1350" w:type="dxa"/>
          </w:tcPr>
          <w:p w14:paraId="5D24B8E2" w14:textId="40EF2B24" w:rsidR="001F66FB" w:rsidRPr="002F16A6" w:rsidRDefault="001F66FB" w:rsidP="00EA6D9D">
            <w:pPr>
              <w:pStyle w:val="TableBodyText"/>
              <w:jc w:val="center"/>
            </w:pPr>
            <w:r w:rsidRPr="0043033F">
              <w:t>10.3</w:t>
            </w:r>
          </w:p>
        </w:tc>
        <w:tc>
          <w:tcPr>
            <w:tcW w:w="1156" w:type="dxa"/>
          </w:tcPr>
          <w:p w14:paraId="64D5A8AA" w14:textId="4927B692" w:rsidR="001F66FB" w:rsidRPr="002F16A6" w:rsidRDefault="001F66FB" w:rsidP="00EA6D9D">
            <w:pPr>
              <w:pStyle w:val="TableBodyText"/>
              <w:jc w:val="center"/>
            </w:pPr>
            <w:r w:rsidRPr="0043033F">
              <w:t>95.9</w:t>
            </w:r>
          </w:p>
        </w:tc>
      </w:tr>
    </w:tbl>
    <w:p w14:paraId="4BB614A0" w14:textId="77777777" w:rsidR="00EA6D9D" w:rsidRDefault="00EA6D9D" w:rsidP="00EA6D9D">
      <w:pPr>
        <w:pStyle w:val="3ptSpacer"/>
      </w:pPr>
      <w:bookmarkStart w:id="20" w:name="_Toc58401693"/>
    </w:p>
    <w:p w14:paraId="1D0FBCD7" w14:textId="660E3FE5" w:rsidR="00FA7805" w:rsidRDefault="00BB7B6F" w:rsidP="00E82C74">
      <w:pPr>
        <w:pStyle w:val="Heading3"/>
      </w:pPr>
      <w:r>
        <w:t>Pollutant Loads</w:t>
      </w:r>
      <w:bookmarkEnd w:id="20"/>
    </w:p>
    <w:p w14:paraId="17365C7A" w14:textId="75A28438" w:rsidR="00BB7B6F" w:rsidRDefault="00BB7B6F" w:rsidP="00BB7B6F">
      <w:pPr>
        <w:pStyle w:val="BodyText"/>
      </w:pPr>
      <w:r>
        <w:t xml:space="preserve">Table 2-5 summarizes the 2019 Progress loads of TN, TP, and TSS for </w:t>
      </w:r>
      <w:r w:rsidR="00DF684A">
        <w:t>DoD</w:t>
      </w:r>
      <w:r>
        <w:t xml:space="preserve"> by state basin.</w:t>
      </w:r>
      <w:r w:rsidR="00D03174">
        <w:t xml:space="preserve"> As a result of uncredited BMPs excluded from the 2019 Progress scenario in Maryland, Virginia, and West Virginia, as well as unresolved issues </w:t>
      </w:r>
      <w:r w:rsidR="006766F0">
        <w:t xml:space="preserve">between DoD and DOEE </w:t>
      </w:r>
      <w:r w:rsidR="00D03174">
        <w:t xml:space="preserve">in Washington, D.C., the loads in these jurisdictions are higher </w:t>
      </w:r>
      <w:r w:rsidR="00EF19D7">
        <w:t>than if those BMPs were properly credited and attributed to DoD.</w:t>
      </w:r>
    </w:p>
    <w:p w14:paraId="79FEE8CE" w14:textId="77777777" w:rsidR="00E82C74" w:rsidRDefault="00E82C74">
      <w:pPr>
        <w:spacing w:line="240" w:lineRule="auto"/>
      </w:pPr>
    </w:p>
    <w:p w14:paraId="1B867549" w14:textId="31A74B42" w:rsidR="00E95163" w:rsidRDefault="00E95163">
      <w:pPr>
        <w:spacing w:line="240" w:lineRule="auto"/>
      </w:pPr>
      <w:r>
        <w:br w:type="page"/>
      </w:r>
    </w:p>
    <w:tbl>
      <w:tblPr>
        <w:tblStyle w:val="BCReportGrid"/>
        <w:tblW w:w="4663" w:type="pct"/>
        <w:tblLayout w:type="fixed"/>
        <w:tblLook w:val="04A0" w:firstRow="1" w:lastRow="0" w:firstColumn="1" w:lastColumn="0" w:noHBand="0" w:noVBand="1"/>
      </w:tblPr>
      <w:tblGrid>
        <w:gridCol w:w="2700"/>
        <w:gridCol w:w="1004"/>
        <w:gridCol w:w="1005"/>
        <w:gridCol w:w="961"/>
        <w:gridCol w:w="44"/>
        <w:gridCol w:w="1005"/>
        <w:gridCol w:w="931"/>
        <w:gridCol w:w="1079"/>
      </w:tblGrid>
      <w:tr w:rsidR="00BB7B6F" w14:paraId="23B41C5E" w14:textId="77777777" w:rsidTr="00DF684A">
        <w:trPr>
          <w:cnfStyle w:val="100000000000" w:firstRow="1" w:lastRow="0" w:firstColumn="0" w:lastColumn="0" w:oddVBand="0" w:evenVBand="0" w:oddHBand="0" w:evenHBand="0" w:firstRowFirstColumn="0" w:firstRowLastColumn="0" w:lastRowFirstColumn="0" w:lastRowLastColumn="0"/>
        </w:trPr>
        <w:tc>
          <w:tcPr>
            <w:tcW w:w="8729" w:type="dxa"/>
            <w:gridSpan w:val="8"/>
          </w:tcPr>
          <w:p w14:paraId="104E3781" w14:textId="7B066A7A" w:rsidR="00BB7B6F" w:rsidRDefault="00E82C74" w:rsidP="00B046CB">
            <w:pPr>
              <w:pStyle w:val="TableTitle"/>
            </w:pPr>
            <w:bookmarkStart w:id="21" w:name="_Toc58420813"/>
            <w:r>
              <w:lastRenderedPageBreak/>
              <w:t xml:space="preserve">Table </w:t>
            </w:r>
            <w:r w:rsidR="005866BE">
              <w:fldChar w:fldCharType="begin"/>
            </w:r>
            <w:r w:rsidR="005866BE">
              <w:instrText xml:space="preserve"> STYLEREF 1 \s </w:instrText>
            </w:r>
            <w:r w:rsidR="005866BE">
              <w:fldChar w:fldCharType="separate"/>
            </w:r>
            <w:r w:rsidR="005866BE">
              <w:rPr>
                <w:noProof/>
              </w:rPr>
              <w:t>2</w:t>
            </w:r>
            <w:r w:rsidR="005866BE">
              <w:fldChar w:fldCharType="end"/>
            </w:r>
            <w:r w:rsidR="005866BE">
              <w:noBreakHyphen/>
            </w:r>
            <w:r w:rsidR="005866BE">
              <w:fldChar w:fldCharType="begin"/>
            </w:r>
            <w:r w:rsidR="005866BE">
              <w:instrText xml:space="preserve"> SEQ Table \* ARABIC \s 1 </w:instrText>
            </w:r>
            <w:r w:rsidR="005866BE">
              <w:fldChar w:fldCharType="separate"/>
            </w:r>
            <w:r w:rsidR="005866BE">
              <w:rPr>
                <w:noProof/>
              </w:rPr>
              <w:t>5</w:t>
            </w:r>
            <w:r w:rsidR="005866BE">
              <w:fldChar w:fldCharType="end"/>
            </w:r>
            <w:r w:rsidR="007E7505">
              <w:t xml:space="preserve">. </w:t>
            </w:r>
            <w:r w:rsidR="00BB7B6F">
              <w:t>DoD 2019 Progress Loads (lbs/year)</w:t>
            </w:r>
            <w:bookmarkEnd w:id="21"/>
          </w:p>
        </w:tc>
      </w:tr>
      <w:tr w:rsidR="00BB7B6F" w:rsidRPr="002E351D" w14:paraId="17DC06F9" w14:textId="77777777" w:rsidTr="00EA6D9D">
        <w:tc>
          <w:tcPr>
            <w:tcW w:w="2700" w:type="dxa"/>
            <w:vMerge w:val="restart"/>
            <w:shd w:val="clear" w:color="auto" w:fill="EFEFED" w:themeFill="accent6"/>
          </w:tcPr>
          <w:p w14:paraId="4FB10715" w14:textId="77777777" w:rsidR="00BB7B6F" w:rsidRPr="00FB23B1" w:rsidRDefault="00BB7B6F" w:rsidP="00B046CB">
            <w:pPr>
              <w:pStyle w:val="TableSubheadBlackLeft"/>
              <w:rPr>
                <w:sz w:val="18"/>
                <w:szCs w:val="18"/>
              </w:rPr>
            </w:pPr>
            <w:r w:rsidRPr="00FB23B1">
              <w:rPr>
                <w:sz w:val="18"/>
                <w:szCs w:val="18"/>
              </w:rPr>
              <w:t>Jurisdiction</w:t>
            </w:r>
          </w:p>
        </w:tc>
        <w:tc>
          <w:tcPr>
            <w:tcW w:w="2970" w:type="dxa"/>
            <w:gridSpan w:val="3"/>
            <w:shd w:val="clear" w:color="auto" w:fill="EFEFED" w:themeFill="accent6"/>
          </w:tcPr>
          <w:p w14:paraId="55698EAA" w14:textId="77777777" w:rsidR="00BB7B6F" w:rsidRPr="00FB23B1" w:rsidRDefault="00BB7B6F" w:rsidP="00EA6D9D">
            <w:pPr>
              <w:pStyle w:val="TableSubheadBlackLeft"/>
              <w:jc w:val="center"/>
              <w:rPr>
                <w:sz w:val="18"/>
                <w:szCs w:val="18"/>
              </w:rPr>
            </w:pPr>
            <w:r>
              <w:rPr>
                <w:sz w:val="18"/>
                <w:szCs w:val="18"/>
              </w:rPr>
              <w:t>EOS</w:t>
            </w:r>
          </w:p>
        </w:tc>
        <w:tc>
          <w:tcPr>
            <w:tcW w:w="3059" w:type="dxa"/>
            <w:gridSpan w:val="4"/>
            <w:shd w:val="clear" w:color="auto" w:fill="EFEFED" w:themeFill="accent6"/>
          </w:tcPr>
          <w:p w14:paraId="4D92E806" w14:textId="77777777" w:rsidR="00BB7B6F" w:rsidRPr="00FB23B1" w:rsidRDefault="00BB7B6F" w:rsidP="00EA6D9D">
            <w:pPr>
              <w:pStyle w:val="TableSubheadBlackLeft"/>
              <w:jc w:val="center"/>
              <w:rPr>
                <w:sz w:val="18"/>
                <w:szCs w:val="18"/>
              </w:rPr>
            </w:pPr>
            <w:r>
              <w:rPr>
                <w:sz w:val="18"/>
                <w:szCs w:val="18"/>
              </w:rPr>
              <w:t>EOT</w:t>
            </w:r>
          </w:p>
        </w:tc>
      </w:tr>
      <w:tr w:rsidR="00BB7B6F" w:rsidRPr="002E351D" w14:paraId="6E3EB94E" w14:textId="77777777" w:rsidTr="00EA6D9D">
        <w:tc>
          <w:tcPr>
            <w:tcW w:w="2700" w:type="dxa"/>
            <w:vMerge/>
            <w:shd w:val="clear" w:color="auto" w:fill="EFEFED" w:themeFill="accent6"/>
            <w:vAlign w:val="top"/>
          </w:tcPr>
          <w:p w14:paraId="6F043B4C" w14:textId="77777777" w:rsidR="00BB7B6F" w:rsidRPr="00FB23B1" w:rsidRDefault="00BB7B6F" w:rsidP="00B046CB">
            <w:pPr>
              <w:pStyle w:val="TableSubheadBlackLeft"/>
              <w:rPr>
                <w:sz w:val="18"/>
                <w:szCs w:val="18"/>
              </w:rPr>
            </w:pPr>
          </w:p>
        </w:tc>
        <w:tc>
          <w:tcPr>
            <w:tcW w:w="1004" w:type="dxa"/>
            <w:shd w:val="clear" w:color="auto" w:fill="EFEFED" w:themeFill="accent6"/>
          </w:tcPr>
          <w:p w14:paraId="1063BF55" w14:textId="77777777" w:rsidR="00BB7B6F" w:rsidRPr="00FB23B1" w:rsidRDefault="00BB7B6F" w:rsidP="00EA6D9D">
            <w:pPr>
              <w:pStyle w:val="TableSubheadBlackLeft"/>
              <w:jc w:val="center"/>
              <w:rPr>
                <w:sz w:val="18"/>
                <w:szCs w:val="18"/>
              </w:rPr>
            </w:pPr>
            <w:r w:rsidRPr="00FB23B1">
              <w:rPr>
                <w:sz w:val="18"/>
                <w:szCs w:val="18"/>
              </w:rPr>
              <w:t>TN</w:t>
            </w:r>
          </w:p>
        </w:tc>
        <w:tc>
          <w:tcPr>
            <w:tcW w:w="1005" w:type="dxa"/>
            <w:shd w:val="clear" w:color="auto" w:fill="EFEFED" w:themeFill="accent6"/>
          </w:tcPr>
          <w:p w14:paraId="5DAFE8EF" w14:textId="77777777" w:rsidR="00BB7B6F" w:rsidRPr="00FB23B1" w:rsidRDefault="00BB7B6F" w:rsidP="00EA6D9D">
            <w:pPr>
              <w:pStyle w:val="TableSubheadBlackLeft"/>
              <w:jc w:val="center"/>
              <w:rPr>
                <w:sz w:val="18"/>
                <w:szCs w:val="18"/>
              </w:rPr>
            </w:pPr>
            <w:r w:rsidRPr="00FB23B1">
              <w:rPr>
                <w:sz w:val="18"/>
                <w:szCs w:val="18"/>
              </w:rPr>
              <w:t>TP</w:t>
            </w:r>
          </w:p>
        </w:tc>
        <w:tc>
          <w:tcPr>
            <w:tcW w:w="1005" w:type="dxa"/>
            <w:gridSpan w:val="2"/>
            <w:shd w:val="clear" w:color="auto" w:fill="EFEFED" w:themeFill="accent6"/>
          </w:tcPr>
          <w:p w14:paraId="4087F67C" w14:textId="77777777" w:rsidR="00BB7B6F" w:rsidRPr="00FB23B1" w:rsidRDefault="00BB7B6F" w:rsidP="00EA6D9D">
            <w:pPr>
              <w:pStyle w:val="TableSubheadBlackLeft"/>
              <w:jc w:val="center"/>
              <w:rPr>
                <w:sz w:val="18"/>
                <w:szCs w:val="18"/>
              </w:rPr>
            </w:pPr>
            <w:r w:rsidRPr="00FB23B1">
              <w:rPr>
                <w:sz w:val="18"/>
                <w:szCs w:val="18"/>
              </w:rPr>
              <w:t>TSS</w:t>
            </w:r>
          </w:p>
        </w:tc>
        <w:tc>
          <w:tcPr>
            <w:tcW w:w="1005" w:type="dxa"/>
            <w:shd w:val="clear" w:color="auto" w:fill="EFEFED" w:themeFill="accent6"/>
          </w:tcPr>
          <w:p w14:paraId="3B07CED6" w14:textId="77777777" w:rsidR="00BB7B6F" w:rsidRPr="00FB23B1" w:rsidRDefault="00BB7B6F" w:rsidP="00EA6D9D">
            <w:pPr>
              <w:pStyle w:val="TableSubheadBlackLeft"/>
              <w:jc w:val="center"/>
              <w:rPr>
                <w:sz w:val="18"/>
                <w:szCs w:val="18"/>
              </w:rPr>
            </w:pPr>
            <w:r w:rsidRPr="00FB23B1">
              <w:rPr>
                <w:sz w:val="18"/>
                <w:szCs w:val="18"/>
              </w:rPr>
              <w:t>TN</w:t>
            </w:r>
          </w:p>
        </w:tc>
        <w:tc>
          <w:tcPr>
            <w:tcW w:w="931" w:type="dxa"/>
            <w:shd w:val="clear" w:color="auto" w:fill="EFEFED" w:themeFill="accent6"/>
          </w:tcPr>
          <w:p w14:paraId="3596AEC6" w14:textId="77777777" w:rsidR="00BB7B6F" w:rsidRPr="00FB23B1" w:rsidRDefault="00BB7B6F" w:rsidP="00EA6D9D">
            <w:pPr>
              <w:pStyle w:val="TableSubheadBlackLeft"/>
              <w:jc w:val="center"/>
              <w:rPr>
                <w:sz w:val="18"/>
                <w:szCs w:val="18"/>
              </w:rPr>
            </w:pPr>
            <w:r w:rsidRPr="00FB23B1">
              <w:rPr>
                <w:sz w:val="18"/>
                <w:szCs w:val="18"/>
              </w:rPr>
              <w:t>TP</w:t>
            </w:r>
          </w:p>
        </w:tc>
        <w:tc>
          <w:tcPr>
            <w:tcW w:w="1079" w:type="dxa"/>
            <w:shd w:val="clear" w:color="auto" w:fill="EFEFED" w:themeFill="accent6"/>
          </w:tcPr>
          <w:p w14:paraId="70BBC342" w14:textId="77777777" w:rsidR="00BB7B6F" w:rsidRPr="00FB23B1" w:rsidRDefault="00BB7B6F" w:rsidP="00EA6D9D">
            <w:pPr>
              <w:pStyle w:val="TableSubheadBlackLeft"/>
              <w:jc w:val="center"/>
              <w:rPr>
                <w:sz w:val="18"/>
                <w:szCs w:val="18"/>
              </w:rPr>
            </w:pPr>
            <w:r w:rsidRPr="00FB23B1">
              <w:rPr>
                <w:sz w:val="18"/>
                <w:szCs w:val="18"/>
              </w:rPr>
              <w:t>TSS</w:t>
            </w:r>
          </w:p>
        </w:tc>
      </w:tr>
      <w:tr w:rsidR="00DF684A" w14:paraId="4726C9C7" w14:textId="77777777" w:rsidTr="00EA6D9D">
        <w:tc>
          <w:tcPr>
            <w:tcW w:w="2700" w:type="dxa"/>
            <w:vAlign w:val="top"/>
          </w:tcPr>
          <w:p w14:paraId="7757C8C3" w14:textId="11D82FA8" w:rsidR="00DF684A" w:rsidRPr="00575D53" w:rsidRDefault="00DF684A" w:rsidP="00DF684A">
            <w:pPr>
              <w:pStyle w:val="TableBodyText"/>
            </w:pPr>
            <w:r w:rsidRPr="00B329C0">
              <w:t>DC Potomac River Basin</w:t>
            </w:r>
          </w:p>
        </w:tc>
        <w:tc>
          <w:tcPr>
            <w:tcW w:w="1004" w:type="dxa"/>
          </w:tcPr>
          <w:p w14:paraId="7DBDE28A" w14:textId="3D0290A5" w:rsidR="00DF684A" w:rsidRDefault="00DF684A" w:rsidP="00EA6D9D">
            <w:pPr>
              <w:pStyle w:val="TableBodyText"/>
              <w:jc w:val="center"/>
            </w:pPr>
            <w:r w:rsidRPr="0006659A">
              <w:t>12,183</w:t>
            </w:r>
          </w:p>
        </w:tc>
        <w:tc>
          <w:tcPr>
            <w:tcW w:w="1005" w:type="dxa"/>
          </w:tcPr>
          <w:p w14:paraId="78A8B227" w14:textId="2BAD9C14" w:rsidR="00DF684A" w:rsidRDefault="00DF684A" w:rsidP="00EA6D9D">
            <w:pPr>
              <w:pStyle w:val="TableBodyText"/>
              <w:jc w:val="center"/>
            </w:pPr>
            <w:r w:rsidRPr="00B757D0">
              <w:t>964</w:t>
            </w:r>
          </w:p>
        </w:tc>
        <w:tc>
          <w:tcPr>
            <w:tcW w:w="1005" w:type="dxa"/>
            <w:gridSpan w:val="2"/>
          </w:tcPr>
          <w:p w14:paraId="7AC78344" w14:textId="72112448" w:rsidR="00DF684A" w:rsidRDefault="00DF684A" w:rsidP="00EA6D9D">
            <w:pPr>
              <w:pStyle w:val="TableBodyText"/>
              <w:jc w:val="center"/>
            </w:pPr>
            <w:r w:rsidRPr="003937BB">
              <w:t>1,793,313</w:t>
            </w:r>
          </w:p>
        </w:tc>
        <w:tc>
          <w:tcPr>
            <w:tcW w:w="1005" w:type="dxa"/>
          </w:tcPr>
          <w:p w14:paraId="5303C6B5" w14:textId="1DF73DEA" w:rsidR="00DF684A" w:rsidRDefault="00DF684A" w:rsidP="00EA6D9D">
            <w:pPr>
              <w:pStyle w:val="TableBodyText"/>
              <w:jc w:val="center"/>
            </w:pPr>
            <w:r w:rsidRPr="005120EF">
              <w:t>11,662</w:t>
            </w:r>
          </w:p>
        </w:tc>
        <w:tc>
          <w:tcPr>
            <w:tcW w:w="931" w:type="dxa"/>
          </w:tcPr>
          <w:p w14:paraId="52EAE319" w14:textId="70027FAB" w:rsidR="00DF684A" w:rsidRDefault="00DF684A" w:rsidP="00EA6D9D">
            <w:pPr>
              <w:pStyle w:val="TableBodyText"/>
              <w:jc w:val="center"/>
            </w:pPr>
            <w:r w:rsidRPr="00D254C4">
              <w:t>1,052</w:t>
            </w:r>
          </w:p>
        </w:tc>
        <w:tc>
          <w:tcPr>
            <w:tcW w:w="1079" w:type="dxa"/>
          </w:tcPr>
          <w:p w14:paraId="18170BA7" w14:textId="05EBA3E3" w:rsidR="00DF684A" w:rsidRDefault="00DF684A" w:rsidP="00EA6D9D">
            <w:pPr>
              <w:pStyle w:val="TableBodyText"/>
              <w:jc w:val="center"/>
            </w:pPr>
            <w:r w:rsidRPr="008B30A3">
              <w:t>1,986,229</w:t>
            </w:r>
          </w:p>
        </w:tc>
      </w:tr>
      <w:tr w:rsidR="00DF684A" w14:paraId="5308B3F6" w14:textId="77777777" w:rsidTr="00EA6D9D">
        <w:tc>
          <w:tcPr>
            <w:tcW w:w="2700" w:type="dxa"/>
            <w:vAlign w:val="top"/>
          </w:tcPr>
          <w:p w14:paraId="3617B567" w14:textId="4544F764" w:rsidR="00DF684A" w:rsidRPr="00A1259A" w:rsidRDefault="00DF684A" w:rsidP="00DF684A">
            <w:pPr>
              <w:pStyle w:val="TableBodyText"/>
            </w:pPr>
            <w:r w:rsidRPr="00B329C0">
              <w:t>MD Eastern Shore of Chesapeake Bay</w:t>
            </w:r>
          </w:p>
        </w:tc>
        <w:tc>
          <w:tcPr>
            <w:tcW w:w="1004" w:type="dxa"/>
          </w:tcPr>
          <w:p w14:paraId="46970FA7" w14:textId="48F8CA2E" w:rsidR="00DF684A" w:rsidRPr="00A1259A" w:rsidRDefault="00DF684A" w:rsidP="00EA6D9D">
            <w:pPr>
              <w:pStyle w:val="TableBodyText"/>
              <w:jc w:val="center"/>
            </w:pPr>
            <w:r w:rsidRPr="0006659A">
              <w:t>10,572</w:t>
            </w:r>
          </w:p>
        </w:tc>
        <w:tc>
          <w:tcPr>
            <w:tcW w:w="1005" w:type="dxa"/>
          </w:tcPr>
          <w:p w14:paraId="2C404E57" w14:textId="23340920" w:rsidR="00DF684A" w:rsidRPr="00A1259A" w:rsidRDefault="00DF684A" w:rsidP="00EA6D9D">
            <w:pPr>
              <w:pStyle w:val="TableBodyText"/>
              <w:jc w:val="center"/>
            </w:pPr>
            <w:r w:rsidRPr="00B757D0">
              <w:t>710</w:t>
            </w:r>
          </w:p>
        </w:tc>
        <w:tc>
          <w:tcPr>
            <w:tcW w:w="1005" w:type="dxa"/>
            <w:gridSpan w:val="2"/>
          </w:tcPr>
          <w:p w14:paraId="3A0A1CD3" w14:textId="0EBE55FF" w:rsidR="00DF684A" w:rsidRPr="00A1259A" w:rsidRDefault="00DF684A" w:rsidP="00EA6D9D">
            <w:pPr>
              <w:pStyle w:val="TableBodyText"/>
              <w:jc w:val="center"/>
            </w:pPr>
            <w:r w:rsidRPr="003937BB">
              <w:t>48,817</w:t>
            </w:r>
          </w:p>
        </w:tc>
        <w:tc>
          <w:tcPr>
            <w:tcW w:w="1005" w:type="dxa"/>
          </w:tcPr>
          <w:p w14:paraId="31008D7D" w14:textId="25D8F2CA" w:rsidR="00DF684A" w:rsidRPr="00A1259A" w:rsidRDefault="00DF684A" w:rsidP="00EA6D9D">
            <w:pPr>
              <w:pStyle w:val="TableBodyText"/>
              <w:jc w:val="center"/>
            </w:pPr>
            <w:r w:rsidRPr="005120EF">
              <w:t>19,225</w:t>
            </w:r>
          </w:p>
        </w:tc>
        <w:tc>
          <w:tcPr>
            <w:tcW w:w="931" w:type="dxa"/>
          </w:tcPr>
          <w:p w14:paraId="7D40CF25" w14:textId="3A4D2A5B" w:rsidR="00DF684A" w:rsidRPr="00A1259A" w:rsidRDefault="00DF684A" w:rsidP="00EA6D9D">
            <w:pPr>
              <w:pStyle w:val="TableBodyText"/>
              <w:jc w:val="center"/>
            </w:pPr>
            <w:r w:rsidRPr="00D254C4">
              <w:t>6,851</w:t>
            </w:r>
          </w:p>
        </w:tc>
        <w:tc>
          <w:tcPr>
            <w:tcW w:w="1079" w:type="dxa"/>
          </w:tcPr>
          <w:p w14:paraId="3A57BD5F" w14:textId="24D88349" w:rsidR="00DF684A" w:rsidRPr="00A1259A" w:rsidRDefault="00DF684A" w:rsidP="00EA6D9D">
            <w:pPr>
              <w:pStyle w:val="TableBodyText"/>
              <w:jc w:val="center"/>
            </w:pPr>
            <w:r w:rsidRPr="008B30A3">
              <w:t>30,030,580</w:t>
            </w:r>
          </w:p>
        </w:tc>
      </w:tr>
      <w:tr w:rsidR="00DF684A" w14:paraId="7D209AC1" w14:textId="77777777" w:rsidTr="00EA6D9D">
        <w:tc>
          <w:tcPr>
            <w:tcW w:w="2700" w:type="dxa"/>
            <w:vAlign w:val="top"/>
          </w:tcPr>
          <w:p w14:paraId="0FECC507" w14:textId="2BD117AB" w:rsidR="00DF684A" w:rsidRPr="00A1259A" w:rsidRDefault="00DF684A" w:rsidP="00DF684A">
            <w:pPr>
              <w:pStyle w:val="TableBodyText"/>
            </w:pPr>
            <w:r w:rsidRPr="00B329C0">
              <w:t>MD Patuxent River Basin</w:t>
            </w:r>
          </w:p>
        </w:tc>
        <w:tc>
          <w:tcPr>
            <w:tcW w:w="1004" w:type="dxa"/>
          </w:tcPr>
          <w:p w14:paraId="094F5D29" w14:textId="0C9902CE" w:rsidR="00DF684A" w:rsidRPr="00A1259A" w:rsidRDefault="00DF684A" w:rsidP="00EA6D9D">
            <w:pPr>
              <w:pStyle w:val="TableBodyText"/>
              <w:jc w:val="center"/>
            </w:pPr>
            <w:r w:rsidRPr="0006659A">
              <w:t>80,045</w:t>
            </w:r>
          </w:p>
        </w:tc>
        <w:tc>
          <w:tcPr>
            <w:tcW w:w="1005" w:type="dxa"/>
          </w:tcPr>
          <w:p w14:paraId="44B5A98A" w14:textId="4F72635B" w:rsidR="00DF684A" w:rsidRPr="00A1259A" w:rsidRDefault="00DF684A" w:rsidP="00EA6D9D">
            <w:pPr>
              <w:pStyle w:val="TableBodyText"/>
              <w:jc w:val="center"/>
            </w:pPr>
            <w:r w:rsidRPr="00B757D0">
              <w:t>7,914</w:t>
            </w:r>
          </w:p>
        </w:tc>
        <w:tc>
          <w:tcPr>
            <w:tcW w:w="1005" w:type="dxa"/>
            <w:gridSpan w:val="2"/>
          </w:tcPr>
          <w:p w14:paraId="0835DD17" w14:textId="0E8688D3" w:rsidR="00DF684A" w:rsidRPr="00A1259A" w:rsidRDefault="00DF684A" w:rsidP="00EA6D9D">
            <w:pPr>
              <w:pStyle w:val="TableBodyText"/>
              <w:jc w:val="center"/>
            </w:pPr>
            <w:r w:rsidRPr="003937BB">
              <w:t>10,377,115</w:t>
            </w:r>
          </w:p>
        </w:tc>
        <w:tc>
          <w:tcPr>
            <w:tcW w:w="1005" w:type="dxa"/>
          </w:tcPr>
          <w:p w14:paraId="156F798D" w14:textId="4C04134C" w:rsidR="00DF684A" w:rsidRPr="00A1259A" w:rsidRDefault="00DF684A" w:rsidP="00EA6D9D">
            <w:pPr>
              <w:pStyle w:val="TableBodyText"/>
              <w:jc w:val="center"/>
            </w:pPr>
            <w:r w:rsidRPr="005120EF">
              <w:t>77,807</w:t>
            </w:r>
          </w:p>
        </w:tc>
        <w:tc>
          <w:tcPr>
            <w:tcW w:w="931" w:type="dxa"/>
          </w:tcPr>
          <w:p w14:paraId="7096C08E" w14:textId="778EE68F" w:rsidR="00DF684A" w:rsidRPr="00A1259A" w:rsidRDefault="00DF684A" w:rsidP="00EA6D9D">
            <w:pPr>
              <w:pStyle w:val="TableBodyText"/>
              <w:jc w:val="center"/>
            </w:pPr>
            <w:r w:rsidRPr="00D254C4">
              <w:t>15,261</w:t>
            </w:r>
          </w:p>
        </w:tc>
        <w:tc>
          <w:tcPr>
            <w:tcW w:w="1079" w:type="dxa"/>
          </w:tcPr>
          <w:p w14:paraId="6265F97A" w14:textId="7ADBE158" w:rsidR="00DF684A" w:rsidRPr="00A1259A" w:rsidRDefault="00DF684A" w:rsidP="00EA6D9D">
            <w:pPr>
              <w:pStyle w:val="TableBodyText"/>
              <w:jc w:val="center"/>
            </w:pPr>
            <w:r w:rsidRPr="008B30A3">
              <w:t>45,796,378</w:t>
            </w:r>
          </w:p>
        </w:tc>
      </w:tr>
      <w:tr w:rsidR="00DF684A" w14:paraId="04E1EDC5" w14:textId="77777777" w:rsidTr="00EA6D9D">
        <w:tc>
          <w:tcPr>
            <w:tcW w:w="2700" w:type="dxa"/>
            <w:vAlign w:val="top"/>
          </w:tcPr>
          <w:p w14:paraId="1192749D" w14:textId="0F85B2E0" w:rsidR="00DF684A" w:rsidRPr="00CF3B15" w:rsidRDefault="00DF684A" w:rsidP="00DF684A">
            <w:pPr>
              <w:pStyle w:val="TableBodyText"/>
            </w:pPr>
            <w:r w:rsidRPr="00B329C0">
              <w:t>MD Potomac River Basin</w:t>
            </w:r>
          </w:p>
        </w:tc>
        <w:tc>
          <w:tcPr>
            <w:tcW w:w="1004" w:type="dxa"/>
          </w:tcPr>
          <w:p w14:paraId="3A9066AE" w14:textId="650D5407" w:rsidR="00DF684A" w:rsidRPr="00CF3B15" w:rsidRDefault="00DF684A" w:rsidP="00EA6D9D">
            <w:pPr>
              <w:pStyle w:val="TableBodyText"/>
              <w:jc w:val="center"/>
            </w:pPr>
            <w:r w:rsidRPr="0006659A">
              <w:t>117,583</w:t>
            </w:r>
          </w:p>
        </w:tc>
        <w:tc>
          <w:tcPr>
            <w:tcW w:w="1005" w:type="dxa"/>
          </w:tcPr>
          <w:p w14:paraId="50BFEB2A" w14:textId="725A88BA" w:rsidR="00DF684A" w:rsidRPr="00CF3B15" w:rsidRDefault="00DF684A" w:rsidP="00EA6D9D">
            <w:pPr>
              <w:pStyle w:val="TableBodyText"/>
              <w:jc w:val="center"/>
            </w:pPr>
            <w:r w:rsidRPr="00B757D0">
              <w:t>12,227</w:t>
            </w:r>
          </w:p>
        </w:tc>
        <w:tc>
          <w:tcPr>
            <w:tcW w:w="1005" w:type="dxa"/>
            <w:gridSpan w:val="2"/>
          </w:tcPr>
          <w:p w14:paraId="6DAD8ECF" w14:textId="3E74CBC6" w:rsidR="00DF684A" w:rsidRPr="00CF3B15" w:rsidRDefault="00DF684A" w:rsidP="00EA6D9D">
            <w:pPr>
              <w:pStyle w:val="TableBodyText"/>
              <w:jc w:val="center"/>
            </w:pPr>
            <w:r w:rsidRPr="003937BB">
              <w:t>27,966,624</w:t>
            </w:r>
          </w:p>
        </w:tc>
        <w:tc>
          <w:tcPr>
            <w:tcW w:w="1005" w:type="dxa"/>
          </w:tcPr>
          <w:p w14:paraId="364C9243" w14:textId="536535D5" w:rsidR="00DF684A" w:rsidRPr="00CF3B15" w:rsidRDefault="00DF684A" w:rsidP="00EA6D9D">
            <w:pPr>
              <w:pStyle w:val="TableBodyText"/>
              <w:jc w:val="center"/>
            </w:pPr>
            <w:r w:rsidRPr="005120EF">
              <w:t>125,769</w:t>
            </w:r>
          </w:p>
        </w:tc>
        <w:tc>
          <w:tcPr>
            <w:tcW w:w="931" w:type="dxa"/>
          </w:tcPr>
          <w:p w14:paraId="3293DFF2" w14:textId="402FF422" w:rsidR="00DF684A" w:rsidRPr="00CF3B15" w:rsidRDefault="00DF684A" w:rsidP="00EA6D9D">
            <w:pPr>
              <w:pStyle w:val="TableBodyText"/>
              <w:jc w:val="center"/>
            </w:pPr>
            <w:r w:rsidRPr="00D254C4">
              <w:t>32,244</w:t>
            </w:r>
          </w:p>
        </w:tc>
        <w:tc>
          <w:tcPr>
            <w:tcW w:w="1079" w:type="dxa"/>
          </w:tcPr>
          <w:p w14:paraId="6E0304F4" w14:textId="6060F6FC" w:rsidR="00DF684A" w:rsidRPr="00CF3B15" w:rsidRDefault="00DF684A" w:rsidP="00EA6D9D">
            <w:pPr>
              <w:pStyle w:val="TableBodyText"/>
              <w:jc w:val="center"/>
            </w:pPr>
            <w:r w:rsidRPr="008B30A3">
              <w:t>128,785,173</w:t>
            </w:r>
          </w:p>
        </w:tc>
      </w:tr>
      <w:tr w:rsidR="00DF684A" w14:paraId="6CB1D5D5" w14:textId="77777777" w:rsidTr="00EA6D9D">
        <w:tc>
          <w:tcPr>
            <w:tcW w:w="2700" w:type="dxa"/>
            <w:vAlign w:val="top"/>
          </w:tcPr>
          <w:p w14:paraId="06AF0335" w14:textId="172BE4E3" w:rsidR="00DF684A" w:rsidRPr="00CF3B15" w:rsidRDefault="00DF684A" w:rsidP="00DF684A">
            <w:pPr>
              <w:pStyle w:val="TableBodyText"/>
            </w:pPr>
            <w:r w:rsidRPr="00B329C0">
              <w:t>MD Susquehanna River Basin</w:t>
            </w:r>
          </w:p>
        </w:tc>
        <w:tc>
          <w:tcPr>
            <w:tcW w:w="1004" w:type="dxa"/>
          </w:tcPr>
          <w:p w14:paraId="031AA94D" w14:textId="4B5D7D6A" w:rsidR="00DF684A" w:rsidRPr="00CF3B15" w:rsidRDefault="00DF684A" w:rsidP="00EA6D9D">
            <w:pPr>
              <w:pStyle w:val="TableBodyText"/>
              <w:jc w:val="center"/>
            </w:pPr>
            <w:r w:rsidRPr="0006659A">
              <w:t>1,044</w:t>
            </w:r>
          </w:p>
        </w:tc>
        <w:tc>
          <w:tcPr>
            <w:tcW w:w="1005" w:type="dxa"/>
          </w:tcPr>
          <w:p w14:paraId="30DDA66C" w14:textId="163C2C47" w:rsidR="00DF684A" w:rsidRPr="00CF3B15" w:rsidRDefault="00DF684A" w:rsidP="00EA6D9D">
            <w:pPr>
              <w:pStyle w:val="TableBodyText"/>
              <w:jc w:val="center"/>
            </w:pPr>
            <w:r w:rsidRPr="00B757D0">
              <w:t>56</w:t>
            </w:r>
          </w:p>
        </w:tc>
        <w:tc>
          <w:tcPr>
            <w:tcW w:w="1005" w:type="dxa"/>
            <w:gridSpan w:val="2"/>
          </w:tcPr>
          <w:p w14:paraId="42464099" w14:textId="03FB1393" w:rsidR="00DF684A" w:rsidRPr="00CF3B15" w:rsidRDefault="00DF684A" w:rsidP="00EA6D9D">
            <w:pPr>
              <w:pStyle w:val="TableBodyText"/>
              <w:jc w:val="center"/>
            </w:pPr>
            <w:r w:rsidRPr="003937BB">
              <w:t>178,199</w:t>
            </w:r>
          </w:p>
        </w:tc>
        <w:tc>
          <w:tcPr>
            <w:tcW w:w="1005" w:type="dxa"/>
          </w:tcPr>
          <w:p w14:paraId="1C290361" w14:textId="6CCF0371" w:rsidR="00DF684A" w:rsidRPr="00CF3B15" w:rsidRDefault="00DF684A" w:rsidP="00EA6D9D">
            <w:pPr>
              <w:pStyle w:val="TableBodyText"/>
              <w:jc w:val="center"/>
            </w:pPr>
            <w:r w:rsidRPr="005120EF">
              <w:t>982</w:t>
            </w:r>
          </w:p>
        </w:tc>
        <w:tc>
          <w:tcPr>
            <w:tcW w:w="931" w:type="dxa"/>
          </w:tcPr>
          <w:p w14:paraId="6C7352E3" w14:textId="0AB5A3AE" w:rsidR="00DF684A" w:rsidRPr="00CF3B15" w:rsidRDefault="00DF684A" w:rsidP="00EA6D9D">
            <w:pPr>
              <w:pStyle w:val="TableBodyText"/>
              <w:jc w:val="center"/>
            </w:pPr>
            <w:r w:rsidRPr="00D254C4">
              <w:t>43</w:t>
            </w:r>
          </w:p>
        </w:tc>
        <w:tc>
          <w:tcPr>
            <w:tcW w:w="1079" w:type="dxa"/>
          </w:tcPr>
          <w:p w14:paraId="1F3FC694" w14:textId="02F011DE" w:rsidR="00DF684A" w:rsidRPr="00CF3B15" w:rsidRDefault="00DF684A" w:rsidP="00EA6D9D">
            <w:pPr>
              <w:pStyle w:val="TableBodyText"/>
              <w:jc w:val="center"/>
            </w:pPr>
            <w:r w:rsidRPr="008B30A3">
              <w:t>61,513</w:t>
            </w:r>
          </w:p>
        </w:tc>
      </w:tr>
      <w:tr w:rsidR="00DF684A" w14:paraId="681AC502" w14:textId="77777777" w:rsidTr="00EA6D9D">
        <w:tc>
          <w:tcPr>
            <w:tcW w:w="2700" w:type="dxa"/>
            <w:vAlign w:val="top"/>
          </w:tcPr>
          <w:p w14:paraId="7DC72BD6" w14:textId="09F8A412" w:rsidR="00DF684A" w:rsidRPr="00CF3B15" w:rsidRDefault="00DF684A" w:rsidP="00DF684A">
            <w:pPr>
              <w:pStyle w:val="TableBodyText"/>
            </w:pPr>
            <w:r w:rsidRPr="00B329C0">
              <w:t>MD Western Shore of Chesapeake Bay</w:t>
            </w:r>
          </w:p>
        </w:tc>
        <w:tc>
          <w:tcPr>
            <w:tcW w:w="1004" w:type="dxa"/>
          </w:tcPr>
          <w:p w14:paraId="5CE9B9C9" w14:textId="5CA1226C" w:rsidR="00DF684A" w:rsidRPr="00CF3B15" w:rsidRDefault="00DF684A" w:rsidP="00EA6D9D">
            <w:pPr>
              <w:pStyle w:val="TableBodyText"/>
              <w:jc w:val="center"/>
            </w:pPr>
            <w:r w:rsidRPr="0006659A">
              <w:t>138,515</w:t>
            </w:r>
          </w:p>
        </w:tc>
        <w:tc>
          <w:tcPr>
            <w:tcW w:w="1005" w:type="dxa"/>
          </w:tcPr>
          <w:p w14:paraId="0D893667" w14:textId="1D7B5811" w:rsidR="00DF684A" w:rsidRPr="00CF3B15" w:rsidRDefault="00DF684A" w:rsidP="00EA6D9D">
            <w:pPr>
              <w:pStyle w:val="TableBodyText"/>
              <w:jc w:val="center"/>
            </w:pPr>
            <w:r w:rsidRPr="00B757D0">
              <w:t>19,696</w:t>
            </w:r>
          </w:p>
        </w:tc>
        <w:tc>
          <w:tcPr>
            <w:tcW w:w="1005" w:type="dxa"/>
            <w:gridSpan w:val="2"/>
          </w:tcPr>
          <w:p w14:paraId="63F8D3D9" w14:textId="4A76D08E" w:rsidR="00DF684A" w:rsidRPr="00CF3B15" w:rsidRDefault="00DF684A" w:rsidP="00EA6D9D">
            <w:pPr>
              <w:pStyle w:val="TableBodyText"/>
              <w:jc w:val="center"/>
            </w:pPr>
            <w:r w:rsidRPr="003937BB">
              <w:t>25,559,392</w:t>
            </w:r>
          </w:p>
        </w:tc>
        <w:tc>
          <w:tcPr>
            <w:tcW w:w="1005" w:type="dxa"/>
          </w:tcPr>
          <w:p w14:paraId="5BE42224" w14:textId="5CC408CD" w:rsidR="00DF684A" w:rsidRPr="00CF3B15" w:rsidRDefault="00DF684A" w:rsidP="00EA6D9D">
            <w:pPr>
              <w:pStyle w:val="TableBodyText"/>
              <w:jc w:val="center"/>
            </w:pPr>
            <w:r w:rsidRPr="005120EF">
              <w:t>171,888</w:t>
            </w:r>
          </w:p>
        </w:tc>
        <w:tc>
          <w:tcPr>
            <w:tcW w:w="931" w:type="dxa"/>
          </w:tcPr>
          <w:p w14:paraId="59FEB803" w14:textId="75551031" w:rsidR="00DF684A" w:rsidRPr="00CF3B15" w:rsidRDefault="00DF684A" w:rsidP="00EA6D9D">
            <w:pPr>
              <w:pStyle w:val="TableBodyText"/>
              <w:jc w:val="center"/>
            </w:pPr>
            <w:r w:rsidRPr="00D254C4">
              <w:t>55,031</w:t>
            </w:r>
          </w:p>
        </w:tc>
        <w:tc>
          <w:tcPr>
            <w:tcW w:w="1079" w:type="dxa"/>
          </w:tcPr>
          <w:p w14:paraId="1BE62B60" w14:textId="4EEA2FD7" w:rsidR="00DF684A" w:rsidRPr="00CF3B15" w:rsidRDefault="00DF684A" w:rsidP="00EA6D9D">
            <w:pPr>
              <w:pStyle w:val="TableBodyText"/>
              <w:jc w:val="center"/>
            </w:pPr>
            <w:r w:rsidRPr="008B30A3">
              <w:t>209,851,307</w:t>
            </w:r>
          </w:p>
        </w:tc>
      </w:tr>
      <w:tr w:rsidR="00DF684A" w14:paraId="12B0368C" w14:textId="77777777" w:rsidTr="00EA6D9D">
        <w:tc>
          <w:tcPr>
            <w:tcW w:w="2700" w:type="dxa"/>
            <w:vAlign w:val="top"/>
          </w:tcPr>
          <w:p w14:paraId="45FC5DD9" w14:textId="22BB0495" w:rsidR="00DF684A" w:rsidRPr="00CF3B15" w:rsidRDefault="00DF684A" w:rsidP="00DF684A">
            <w:pPr>
              <w:pStyle w:val="TableBodyText"/>
            </w:pPr>
            <w:r w:rsidRPr="00B329C0">
              <w:t>NY Susquehanna River Basin</w:t>
            </w:r>
          </w:p>
        </w:tc>
        <w:tc>
          <w:tcPr>
            <w:tcW w:w="1004" w:type="dxa"/>
          </w:tcPr>
          <w:p w14:paraId="7DA920DA" w14:textId="2CB27E0D" w:rsidR="00DF684A" w:rsidRPr="00CF3B15" w:rsidRDefault="00DF684A" w:rsidP="00EA6D9D">
            <w:pPr>
              <w:pStyle w:val="TableBodyText"/>
              <w:jc w:val="center"/>
            </w:pPr>
            <w:r w:rsidRPr="0006659A">
              <w:t>17,229</w:t>
            </w:r>
          </w:p>
        </w:tc>
        <w:tc>
          <w:tcPr>
            <w:tcW w:w="1005" w:type="dxa"/>
          </w:tcPr>
          <w:p w14:paraId="5C5E3A63" w14:textId="1FEE4777" w:rsidR="00DF684A" w:rsidRPr="00CF3B15" w:rsidRDefault="00DF684A" w:rsidP="00EA6D9D">
            <w:pPr>
              <w:pStyle w:val="TableBodyText"/>
              <w:jc w:val="center"/>
            </w:pPr>
            <w:r w:rsidRPr="00B757D0">
              <w:t>2,142</w:t>
            </w:r>
          </w:p>
        </w:tc>
        <w:tc>
          <w:tcPr>
            <w:tcW w:w="1005" w:type="dxa"/>
            <w:gridSpan w:val="2"/>
          </w:tcPr>
          <w:p w14:paraId="25F2D716" w14:textId="654E1F43" w:rsidR="00DF684A" w:rsidRPr="00CF3B15" w:rsidRDefault="00DF684A" w:rsidP="00EA6D9D">
            <w:pPr>
              <w:pStyle w:val="TableBodyText"/>
              <w:jc w:val="center"/>
            </w:pPr>
            <w:r w:rsidRPr="003937BB">
              <w:t>3,501,038</w:t>
            </w:r>
          </w:p>
        </w:tc>
        <w:tc>
          <w:tcPr>
            <w:tcW w:w="1005" w:type="dxa"/>
          </w:tcPr>
          <w:p w14:paraId="703228C7" w14:textId="679278F6" w:rsidR="00DF684A" w:rsidRPr="00CF3B15" w:rsidRDefault="00DF684A" w:rsidP="00EA6D9D">
            <w:pPr>
              <w:pStyle w:val="TableBodyText"/>
              <w:jc w:val="center"/>
            </w:pPr>
            <w:r w:rsidRPr="005120EF">
              <w:t>7,651</w:t>
            </w:r>
          </w:p>
        </w:tc>
        <w:tc>
          <w:tcPr>
            <w:tcW w:w="931" w:type="dxa"/>
          </w:tcPr>
          <w:p w14:paraId="4F534690" w14:textId="5B5B1AAA" w:rsidR="00DF684A" w:rsidRPr="00CF3B15" w:rsidRDefault="00DF684A" w:rsidP="00EA6D9D">
            <w:pPr>
              <w:pStyle w:val="TableBodyText"/>
              <w:jc w:val="center"/>
            </w:pPr>
            <w:r w:rsidRPr="00D254C4">
              <w:t>819</w:t>
            </w:r>
          </w:p>
        </w:tc>
        <w:tc>
          <w:tcPr>
            <w:tcW w:w="1079" w:type="dxa"/>
          </w:tcPr>
          <w:p w14:paraId="48C6EE49" w14:textId="093A1BCF" w:rsidR="00DF684A" w:rsidRPr="00CF3B15" w:rsidRDefault="00DF684A" w:rsidP="00EA6D9D">
            <w:pPr>
              <w:pStyle w:val="TableBodyText"/>
              <w:jc w:val="center"/>
            </w:pPr>
            <w:r w:rsidRPr="008B30A3">
              <w:t>853,797</w:t>
            </w:r>
          </w:p>
        </w:tc>
      </w:tr>
      <w:tr w:rsidR="00DF684A" w14:paraId="4E542749" w14:textId="77777777" w:rsidTr="00EA6D9D">
        <w:tc>
          <w:tcPr>
            <w:tcW w:w="2700" w:type="dxa"/>
            <w:vAlign w:val="top"/>
          </w:tcPr>
          <w:p w14:paraId="71A346D7" w14:textId="7BAB8AE3" w:rsidR="00DF684A" w:rsidRPr="00CF3B15" w:rsidRDefault="00DF684A" w:rsidP="00DF684A">
            <w:pPr>
              <w:pStyle w:val="TableBodyText"/>
            </w:pPr>
            <w:r w:rsidRPr="00B329C0">
              <w:t>PA Potomac River Basin</w:t>
            </w:r>
          </w:p>
        </w:tc>
        <w:tc>
          <w:tcPr>
            <w:tcW w:w="1004" w:type="dxa"/>
          </w:tcPr>
          <w:p w14:paraId="1FE19F31" w14:textId="569A7304" w:rsidR="00DF684A" w:rsidRPr="00CF3B15" w:rsidRDefault="00DF684A" w:rsidP="00EA6D9D">
            <w:pPr>
              <w:pStyle w:val="TableBodyText"/>
              <w:jc w:val="center"/>
            </w:pPr>
            <w:r w:rsidRPr="0006659A">
              <w:t>43,839</w:t>
            </w:r>
          </w:p>
        </w:tc>
        <w:tc>
          <w:tcPr>
            <w:tcW w:w="1005" w:type="dxa"/>
          </w:tcPr>
          <w:p w14:paraId="2DA4E2A9" w14:textId="1338580E" w:rsidR="00DF684A" w:rsidRPr="00CF3B15" w:rsidRDefault="00DF684A" w:rsidP="00EA6D9D">
            <w:pPr>
              <w:pStyle w:val="TableBodyText"/>
              <w:jc w:val="center"/>
            </w:pPr>
            <w:r w:rsidRPr="00B757D0">
              <w:t>5,263</w:t>
            </w:r>
          </w:p>
        </w:tc>
        <w:tc>
          <w:tcPr>
            <w:tcW w:w="1005" w:type="dxa"/>
            <w:gridSpan w:val="2"/>
          </w:tcPr>
          <w:p w14:paraId="2998284A" w14:textId="3125397F" w:rsidR="00DF684A" w:rsidRPr="00CF3B15" w:rsidRDefault="00DF684A" w:rsidP="00EA6D9D">
            <w:pPr>
              <w:pStyle w:val="TableBodyText"/>
              <w:jc w:val="center"/>
            </w:pPr>
            <w:r w:rsidRPr="003937BB">
              <w:t>11,384,829</w:t>
            </w:r>
          </w:p>
        </w:tc>
        <w:tc>
          <w:tcPr>
            <w:tcW w:w="1005" w:type="dxa"/>
          </w:tcPr>
          <w:p w14:paraId="4D4E6FE1" w14:textId="7937630F" w:rsidR="00DF684A" w:rsidRPr="00CF3B15" w:rsidRDefault="00DF684A" w:rsidP="00EA6D9D">
            <w:pPr>
              <w:pStyle w:val="TableBodyText"/>
              <w:jc w:val="center"/>
            </w:pPr>
            <w:r w:rsidRPr="005120EF">
              <w:t>38,169</w:t>
            </w:r>
          </w:p>
        </w:tc>
        <w:tc>
          <w:tcPr>
            <w:tcW w:w="931" w:type="dxa"/>
          </w:tcPr>
          <w:p w14:paraId="5526F223" w14:textId="511AD721" w:rsidR="00DF684A" w:rsidRPr="00CF3B15" w:rsidRDefault="00DF684A" w:rsidP="00EA6D9D">
            <w:pPr>
              <w:pStyle w:val="TableBodyText"/>
              <w:jc w:val="center"/>
            </w:pPr>
            <w:r w:rsidRPr="00D254C4">
              <w:t>3,490</w:t>
            </w:r>
          </w:p>
        </w:tc>
        <w:tc>
          <w:tcPr>
            <w:tcW w:w="1079" w:type="dxa"/>
          </w:tcPr>
          <w:p w14:paraId="52241C07" w14:textId="1549905F" w:rsidR="00DF684A" w:rsidRPr="00CF3B15" w:rsidRDefault="00DF684A" w:rsidP="00EA6D9D">
            <w:pPr>
              <w:pStyle w:val="TableBodyText"/>
              <w:jc w:val="center"/>
            </w:pPr>
            <w:r w:rsidRPr="008B30A3">
              <w:t>5,948,541</w:t>
            </w:r>
          </w:p>
        </w:tc>
      </w:tr>
      <w:tr w:rsidR="00DF684A" w14:paraId="6555DB88" w14:textId="77777777" w:rsidTr="00EA6D9D">
        <w:tc>
          <w:tcPr>
            <w:tcW w:w="2700" w:type="dxa"/>
            <w:vAlign w:val="top"/>
          </w:tcPr>
          <w:p w14:paraId="6FBD75A6" w14:textId="7EFC2098" w:rsidR="00DF684A" w:rsidRPr="00CF3B15" w:rsidRDefault="00DF684A" w:rsidP="00DF684A">
            <w:pPr>
              <w:pStyle w:val="TableBodyText"/>
            </w:pPr>
            <w:r w:rsidRPr="00B329C0">
              <w:t>PA Susquehanna River Basin</w:t>
            </w:r>
          </w:p>
        </w:tc>
        <w:tc>
          <w:tcPr>
            <w:tcW w:w="1004" w:type="dxa"/>
          </w:tcPr>
          <w:p w14:paraId="5257572B" w14:textId="7E3B466D" w:rsidR="00DF684A" w:rsidRPr="00CF3B15" w:rsidRDefault="00DF684A" w:rsidP="00EA6D9D">
            <w:pPr>
              <w:pStyle w:val="TableBodyText"/>
              <w:jc w:val="center"/>
            </w:pPr>
            <w:r w:rsidRPr="0006659A">
              <w:t>402,429</w:t>
            </w:r>
          </w:p>
        </w:tc>
        <w:tc>
          <w:tcPr>
            <w:tcW w:w="1005" w:type="dxa"/>
          </w:tcPr>
          <w:p w14:paraId="7BB7DBD1" w14:textId="7396D0EC" w:rsidR="00DF684A" w:rsidRPr="00CF3B15" w:rsidRDefault="00DF684A" w:rsidP="00EA6D9D">
            <w:pPr>
              <w:pStyle w:val="TableBodyText"/>
              <w:jc w:val="center"/>
            </w:pPr>
            <w:r w:rsidRPr="00B757D0">
              <w:t>32,568</w:t>
            </w:r>
          </w:p>
        </w:tc>
        <w:tc>
          <w:tcPr>
            <w:tcW w:w="1005" w:type="dxa"/>
            <w:gridSpan w:val="2"/>
          </w:tcPr>
          <w:p w14:paraId="5778E0E7" w14:textId="463D175E" w:rsidR="00DF684A" w:rsidRPr="00CF3B15" w:rsidRDefault="00DF684A" w:rsidP="00EA6D9D">
            <w:pPr>
              <w:pStyle w:val="TableBodyText"/>
              <w:jc w:val="center"/>
            </w:pPr>
            <w:r w:rsidRPr="003937BB">
              <w:t>56,308,266</w:t>
            </w:r>
          </w:p>
        </w:tc>
        <w:tc>
          <w:tcPr>
            <w:tcW w:w="1005" w:type="dxa"/>
          </w:tcPr>
          <w:p w14:paraId="5358E10C" w14:textId="5CE033A7" w:rsidR="00DF684A" w:rsidRPr="00CF3B15" w:rsidRDefault="00DF684A" w:rsidP="00EA6D9D">
            <w:pPr>
              <w:pStyle w:val="TableBodyText"/>
              <w:jc w:val="center"/>
            </w:pPr>
            <w:r w:rsidRPr="005120EF">
              <w:t>267,523</w:t>
            </w:r>
          </w:p>
        </w:tc>
        <w:tc>
          <w:tcPr>
            <w:tcW w:w="931" w:type="dxa"/>
          </w:tcPr>
          <w:p w14:paraId="13BE6F1D" w14:textId="0DBBF1FF" w:rsidR="00DF684A" w:rsidRPr="00CF3B15" w:rsidRDefault="00DF684A" w:rsidP="00EA6D9D">
            <w:pPr>
              <w:pStyle w:val="TableBodyText"/>
              <w:jc w:val="center"/>
            </w:pPr>
            <w:r w:rsidRPr="00D254C4">
              <w:t>10,855</w:t>
            </w:r>
          </w:p>
        </w:tc>
        <w:tc>
          <w:tcPr>
            <w:tcW w:w="1079" w:type="dxa"/>
          </w:tcPr>
          <w:p w14:paraId="0BB978A4" w14:textId="42343A85" w:rsidR="00DF684A" w:rsidRPr="00CF3B15" w:rsidRDefault="00DF684A" w:rsidP="00EA6D9D">
            <w:pPr>
              <w:pStyle w:val="TableBodyText"/>
              <w:jc w:val="center"/>
            </w:pPr>
            <w:r w:rsidRPr="008B30A3">
              <w:t>9,626,087</w:t>
            </w:r>
          </w:p>
        </w:tc>
      </w:tr>
      <w:tr w:rsidR="00DF684A" w14:paraId="1163D4B5" w14:textId="77777777" w:rsidTr="00EA6D9D">
        <w:tc>
          <w:tcPr>
            <w:tcW w:w="2700" w:type="dxa"/>
            <w:vAlign w:val="top"/>
          </w:tcPr>
          <w:p w14:paraId="620FABBB" w14:textId="297B6A6B" w:rsidR="00DF684A" w:rsidRPr="00CF3B15" w:rsidRDefault="00DF684A" w:rsidP="00DF684A">
            <w:pPr>
              <w:pStyle w:val="TableBodyText"/>
            </w:pPr>
            <w:r w:rsidRPr="00B329C0">
              <w:t>VA Eastern Shore of Chesapeake Bay</w:t>
            </w:r>
          </w:p>
        </w:tc>
        <w:tc>
          <w:tcPr>
            <w:tcW w:w="1004" w:type="dxa"/>
          </w:tcPr>
          <w:p w14:paraId="0E3C042C" w14:textId="4309CBF8" w:rsidR="00DF684A" w:rsidRPr="00CF3B15" w:rsidRDefault="00DF684A" w:rsidP="00EA6D9D">
            <w:pPr>
              <w:pStyle w:val="TableBodyText"/>
              <w:jc w:val="center"/>
            </w:pPr>
            <w:r w:rsidRPr="0006659A">
              <w:t>87</w:t>
            </w:r>
          </w:p>
        </w:tc>
        <w:tc>
          <w:tcPr>
            <w:tcW w:w="1005" w:type="dxa"/>
          </w:tcPr>
          <w:p w14:paraId="2F78BA4B" w14:textId="7BD9E4A4" w:rsidR="00DF684A" w:rsidRPr="00CF3B15" w:rsidRDefault="00DF684A" w:rsidP="00EA6D9D">
            <w:pPr>
              <w:pStyle w:val="TableBodyText"/>
              <w:jc w:val="center"/>
            </w:pPr>
            <w:r w:rsidRPr="00B757D0">
              <w:t>10</w:t>
            </w:r>
          </w:p>
        </w:tc>
        <w:tc>
          <w:tcPr>
            <w:tcW w:w="1005" w:type="dxa"/>
            <w:gridSpan w:val="2"/>
          </w:tcPr>
          <w:p w14:paraId="458F8C76" w14:textId="5ECEC1E8" w:rsidR="00DF684A" w:rsidRPr="00CF3B15" w:rsidRDefault="00DF684A" w:rsidP="00EA6D9D">
            <w:pPr>
              <w:pStyle w:val="TableBodyText"/>
              <w:jc w:val="center"/>
            </w:pPr>
            <w:r w:rsidRPr="003937BB">
              <w:t>11,124</w:t>
            </w:r>
          </w:p>
        </w:tc>
        <w:tc>
          <w:tcPr>
            <w:tcW w:w="1005" w:type="dxa"/>
          </w:tcPr>
          <w:p w14:paraId="2F0C7411" w14:textId="202A7B97" w:rsidR="00DF684A" w:rsidRPr="00CF3B15" w:rsidRDefault="00DF684A" w:rsidP="00EA6D9D">
            <w:pPr>
              <w:pStyle w:val="TableBodyText"/>
              <w:jc w:val="center"/>
            </w:pPr>
            <w:r w:rsidRPr="005120EF">
              <w:t>78</w:t>
            </w:r>
          </w:p>
        </w:tc>
        <w:tc>
          <w:tcPr>
            <w:tcW w:w="931" w:type="dxa"/>
          </w:tcPr>
          <w:p w14:paraId="0BCD8AEB" w14:textId="7E3F716A" w:rsidR="00DF684A" w:rsidRPr="00CF3B15" w:rsidRDefault="00DF684A" w:rsidP="00EA6D9D">
            <w:pPr>
              <w:pStyle w:val="TableBodyText"/>
              <w:jc w:val="center"/>
            </w:pPr>
            <w:r w:rsidRPr="00D254C4">
              <w:t>7</w:t>
            </w:r>
          </w:p>
        </w:tc>
        <w:tc>
          <w:tcPr>
            <w:tcW w:w="1079" w:type="dxa"/>
          </w:tcPr>
          <w:p w14:paraId="67570B92" w14:textId="68B5C805" w:rsidR="00DF684A" w:rsidRPr="00CF3B15" w:rsidRDefault="00DF684A" w:rsidP="00EA6D9D">
            <w:pPr>
              <w:pStyle w:val="TableBodyText"/>
              <w:jc w:val="center"/>
            </w:pPr>
            <w:r w:rsidRPr="008B30A3">
              <w:t>1,494</w:t>
            </w:r>
          </w:p>
        </w:tc>
      </w:tr>
      <w:tr w:rsidR="00DF684A" w14:paraId="4E72BA09" w14:textId="77777777" w:rsidTr="00EA6D9D">
        <w:tc>
          <w:tcPr>
            <w:tcW w:w="2700" w:type="dxa"/>
            <w:vAlign w:val="top"/>
          </w:tcPr>
          <w:p w14:paraId="644D98A4" w14:textId="7EAE66CE" w:rsidR="00DF684A" w:rsidRPr="00CF3B15" w:rsidRDefault="00DF684A" w:rsidP="00DF684A">
            <w:pPr>
              <w:pStyle w:val="TableBodyText"/>
            </w:pPr>
            <w:r w:rsidRPr="00B329C0">
              <w:t>VA James River Basin</w:t>
            </w:r>
          </w:p>
        </w:tc>
        <w:tc>
          <w:tcPr>
            <w:tcW w:w="1004" w:type="dxa"/>
          </w:tcPr>
          <w:p w14:paraId="0FE5C963" w14:textId="69E2B30C" w:rsidR="00DF684A" w:rsidRPr="00CF3B15" w:rsidRDefault="00DF684A" w:rsidP="00EA6D9D">
            <w:pPr>
              <w:pStyle w:val="TableBodyText"/>
              <w:jc w:val="center"/>
            </w:pPr>
            <w:r w:rsidRPr="0006659A">
              <w:t>204,246</w:t>
            </w:r>
          </w:p>
        </w:tc>
        <w:tc>
          <w:tcPr>
            <w:tcW w:w="1005" w:type="dxa"/>
          </w:tcPr>
          <w:p w14:paraId="7D6B8D77" w14:textId="712571F8" w:rsidR="00DF684A" w:rsidRPr="00CF3B15" w:rsidRDefault="00DF684A" w:rsidP="00EA6D9D">
            <w:pPr>
              <w:pStyle w:val="TableBodyText"/>
              <w:jc w:val="center"/>
            </w:pPr>
            <w:r w:rsidRPr="00B757D0">
              <w:t>21,392</w:t>
            </w:r>
          </w:p>
        </w:tc>
        <w:tc>
          <w:tcPr>
            <w:tcW w:w="1005" w:type="dxa"/>
            <w:gridSpan w:val="2"/>
          </w:tcPr>
          <w:p w14:paraId="221EF868" w14:textId="20A465F0" w:rsidR="00DF684A" w:rsidRPr="00CF3B15" w:rsidRDefault="00DF684A" w:rsidP="00EA6D9D">
            <w:pPr>
              <w:pStyle w:val="TableBodyText"/>
              <w:jc w:val="center"/>
            </w:pPr>
            <w:r w:rsidRPr="003937BB">
              <w:t>18,264,383</w:t>
            </w:r>
          </w:p>
        </w:tc>
        <w:tc>
          <w:tcPr>
            <w:tcW w:w="1005" w:type="dxa"/>
          </w:tcPr>
          <w:p w14:paraId="192C7018" w14:textId="18D4153E" w:rsidR="00DF684A" w:rsidRPr="00CF3B15" w:rsidRDefault="00DF684A" w:rsidP="00EA6D9D">
            <w:pPr>
              <w:pStyle w:val="TableBodyText"/>
              <w:jc w:val="center"/>
            </w:pPr>
            <w:r w:rsidRPr="005120EF">
              <w:t>195,151</w:t>
            </w:r>
          </w:p>
        </w:tc>
        <w:tc>
          <w:tcPr>
            <w:tcW w:w="931" w:type="dxa"/>
          </w:tcPr>
          <w:p w14:paraId="58D5190A" w14:textId="62EEEF09" w:rsidR="00DF684A" w:rsidRPr="00CF3B15" w:rsidRDefault="00DF684A" w:rsidP="00EA6D9D">
            <w:pPr>
              <w:pStyle w:val="TableBodyText"/>
              <w:jc w:val="center"/>
            </w:pPr>
            <w:r w:rsidRPr="00D254C4">
              <w:t>32,975</w:t>
            </w:r>
          </w:p>
        </w:tc>
        <w:tc>
          <w:tcPr>
            <w:tcW w:w="1079" w:type="dxa"/>
          </w:tcPr>
          <w:p w14:paraId="022E8A0D" w14:textId="20C76181" w:rsidR="00DF684A" w:rsidRPr="00CF3B15" w:rsidRDefault="00DF684A" w:rsidP="00EA6D9D">
            <w:pPr>
              <w:pStyle w:val="TableBodyText"/>
              <w:jc w:val="center"/>
            </w:pPr>
            <w:r w:rsidRPr="008B30A3">
              <w:t>86,327,296</w:t>
            </w:r>
          </w:p>
        </w:tc>
      </w:tr>
      <w:tr w:rsidR="00DF684A" w14:paraId="7C5CB0F5" w14:textId="77777777" w:rsidTr="00EA6D9D">
        <w:tc>
          <w:tcPr>
            <w:tcW w:w="2700" w:type="dxa"/>
            <w:vAlign w:val="top"/>
          </w:tcPr>
          <w:p w14:paraId="012D7C22" w14:textId="03AAE82C" w:rsidR="00DF684A" w:rsidRPr="00CF3B15" w:rsidRDefault="00DF684A" w:rsidP="00DF684A">
            <w:pPr>
              <w:pStyle w:val="TableBodyText"/>
            </w:pPr>
            <w:r w:rsidRPr="00B329C0">
              <w:t>VA Potomac River Basin</w:t>
            </w:r>
          </w:p>
        </w:tc>
        <w:tc>
          <w:tcPr>
            <w:tcW w:w="1004" w:type="dxa"/>
          </w:tcPr>
          <w:p w14:paraId="48FFC71E" w14:textId="38FBB7EA" w:rsidR="00DF684A" w:rsidRPr="00CF3B15" w:rsidRDefault="00DF684A" w:rsidP="00EA6D9D">
            <w:pPr>
              <w:pStyle w:val="TableBodyText"/>
              <w:jc w:val="center"/>
            </w:pPr>
            <w:r w:rsidRPr="0006659A">
              <w:t>233,446</w:t>
            </w:r>
          </w:p>
        </w:tc>
        <w:tc>
          <w:tcPr>
            <w:tcW w:w="1005" w:type="dxa"/>
          </w:tcPr>
          <w:p w14:paraId="1786AE88" w14:textId="449223D1" w:rsidR="00DF684A" w:rsidRPr="00CF3B15" w:rsidRDefault="00DF684A" w:rsidP="00EA6D9D">
            <w:pPr>
              <w:pStyle w:val="TableBodyText"/>
              <w:jc w:val="center"/>
            </w:pPr>
            <w:r w:rsidRPr="00B757D0">
              <w:t>43,462</w:t>
            </w:r>
          </w:p>
        </w:tc>
        <w:tc>
          <w:tcPr>
            <w:tcW w:w="1005" w:type="dxa"/>
            <w:gridSpan w:val="2"/>
          </w:tcPr>
          <w:p w14:paraId="24E2542D" w14:textId="0FA31B35" w:rsidR="00DF684A" w:rsidRPr="00CF3B15" w:rsidRDefault="00DF684A" w:rsidP="00EA6D9D">
            <w:pPr>
              <w:pStyle w:val="TableBodyText"/>
              <w:jc w:val="center"/>
            </w:pPr>
            <w:r w:rsidRPr="003937BB">
              <w:t>83,101,680</w:t>
            </w:r>
          </w:p>
        </w:tc>
        <w:tc>
          <w:tcPr>
            <w:tcW w:w="1005" w:type="dxa"/>
          </w:tcPr>
          <w:p w14:paraId="19C401BD" w14:textId="1B3FA6A5" w:rsidR="00DF684A" w:rsidRPr="00CF3B15" w:rsidRDefault="00DF684A" w:rsidP="00EA6D9D">
            <w:pPr>
              <w:pStyle w:val="TableBodyText"/>
              <w:jc w:val="center"/>
            </w:pPr>
            <w:r w:rsidRPr="005120EF">
              <w:t>171,662</w:t>
            </w:r>
          </w:p>
        </w:tc>
        <w:tc>
          <w:tcPr>
            <w:tcW w:w="931" w:type="dxa"/>
          </w:tcPr>
          <w:p w14:paraId="0F837CC4" w14:textId="03550C1B" w:rsidR="00DF684A" w:rsidRPr="00CF3B15" w:rsidRDefault="00DF684A" w:rsidP="00EA6D9D">
            <w:pPr>
              <w:pStyle w:val="TableBodyText"/>
              <w:jc w:val="center"/>
            </w:pPr>
            <w:r w:rsidRPr="00D254C4">
              <w:t>34,770</w:t>
            </w:r>
          </w:p>
        </w:tc>
        <w:tc>
          <w:tcPr>
            <w:tcW w:w="1079" w:type="dxa"/>
          </w:tcPr>
          <w:p w14:paraId="42561B28" w14:textId="1BF444BE" w:rsidR="00DF684A" w:rsidRPr="00CF3B15" w:rsidRDefault="00DF684A" w:rsidP="00EA6D9D">
            <w:pPr>
              <w:pStyle w:val="TableBodyText"/>
              <w:jc w:val="center"/>
            </w:pPr>
            <w:r w:rsidRPr="008B30A3">
              <w:t>65,866,057</w:t>
            </w:r>
          </w:p>
        </w:tc>
      </w:tr>
      <w:tr w:rsidR="00DF684A" w14:paraId="5599EF98" w14:textId="77777777" w:rsidTr="00EA6D9D">
        <w:tc>
          <w:tcPr>
            <w:tcW w:w="2700" w:type="dxa"/>
            <w:vAlign w:val="top"/>
          </w:tcPr>
          <w:p w14:paraId="272B959A" w14:textId="4E9992DC" w:rsidR="00DF684A" w:rsidRPr="00CF3B15" w:rsidRDefault="00DF684A" w:rsidP="00DF684A">
            <w:pPr>
              <w:pStyle w:val="TableBodyText"/>
            </w:pPr>
            <w:r w:rsidRPr="00B329C0">
              <w:t>VA Rappahannock River Basin</w:t>
            </w:r>
          </w:p>
        </w:tc>
        <w:tc>
          <w:tcPr>
            <w:tcW w:w="1004" w:type="dxa"/>
          </w:tcPr>
          <w:p w14:paraId="4E170CC3" w14:textId="2BCB5CB5" w:rsidR="00DF684A" w:rsidRPr="00CF3B15" w:rsidRDefault="00DF684A" w:rsidP="00EA6D9D">
            <w:pPr>
              <w:pStyle w:val="TableBodyText"/>
              <w:jc w:val="center"/>
            </w:pPr>
            <w:r w:rsidRPr="0006659A">
              <w:t>116,246</w:t>
            </w:r>
          </w:p>
        </w:tc>
        <w:tc>
          <w:tcPr>
            <w:tcW w:w="1005" w:type="dxa"/>
          </w:tcPr>
          <w:p w14:paraId="65516A2E" w14:textId="3574D1FB" w:rsidR="00DF684A" w:rsidRPr="00CF3B15" w:rsidRDefault="00DF684A" w:rsidP="00EA6D9D">
            <w:pPr>
              <w:pStyle w:val="TableBodyText"/>
              <w:jc w:val="center"/>
            </w:pPr>
            <w:r w:rsidRPr="00B757D0">
              <w:t>15,187</w:t>
            </w:r>
          </w:p>
        </w:tc>
        <w:tc>
          <w:tcPr>
            <w:tcW w:w="1005" w:type="dxa"/>
            <w:gridSpan w:val="2"/>
          </w:tcPr>
          <w:p w14:paraId="7F6362A4" w14:textId="5CA2F4B4" w:rsidR="00DF684A" w:rsidRPr="00CF3B15" w:rsidRDefault="00DF684A" w:rsidP="00EA6D9D">
            <w:pPr>
              <w:pStyle w:val="TableBodyText"/>
              <w:jc w:val="center"/>
            </w:pPr>
            <w:r w:rsidRPr="003937BB">
              <w:t>30,712,816</w:t>
            </w:r>
          </w:p>
        </w:tc>
        <w:tc>
          <w:tcPr>
            <w:tcW w:w="1005" w:type="dxa"/>
          </w:tcPr>
          <w:p w14:paraId="22CC180E" w14:textId="73E8C77A" w:rsidR="00DF684A" w:rsidRPr="00CF3B15" w:rsidRDefault="00DF684A" w:rsidP="00EA6D9D">
            <w:pPr>
              <w:pStyle w:val="TableBodyText"/>
              <w:jc w:val="center"/>
            </w:pPr>
            <w:r w:rsidRPr="005120EF">
              <w:t>83,935</w:t>
            </w:r>
          </w:p>
        </w:tc>
        <w:tc>
          <w:tcPr>
            <w:tcW w:w="931" w:type="dxa"/>
          </w:tcPr>
          <w:p w14:paraId="0AC388E9" w14:textId="70BE277F" w:rsidR="00DF684A" w:rsidRPr="00CF3B15" w:rsidRDefault="00DF684A" w:rsidP="00EA6D9D">
            <w:pPr>
              <w:pStyle w:val="TableBodyText"/>
              <w:jc w:val="center"/>
            </w:pPr>
            <w:r w:rsidRPr="00D254C4">
              <w:t>7,691</w:t>
            </w:r>
          </w:p>
        </w:tc>
        <w:tc>
          <w:tcPr>
            <w:tcW w:w="1079" w:type="dxa"/>
          </w:tcPr>
          <w:p w14:paraId="0A68127D" w14:textId="04FDED51" w:rsidR="00DF684A" w:rsidRPr="00CF3B15" w:rsidRDefault="00DF684A" w:rsidP="00EA6D9D">
            <w:pPr>
              <w:pStyle w:val="TableBodyText"/>
              <w:jc w:val="center"/>
            </w:pPr>
            <w:r w:rsidRPr="008B30A3">
              <w:t>2,891,342</w:t>
            </w:r>
          </w:p>
        </w:tc>
      </w:tr>
      <w:tr w:rsidR="00DF684A" w14:paraId="5C30B67B" w14:textId="77777777" w:rsidTr="00EA6D9D">
        <w:tc>
          <w:tcPr>
            <w:tcW w:w="2700" w:type="dxa"/>
            <w:vAlign w:val="top"/>
          </w:tcPr>
          <w:p w14:paraId="681D9432" w14:textId="74A3E892" w:rsidR="00DF684A" w:rsidRPr="00CF3B15" w:rsidRDefault="00DF684A" w:rsidP="00DF684A">
            <w:pPr>
              <w:pStyle w:val="TableBodyText"/>
            </w:pPr>
            <w:r w:rsidRPr="00B329C0">
              <w:t>VA York River Basin</w:t>
            </w:r>
          </w:p>
        </w:tc>
        <w:tc>
          <w:tcPr>
            <w:tcW w:w="1004" w:type="dxa"/>
          </w:tcPr>
          <w:p w14:paraId="51CB43B7" w14:textId="33B05748" w:rsidR="00DF684A" w:rsidRPr="00CF3B15" w:rsidRDefault="00DF684A" w:rsidP="00EA6D9D">
            <w:pPr>
              <w:pStyle w:val="TableBodyText"/>
              <w:jc w:val="center"/>
            </w:pPr>
            <w:r w:rsidRPr="0006659A">
              <w:t>148,729</w:t>
            </w:r>
          </w:p>
        </w:tc>
        <w:tc>
          <w:tcPr>
            <w:tcW w:w="1005" w:type="dxa"/>
          </w:tcPr>
          <w:p w14:paraId="7DF19F7D" w14:textId="5DA867D8" w:rsidR="00DF684A" w:rsidRPr="00CF3B15" w:rsidRDefault="00DF684A" w:rsidP="00EA6D9D">
            <w:pPr>
              <w:pStyle w:val="TableBodyText"/>
              <w:jc w:val="center"/>
            </w:pPr>
            <w:r w:rsidRPr="00B757D0">
              <w:t>17,289</w:t>
            </w:r>
          </w:p>
        </w:tc>
        <w:tc>
          <w:tcPr>
            <w:tcW w:w="1005" w:type="dxa"/>
            <w:gridSpan w:val="2"/>
          </w:tcPr>
          <w:p w14:paraId="398080B6" w14:textId="7908D7B0" w:rsidR="00DF684A" w:rsidRPr="00CF3B15" w:rsidRDefault="00DF684A" w:rsidP="00EA6D9D">
            <w:pPr>
              <w:pStyle w:val="TableBodyText"/>
              <w:jc w:val="center"/>
            </w:pPr>
            <w:r w:rsidRPr="003937BB">
              <w:t>27,974,837</w:t>
            </w:r>
          </w:p>
        </w:tc>
        <w:tc>
          <w:tcPr>
            <w:tcW w:w="1005" w:type="dxa"/>
          </w:tcPr>
          <w:p w14:paraId="11D69B2A" w14:textId="443994B9" w:rsidR="00DF684A" w:rsidRPr="00CF3B15" w:rsidRDefault="00DF684A" w:rsidP="00EA6D9D">
            <w:pPr>
              <w:pStyle w:val="TableBodyText"/>
              <w:jc w:val="center"/>
            </w:pPr>
            <w:r w:rsidRPr="005120EF">
              <w:t>87,285</w:t>
            </w:r>
          </w:p>
        </w:tc>
        <w:tc>
          <w:tcPr>
            <w:tcW w:w="931" w:type="dxa"/>
          </w:tcPr>
          <w:p w14:paraId="710B53F3" w14:textId="49FE1C1D" w:rsidR="00DF684A" w:rsidRPr="00CF3B15" w:rsidRDefault="00DF684A" w:rsidP="00EA6D9D">
            <w:pPr>
              <w:pStyle w:val="TableBodyText"/>
              <w:jc w:val="center"/>
            </w:pPr>
            <w:r w:rsidRPr="00D254C4">
              <w:t>13,117</w:t>
            </w:r>
          </w:p>
        </w:tc>
        <w:tc>
          <w:tcPr>
            <w:tcW w:w="1079" w:type="dxa"/>
          </w:tcPr>
          <w:p w14:paraId="5AA08C3C" w14:textId="1C85EA0F" w:rsidR="00DF684A" w:rsidRPr="00CF3B15" w:rsidRDefault="00DF684A" w:rsidP="00EA6D9D">
            <w:pPr>
              <w:pStyle w:val="TableBodyText"/>
              <w:jc w:val="center"/>
            </w:pPr>
            <w:r w:rsidRPr="008B30A3">
              <w:t>33,070,925</w:t>
            </w:r>
          </w:p>
        </w:tc>
      </w:tr>
    </w:tbl>
    <w:p w14:paraId="1F965E86" w14:textId="77777777" w:rsidR="00E82C74" w:rsidRDefault="00E82C74" w:rsidP="00E82C74">
      <w:pPr>
        <w:pStyle w:val="3ptSpacer"/>
      </w:pPr>
    </w:p>
    <w:p w14:paraId="2DCC07E1" w14:textId="15FCD57A" w:rsidR="00B45E35" w:rsidRPr="00E82C74" w:rsidRDefault="00E52348" w:rsidP="00E82C74">
      <w:pPr>
        <w:pStyle w:val="Heading2"/>
      </w:pPr>
      <w:bookmarkStart w:id="22" w:name="_Toc58401694"/>
      <w:r w:rsidRPr="00E82C74">
        <w:t>GSA</w:t>
      </w:r>
      <w:bookmarkEnd w:id="22"/>
    </w:p>
    <w:p w14:paraId="29F92BF1" w14:textId="32FF5AB9" w:rsidR="00DF684A" w:rsidRDefault="00C5193D" w:rsidP="00DF684A">
      <w:r>
        <w:t>GSA</w:t>
      </w:r>
      <w:r w:rsidR="00DF684A">
        <w:t xml:space="preserve"> own</w:t>
      </w:r>
      <w:r>
        <w:t>s land</w:t>
      </w:r>
      <w:r w:rsidR="00DF684A">
        <w:t xml:space="preserve"> located in Maryland (1,787 acres</w:t>
      </w:r>
      <w:r w:rsidR="0053550D">
        <w:t>, 58</w:t>
      </w:r>
      <w:r w:rsidR="00EA6D9D">
        <w:t> percent</w:t>
      </w:r>
      <w:r w:rsidR="0053550D">
        <w:t xml:space="preserve"> </w:t>
      </w:r>
      <w:r w:rsidR="00FA5452">
        <w:t>de</w:t>
      </w:r>
      <w:r w:rsidR="0053550D">
        <w:t>veloped</w:t>
      </w:r>
      <w:r w:rsidR="00DF684A">
        <w:t>), Washington, D.C. (518</w:t>
      </w:r>
      <w:r w:rsidR="00E82C74">
        <w:t> </w:t>
      </w:r>
      <w:r w:rsidR="00DF684A">
        <w:t>acres</w:t>
      </w:r>
      <w:r w:rsidR="0053550D">
        <w:t>, 98</w:t>
      </w:r>
      <w:r w:rsidR="00E82C74">
        <w:t> percent</w:t>
      </w:r>
      <w:r w:rsidR="0053550D">
        <w:t xml:space="preserve"> </w:t>
      </w:r>
      <w:r w:rsidR="00FA5452">
        <w:t>d</w:t>
      </w:r>
      <w:r w:rsidR="0053550D">
        <w:t>eveloped</w:t>
      </w:r>
      <w:r w:rsidR="00DF684A">
        <w:t>), and Virginia (300 acres</w:t>
      </w:r>
      <w:r w:rsidR="0053550D">
        <w:t>, 73</w:t>
      </w:r>
      <w:r w:rsidR="00EA6D9D">
        <w:t> percent</w:t>
      </w:r>
      <w:r w:rsidR="0053550D">
        <w:t xml:space="preserve"> </w:t>
      </w:r>
      <w:r w:rsidR="00FA5452">
        <w:t>d</w:t>
      </w:r>
      <w:r w:rsidR="0053550D">
        <w:t>eveloped</w:t>
      </w:r>
      <w:r w:rsidR="00DF684A">
        <w:t xml:space="preserve">). A small amount of land </w:t>
      </w:r>
      <w:r w:rsidR="00DF42D7">
        <w:t>is in</w:t>
      </w:r>
      <w:r w:rsidR="00DF684A">
        <w:t xml:space="preserve"> West Virginia (6.9 acres</w:t>
      </w:r>
      <w:r w:rsidR="0053550D">
        <w:t>, 99</w:t>
      </w:r>
      <w:r w:rsidR="00E82C74">
        <w:t xml:space="preserve"> percent </w:t>
      </w:r>
      <w:r w:rsidR="00FA5452">
        <w:t>d</w:t>
      </w:r>
      <w:r w:rsidR="0053550D">
        <w:t>eveloped</w:t>
      </w:r>
      <w:r w:rsidR="00DF684A">
        <w:t>), Pennsylvania (4.4 acres</w:t>
      </w:r>
      <w:r w:rsidR="0053550D">
        <w:t>, 99.7</w:t>
      </w:r>
      <w:r w:rsidR="00EA6D9D">
        <w:t> percent</w:t>
      </w:r>
      <w:r w:rsidR="0053550D">
        <w:t xml:space="preserve"> </w:t>
      </w:r>
      <w:r w:rsidR="00FA5452">
        <w:t>d</w:t>
      </w:r>
      <w:r w:rsidR="0053550D">
        <w:t>eveloped</w:t>
      </w:r>
      <w:r w:rsidR="00DF684A">
        <w:t>), and New York (0.6 acres</w:t>
      </w:r>
      <w:r w:rsidR="0053550D">
        <w:t>, 99.9</w:t>
      </w:r>
      <w:r w:rsidR="00E82C74">
        <w:t> percent</w:t>
      </w:r>
      <w:r w:rsidR="0053550D">
        <w:t xml:space="preserve"> </w:t>
      </w:r>
      <w:r w:rsidR="00FA5452">
        <w:t>d</w:t>
      </w:r>
      <w:r w:rsidR="0053550D">
        <w:t>eveloped</w:t>
      </w:r>
      <w:r w:rsidR="00DF684A">
        <w:t>).</w:t>
      </w:r>
    </w:p>
    <w:p w14:paraId="19D2B190" w14:textId="76098225" w:rsidR="005A655A" w:rsidRDefault="00DF684A" w:rsidP="00E82C74">
      <w:pPr>
        <w:pStyle w:val="Heading3"/>
      </w:pPr>
      <w:bookmarkStart w:id="23" w:name="_Toc58401695"/>
      <w:r>
        <w:t>BMP Implementation</w:t>
      </w:r>
      <w:bookmarkEnd w:id="23"/>
    </w:p>
    <w:p w14:paraId="65D2C20C" w14:textId="6E316189" w:rsidR="00DF684A" w:rsidRDefault="00DF684A" w:rsidP="00E82C74">
      <w:pPr>
        <w:pStyle w:val="Heading4"/>
      </w:pPr>
      <w:r>
        <w:t>BMP Inputs</w:t>
      </w:r>
    </w:p>
    <w:p w14:paraId="7777C3C5" w14:textId="16D0F7ED" w:rsidR="00E95163" w:rsidRDefault="00DF684A" w:rsidP="00DF684A">
      <w:pPr>
        <w:pStyle w:val="BodyText"/>
      </w:pPr>
      <w:r>
        <w:t xml:space="preserve">Only 83 BMPs are assigned to GSA in the 2019 Progress scenario with 15 reported BMPs in Maryland and 68 </w:t>
      </w:r>
      <w:r w:rsidR="0053550D">
        <w:t xml:space="preserve">reported </w:t>
      </w:r>
      <w:r>
        <w:t>BMPs in Washington, D.C.</w:t>
      </w:r>
      <w:r w:rsidR="0054643F">
        <w:t xml:space="preserve"> The GSA National Capital Region</w:t>
      </w:r>
      <w:r w:rsidR="00B51E47">
        <w:t xml:space="preserve"> (NCR)</w:t>
      </w:r>
      <w:r w:rsidR="003C0696">
        <w:t>, which includes GSA facilities in the Washington, D.C. metropolitan area,</w:t>
      </w:r>
      <w:r w:rsidR="0054643F">
        <w:t xml:space="preserve"> provided BMP records from the Suitland and White Oak facilities</w:t>
      </w:r>
      <w:r w:rsidR="00B046CB">
        <w:t xml:space="preserve"> in Maryland</w:t>
      </w:r>
      <w:r w:rsidR="0054643F">
        <w:t xml:space="preserve">. GSA Region 3 did not provide BMP information for GSA </w:t>
      </w:r>
      <w:r w:rsidR="003C0696">
        <w:t xml:space="preserve">facilities in </w:t>
      </w:r>
      <w:r w:rsidR="00B046CB">
        <w:t>parts of Maryland, Pennsylvania, Virginia, and West Virginia</w:t>
      </w:r>
      <w:r w:rsidR="0053550D">
        <w:t xml:space="preserve"> to assess the completeness of the BMP record in those states</w:t>
      </w:r>
      <w:r w:rsidR="00B046CB">
        <w:t>.</w:t>
      </w:r>
      <w:r w:rsidR="00863B4B">
        <w:t xml:space="preserve"> Table 2-6 includes the number of BMPs credited</w:t>
      </w:r>
      <w:r w:rsidR="002440F0">
        <w:t xml:space="preserve"> to GSA</w:t>
      </w:r>
      <w:r w:rsidR="00863B4B">
        <w:t xml:space="preserve"> in the 2019 Progress scenario</w:t>
      </w:r>
      <w:r w:rsidR="00FD2CC9">
        <w:t xml:space="preserve"> and</w:t>
      </w:r>
      <w:r w:rsidR="00863B4B">
        <w:t xml:space="preserve"> the estimated number of BMPs that were eligible for credit</w:t>
      </w:r>
      <w:r w:rsidR="00FD2CC9">
        <w:t xml:space="preserve">. </w:t>
      </w:r>
      <w:r w:rsidR="002440F0">
        <w:t xml:space="preserve">The agency did not provide a rating of the </w:t>
      </w:r>
      <w:r w:rsidR="00B429C2">
        <w:t>overall data quality.</w:t>
      </w:r>
    </w:p>
    <w:p w14:paraId="06319F95" w14:textId="77777777" w:rsidR="00E95163" w:rsidRDefault="00E95163">
      <w:pPr>
        <w:spacing w:line="240" w:lineRule="auto"/>
      </w:pPr>
      <w:r>
        <w:br w:type="page"/>
      </w:r>
    </w:p>
    <w:tbl>
      <w:tblPr>
        <w:tblStyle w:val="BCReportGrid"/>
        <w:tblW w:w="4087" w:type="pct"/>
        <w:tblLook w:val="04A0" w:firstRow="1" w:lastRow="0" w:firstColumn="1" w:lastColumn="0" w:noHBand="0" w:noVBand="1"/>
      </w:tblPr>
      <w:tblGrid>
        <w:gridCol w:w="1710"/>
        <w:gridCol w:w="1890"/>
        <w:gridCol w:w="1980"/>
        <w:gridCol w:w="2071"/>
      </w:tblGrid>
      <w:tr w:rsidR="0054643F" w14:paraId="7067A932" w14:textId="77777777" w:rsidTr="00EA6D9D">
        <w:trPr>
          <w:cnfStyle w:val="100000000000" w:firstRow="1" w:lastRow="0" w:firstColumn="0" w:lastColumn="0" w:oddVBand="0" w:evenVBand="0" w:oddHBand="0" w:evenHBand="0" w:firstRowFirstColumn="0" w:firstRowLastColumn="0" w:lastRowFirstColumn="0" w:lastRowLastColumn="0"/>
        </w:trPr>
        <w:tc>
          <w:tcPr>
            <w:tcW w:w="7651" w:type="dxa"/>
            <w:gridSpan w:val="4"/>
          </w:tcPr>
          <w:p w14:paraId="4C082B08" w14:textId="06E39FEA" w:rsidR="0054643F" w:rsidRDefault="00E82C74" w:rsidP="00B046CB">
            <w:pPr>
              <w:pStyle w:val="TableTitle"/>
            </w:pPr>
            <w:bookmarkStart w:id="24" w:name="_Toc58420814"/>
            <w:r>
              <w:lastRenderedPageBreak/>
              <w:t xml:space="preserve">Table </w:t>
            </w:r>
            <w:r w:rsidR="005866BE">
              <w:fldChar w:fldCharType="begin"/>
            </w:r>
            <w:r w:rsidR="005866BE">
              <w:instrText xml:space="preserve"> STYLEREF 1 \s </w:instrText>
            </w:r>
            <w:r w:rsidR="005866BE">
              <w:fldChar w:fldCharType="separate"/>
            </w:r>
            <w:r w:rsidR="005866BE">
              <w:rPr>
                <w:noProof/>
              </w:rPr>
              <w:t>2</w:t>
            </w:r>
            <w:r w:rsidR="005866BE">
              <w:fldChar w:fldCharType="end"/>
            </w:r>
            <w:r w:rsidR="005866BE">
              <w:noBreakHyphen/>
            </w:r>
            <w:r w:rsidR="005866BE">
              <w:fldChar w:fldCharType="begin"/>
            </w:r>
            <w:r w:rsidR="005866BE">
              <w:instrText xml:space="preserve"> SEQ Table \* ARABIC \s 1 </w:instrText>
            </w:r>
            <w:r w:rsidR="005866BE">
              <w:fldChar w:fldCharType="separate"/>
            </w:r>
            <w:r w:rsidR="005866BE">
              <w:rPr>
                <w:noProof/>
              </w:rPr>
              <w:t>6</w:t>
            </w:r>
            <w:r w:rsidR="005866BE">
              <w:fldChar w:fldCharType="end"/>
            </w:r>
            <w:r w:rsidR="007E7505">
              <w:t xml:space="preserve">. </w:t>
            </w:r>
            <w:r w:rsidR="0054643F">
              <w:t xml:space="preserve">Number of </w:t>
            </w:r>
            <w:r w:rsidR="00B51E47">
              <w:t>GSA</w:t>
            </w:r>
            <w:r w:rsidR="0054643F">
              <w:t xml:space="preserve"> BMPs Credited in 2019 Progress vs. </w:t>
            </w:r>
            <w:r w:rsidR="00B51E47">
              <w:t>GSA</w:t>
            </w:r>
            <w:r w:rsidR="0054643F">
              <w:t xml:space="preserve"> BMP Records</w:t>
            </w:r>
            <w:bookmarkEnd w:id="24"/>
          </w:p>
        </w:tc>
      </w:tr>
      <w:tr w:rsidR="007E6E9C" w:rsidRPr="002E351D" w14:paraId="76F778A5" w14:textId="77777777" w:rsidTr="00EA6D9D">
        <w:tc>
          <w:tcPr>
            <w:tcW w:w="1710" w:type="dxa"/>
            <w:shd w:val="clear" w:color="auto" w:fill="EFEFED" w:themeFill="accent6"/>
            <w:vAlign w:val="bottom"/>
          </w:tcPr>
          <w:p w14:paraId="53D2D474" w14:textId="77777777" w:rsidR="007E6E9C" w:rsidRPr="002E351D" w:rsidRDefault="007E6E9C" w:rsidP="00B046CB">
            <w:pPr>
              <w:pStyle w:val="TableSubheadBlackLeft"/>
            </w:pPr>
            <w:r>
              <w:t>Jurisdiction</w:t>
            </w:r>
          </w:p>
        </w:tc>
        <w:tc>
          <w:tcPr>
            <w:tcW w:w="1890" w:type="dxa"/>
            <w:shd w:val="clear" w:color="auto" w:fill="EFEFED" w:themeFill="accent6"/>
          </w:tcPr>
          <w:p w14:paraId="5A2D588E" w14:textId="77777777" w:rsidR="007E6E9C" w:rsidRPr="002E351D" w:rsidRDefault="007E6E9C" w:rsidP="00EA6D9D">
            <w:pPr>
              <w:pStyle w:val="TableSubheadBlackLeft"/>
              <w:jc w:val="center"/>
            </w:pPr>
            <w:r>
              <w:t>BMPs in 2019 Progress</w:t>
            </w:r>
          </w:p>
        </w:tc>
        <w:tc>
          <w:tcPr>
            <w:tcW w:w="1980" w:type="dxa"/>
            <w:shd w:val="clear" w:color="auto" w:fill="EFEFED" w:themeFill="accent6"/>
          </w:tcPr>
          <w:p w14:paraId="18AB2770" w14:textId="77777777" w:rsidR="007E6E9C" w:rsidRPr="002E351D" w:rsidRDefault="007E6E9C" w:rsidP="00EA6D9D">
            <w:pPr>
              <w:pStyle w:val="TableSubheadBlackLeft"/>
              <w:jc w:val="center"/>
            </w:pPr>
            <w:r>
              <w:t>Estimate of BMPs Eligible for Credit</w:t>
            </w:r>
          </w:p>
        </w:tc>
        <w:tc>
          <w:tcPr>
            <w:tcW w:w="2071" w:type="dxa"/>
            <w:shd w:val="clear" w:color="auto" w:fill="EFEFED" w:themeFill="accent6"/>
          </w:tcPr>
          <w:p w14:paraId="2CB35603" w14:textId="12A721E8" w:rsidR="007E6E9C" w:rsidRDefault="007E6E9C" w:rsidP="00EA6D9D">
            <w:pPr>
              <w:pStyle w:val="TableSubheadBlackLeft"/>
              <w:jc w:val="center"/>
            </w:pPr>
            <w:r>
              <w:t>Data Rating</w:t>
            </w:r>
          </w:p>
        </w:tc>
      </w:tr>
      <w:tr w:rsidR="007E6E9C" w14:paraId="7E018289" w14:textId="77777777" w:rsidTr="00EA6D9D">
        <w:tc>
          <w:tcPr>
            <w:tcW w:w="1710" w:type="dxa"/>
            <w:vAlign w:val="bottom"/>
          </w:tcPr>
          <w:p w14:paraId="0EDC3DB1" w14:textId="77777777" w:rsidR="007E6E9C" w:rsidRPr="00575D53" w:rsidRDefault="007E6E9C" w:rsidP="00B046CB">
            <w:pPr>
              <w:pStyle w:val="TableBodyText"/>
            </w:pPr>
            <w:r>
              <w:t>Maryland</w:t>
            </w:r>
          </w:p>
        </w:tc>
        <w:tc>
          <w:tcPr>
            <w:tcW w:w="1890" w:type="dxa"/>
          </w:tcPr>
          <w:p w14:paraId="32376A92" w14:textId="7D569BB6" w:rsidR="007E6E9C" w:rsidRDefault="007E6E9C" w:rsidP="00EA6D9D">
            <w:pPr>
              <w:pStyle w:val="TableBodyText"/>
              <w:jc w:val="center"/>
            </w:pPr>
            <w:r>
              <w:t>15</w:t>
            </w:r>
          </w:p>
        </w:tc>
        <w:tc>
          <w:tcPr>
            <w:tcW w:w="1980" w:type="dxa"/>
          </w:tcPr>
          <w:p w14:paraId="13003085" w14:textId="41CC1C28" w:rsidR="007E6E9C" w:rsidRDefault="007E6E9C" w:rsidP="00EA6D9D">
            <w:pPr>
              <w:pStyle w:val="TableBodyText"/>
              <w:jc w:val="center"/>
            </w:pPr>
            <w:r>
              <w:t>61</w:t>
            </w:r>
          </w:p>
        </w:tc>
        <w:tc>
          <w:tcPr>
            <w:tcW w:w="2071" w:type="dxa"/>
          </w:tcPr>
          <w:p w14:paraId="2B733693" w14:textId="458C170D" w:rsidR="007E6E9C" w:rsidRDefault="00FD6DF5" w:rsidP="00EA6D9D">
            <w:pPr>
              <w:pStyle w:val="TableBodyText"/>
              <w:jc w:val="center"/>
            </w:pPr>
            <w:r>
              <w:t>N/A</w:t>
            </w:r>
          </w:p>
        </w:tc>
      </w:tr>
      <w:tr w:rsidR="007E6E9C" w14:paraId="45F05EC4" w14:textId="77777777" w:rsidTr="00EA6D9D">
        <w:tc>
          <w:tcPr>
            <w:tcW w:w="1710" w:type="dxa"/>
            <w:vAlign w:val="top"/>
          </w:tcPr>
          <w:p w14:paraId="1AF9B982" w14:textId="77777777" w:rsidR="007E6E9C" w:rsidRPr="00A1259A" w:rsidRDefault="007E6E9C" w:rsidP="00D95206">
            <w:pPr>
              <w:pStyle w:val="TableBodyText"/>
            </w:pPr>
            <w:r>
              <w:t>New York</w:t>
            </w:r>
          </w:p>
        </w:tc>
        <w:tc>
          <w:tcPr>
            <w:tcW w:w="1890" w:type="dxa"/>
          </w:tcPr>
          <w:p w14:paraId="794E6DE4" w14:textId="72733230" w:rsidR="007E6E9C" w:rsidRPr="00A1259A" w:rsidRDefault="007E6E9C" w:rsidP="00EA6D9D">
            <w:pPr>
              <w:pStyle w:val="TableBodyText"/>
              <w:jc w:val="center"/>
            </w:pPr>
            <w:r>
              <w:t>0</w:t>
            </w:r>
          </w:p>
        </w:tc>
        <w:tc>
          <w:tcPr>
            <w:tcW w:w="1980" w:type="dxa"/>
          </w:tcPr>
          <w:p w14:paraId="50DAB079" w14:textId="70276FA0" w:rsidR="007E6E9C" w:rsidRPr="00A1259A" w:rsidRDefault="007E6E9C" w:rsidP="00EA6D9D">
            <w:pPr>
              <w:pStyle w:val="TableBodyText"/>
              <w:jc w:val="center"/>
            </w:pPr>
            <w:r>
              <w:t>Unknown</w:t>
            </w:r>
          </w:p>
        </w:tc>
        <w:tc>
          <w:tcPr>
            <w:tcW w:w="2071" w:type="dxa"/>
          </w:tcPr>
          <w:p w14:paraId="5086296F" w14:textId="718AABED" w:rsidR="007E6E9C" w:rsidRDefault="007E6E9C" w:rsidP="00EA6D9D">
            <w:pPr>
              <w:pStyle w:val="TableBodyText"/>
              <w:jc w:val="center"/>
            </w:pPr>
            <w:r>
              <w:t>Unknown</w:t>
            </w:r>
          </w:p>
        </w:tc>
      </w:tr>
      <w:tr w:rsidR="007E6E9C" w14:paraId="5F78A067" w14:textId="77777777" w:rsidTr="00EA6D9D">
        <w:tc>
          <w:tcPr>
            <w:tcW w:w="1710" w:type="dxa"/>
            <w:vAlign w:val="top"/>
          </w:tcPr>
          <w:p w14:paraId="31705E12" w14:textId="77777777" w:rsidR="007E6E9C" w:rsidRPr="00A1259A" w:rsidRDefault="007E6E9C" w:rsidP="00D95206">
            <w:pPr>
              <w:pStyle w:val="TableBodyText"/>
            </w:pPr>
            <w:r>
              <w:t>Pennsylvania</w:t>
            </w:r>
          </w:p>
        </w:tc>
        <w:tc>
          <w:tcPr>
            <w:tcW w:w="1890" w:type="dxa"/>
          </w:tcPr>
          <w:p w14:paraId="3ED59C59" w14:textId="6D92E3E5" w:rsidR="007E6E9C" w:rsidRPr="00A1259A" w:rsidRDefault="007E6E9C" w:rsidP="00EA6D9D">
            <w:pPr>
              <w:pStyle w:val="TableBodyText"/>
              <w:jc w:val="center"/>
            </w:pPr>
            <w:r>
              <w:t>0</w:t>
            </w:r>
          </w:p>
        </w:tc>
        <w:tc>
          <w:tcPr>
            <w:tcW w:w="1980" w:type="dxa"/>
          </w:tcPr>
          <w:p w14:paraId="23DBEAEF" w14:textId="61AA6C7D" w:rsidR="007E6E9C" w:rsidRPr="00A1259A" w:rsidRDefault="007E6E9C" w:rsidP="00EA6D9D">
            <w:pPr>
              <w:pStyle w:val="TableBodyText"/>
              <w:jc w:val="center"/>
            </w:pPr>
            <w:r>
              <w:t>Unknown</w:t>
            </w:r>
          </w:p>
        </w:tc>
        <w:tc>
          <w:tcPr>
            <w:tcW w:w="2071" w:type="dxa"/>
          </w:tcPr>
          <w:p w14:paraId="4C0463E2" w14:textId="491C61FB" w:rsidR="007E6E9C" w:rsidRDefault="007E6E9C" w:rsidP="00EA6D9D">
            <w:pPr>
              <w:pStyle w:val="TableBodyText"/>
              <w:jc w:val="center"/>
            </w:pPr>
            <w:r>
              <w:t>Unknown</w:t>
            </w:r>
          </w:p>
        </w:tc>
      </w:tr>
      <w:tr w:rsidR="007E6E9C" w14:paraId="363E2FB0" w14:textId="77777777" w:rsidTr="00EA6D9D">
        <w:tc>
          <w:tcPr>
            <w:tcW w:w="1710" w:type="dxa"/>
            <w:vAlign w:val="top"/>
          </w:tcPr>
          <w:p w14:paraId="31AE7E50" w14:textId="77777777" w:rsidR="007E6E9C" w:rsidRPr="00A1259A" w:rsidRDefault="007E6E9C" w:rsidP="00D95206">
            <w:pPr>
              <w:pStyle w:val="TableBodyText"/>
            </w:pPr>
            <w:r>
              <w:t>Virginia</w:t>
            </w:r>
          </w:p>
        </w:tc>
        <w:tc>
          <w:tcPr>
            <w:tcW w:w="1890" w:type="dxa"/>
          </w:tcPr>
          <w:p w14:paraId="0E309650" w14:textId="373DB417" w:rsidR="007E6E9C" w:rsidRPr="00A1259A" w:rsidRDefault="007E6E9C" w:rsidP="00EA6D9D">
            <w:pPr>
              <w:pStyle w:val="TableBodyText"/>
              <w:jc w:val="center"/>
            </w:pPr>
            <w:r>
              <w:t>0</w:t>
            </w:r>
          </w:p>
        </w:tc>
        <w:tc>
          <w:tcPr>
            <w:tcW w:w="1980" w:type="dxa"/>
          </w:tcPr>
          <w:p w14:paraId="790326F8" w14:textId="01E2073F" w:rsidR="007E6E9C" w:rsidRPr="00A1259A" w:rsidRDefault="007E6E9C" w:rsidP="00EA6D9D">
            <w:pPr>
              <w:pStyle w:val="TableBodyText"/>
              <w:jc w:val="center"/>
            </w:pPr>
            <w:r>
              <w:t>Unknown</w:t>
            </w:r>
          </w:p>
        </w:tc>
        <w:tc>
          <w:tcPr>
            <w:tcW w:w="2071" w:type="dxa"/>
          </w:tcPr>
          <w:p w14:paraId="1BDE3259" w14:textId="3311E5F1" w:rsidR="007E6E9C" w:rsidRDefault="007E6E9C" w:rsidP="00EA6D9D">
            <w:pPr>
              <w:pStyle w:val="TableBodyText"/>
              <w:jc w:val="center"/>
            </w:pPr>
            <w:r>
              <w:t>Unknown</w:t>
            </w:r>
          </w:p>
        </w:tc>
      </w:tr>
      <w:tr w:rsidR="007E6E9C" w14:paraId="6F13FEF6" w14:textId="77777777" w:rsidTr="00EA6D9D">
        <w:tc>
          <w:tcPr>
            <w:tcW w:w="1710" w:type="dxa"/>
            <w:vAlign w:val="top"/>
          </w:tcPr>
          <w:p w14:paraId="0AB844FD" w14:textId="77777777" w:rsidR="007E6E9C" w:rsidRDefault="007E6E9C" w:rsidP="00B046CB">
            <w:pPr>
              <w:pStyle w:val="TableBodyText"/>
            </w:pPr>
            <w:r>
              <w:t>Washington, D.C.</w:t>
            </w:r>
          </w:p>
        </w:tc>
        <w:tc>
          <w:tcPr>
            <w:tcW w:w="1890" w:type="dxa"/>
          </w:tcPr>
          <w:p w14:paraId="5A3B4D6A" w14:textId="7A6F23F7" w:rsidR="007E6E9C" w:rsidRPr="00A1259A" w:rsidRDefault="007E6E9C" w:rsidP="00EA6D9D">
            <w:pPr>
              <w:pStyle w:val="TableBodyText"/>
              <w:jc w:val="center"/>
            </w:pPr>
            <w:r>
              <w:t>68</w:t>
            </w:r>
          </w:p>
        </w:tc>
        <w:tc>
          <w:tcPr>
            <w:tcW w:w="1980" w:type="dxa"/>
          </w:tcPr>
          <w:p w14:paraId="3015BB7E" w14:textId="2BFE3534" w:rsidR="007E6E9C" w:rsidRPr="00A1259A" w:rsidRDefault="007E6E9C" w:rsidP="00EA6D9D">
            <w:pPr>
              <w:pStyle w:val="TableBodyText"/>
              <w:jc w:val="center"/>
            </w:pPr>
            <w:r>
              <w:t>Unknown</w:t>
            </w:r>
          </w:p>
        </w:tc>
        <w:tc>
          <w:tcPr>
            <w:tcW w:w="2071" w:type="dxa"/>
          </w:tcPr>
          <w:p w14:paraId="7AB78FC9" w14:textId="751A503C" w:rsidR="007E6E9C" w:rsidRDefault="007E6E9C" w:rsidP="00EA6D9D">
            <w:pPr>
              <w:pStyle w:val="TableBodyText"/>
              <w:jc w:val="center"/>
            </w:pPr>
            <w:r>
              <w:t>Unknown</w:t>
            </w:r>
          </w:p>
        </w:tc>
      </w:tr>
      <w:tr w:rsidR="007E6E9C" w14:paraId="421EA551" w14:textId="77777777" w:rsidTr="00EA6D9D">
        <w:tc>
          <w:tcPr>
            <w:tcW w:w="1710" w:type="dxa"/>
            <w:vAlign w:val="top"/>
          </w:tcPr>
          <w:p w14:paraId="6D2927C3" w14:textId="77777777" w:rsidR="007E6E9C" w:rsidRDefault="007E6E9C" w:rsidP="00D95206">
            <w:pPr>
              <w:pStyle w:val="TableBodyText"/>
            </w:pPr>
            <w:r>
              <w:t>West Virginia</w:t>
            </w:r>
          </w:p>
        </w:tc>
        <w:tc>
          <w:tcPr>
            <w:tcW w:w="1890" w:type="dxa"/>
          </w:tcPr>
          <w:p w14:paraId="5EE7628B" w14:textId="77777777" w:rsidR="007E6E9C" w:rsidRPr="00A1259A" w:rsidRDefault="007E6E9C" w:rsidP="00EA6D9D">
            <w:pPr>
              <w:pStyle w:val="TableBodyText"/>
              <w:jc w:val="center"/>
            </w:pPr>
            <w:r>
              <w:t>0</w:t>
            </w:r>
          </w:p>
        </w:tc>
        <w:tc>
          <w:tcPr>
            <w:tcW w:w="1980" w:type="dxa"/>
          </w:tcPr>
          <w:p w14:paraId="6DBC4E54" w14:textId="2544DA65" w:rsidR="007E6E9C" w:rsidRPr="00A1259A" w:rsidRDefault="007E6E9C" w:rsidP="00EA6D9D">
            <w:pPr>
              <w:pStyle w:val="TableBodyText"/>
              <w:jc w:val="center"/>
            </w:pPr>
            <w:r>
              <w:t>Unknown</w:t>
            </w:r>
          </w:p>
        </w:tc>
        <w:tc>
          <w:tcPr>
            <w:tcW w:w="2071" w:type="dxa"/>
          </w:tcPr>
          <w:p w14:paraId="1C3BEDCD" w14:textId="6709FFE6" w:rsidR="007E6E9C" w:rsidRDefault="007E6E9C" w:rsidP="00EA6D9D">
            <w:pPr>
              <w:pStyle w:val="TableBodyText"/>
              <w:jc w:val="center"/>
            </w:pPr>
            <w:r>
              <w:t>Unknown</w:t>
            </w:r>
          </w:p>
        </w:tc>
      </w:tr>
    </w:tbl>
    <w:p w14:paraId="5A6B8A8E" w14:textId="7004CBA1" w:rsidR="00DF0595" w:rsidRDefault="00DF0595" w:rsidP="00651673"/>
    <w:p w14:paraId="01AC6C4B" w14:textId="70EF9A12" w:rsidR="00FA7805" w:rsidRPr="0053550D" w:rsidRDefault="0053550D" w:rsidP="00651673">
      <w:pPr>
        <w:rPr>
          <w:u w:val="single"/>
        </w:rPr>
      </w:pPr>
      <w:r w:rsidRPr="00EA6D9D">
        <w:rPr>
          <w:rStyle w:val="HeadingRun-in"/>
        </w:rPr>
        <w:t>Maryland.</w:t>
      </w:r>
      <w:r w:rsidR="0054643F">
        <w:t xml:space="preserve"> </w:t>
      </w:r>
      <w:r>
        <w:t xml:space="preserve">GSA </w:t>
      </w:r>
      <w:r w:rsidR="00B51E47">
        <w:t>NCR</w:t>
      </w:r>
      <w:r w:rsidR="0054643F">
        <w:t xml:space="preserve"> reported 70 BMPs to MDE for 2019 Progress.</w:t>
      </w:r>
      <w:r w:rsidR="003C0696">
        <w:t xml:space="preserve"> A review of BMP data provided by </w:t>
      </w:r>
      <w:r>
        <w:t xml:space="preserve">GSA </w:t>
      </w:r>
      <w:r w:rsidR="00DF106A">
        <w:t>NCR</w:t>
      </w:r>
      <w:r w:rsidR="003C0696">
        <w:t xml:space="preserve"> indicated that 53 BMPs at </w:t>
      </w:r>
      <w:r w:rsidR="00B51E47">
        <w:t xml:space="preserve">the </w:t>
      </w:r>
      <w:r w:rsidR="003C0696">
        <w:t xml:space="preserve">White Oak </w:t>
      </w:r>
      <w:r w:rsidR="00B51E47">
        <w:t xml:space="preserve">laboratory </w:t>
      </w:r>
      <w:r w:rsidR="003C0696">
        <w:t>were reported in 2019, and 17</w:t>
      </w:r>
      <w:r w:rsidR="00E82C74">
        <w:t> </w:t>
      </w:r>
      <w:r w:rsidR="003C0696">
        <w:t xml:space="preserve">BMPs were reported at the Suitland facility in 2019. Of those BMPs, </w:t>
      </w:r>
      <w:r w:rsidR="00EA6D9D">
        <w:t xml:space="preserve">four </w:t>
      </w:r>
      <w:r w:rsidR="00DF106A">
        <w:t>BMPs</w:t>
      </w:r>
      <w:r w:rsidR="003C0696">
        <w:t xml:space="preserve"> do not have drainage area information</w:t>
      </w:r>
      <w:r w:rsidR="006B3C17">
        <w:t>,</w:t>
      </w:r>
      <w:r w:rsidR="003C0696">
        <w:t xml:space="preserve"> and </w:t>
      </w:r>
      <w:r w:rsidR="00EA6D9D">
        <w:t>five</w:t>
      </w:r>
      <w:r w:rsidR="003C0696">
        <w:t xml:space="preserve"> BMPs reported in 2019 </w:t>
      </w:r>
      <w:r w:rsidR="006B3C17">
        <w:t>include a</w:t>
      </w:r>
      <w:r w:rsidR="003C0696">
        <w:t xml:space="preserve"> failed inspection with no corrective maintenance. Based on correspondence between EPA and GSA staff, BMP implementation and maintenance is an ongoing concern, and some BMPs that have failed inspections need to be removed. </w:t>
      </w:r>
      <w:r w:rsidR="006B3C17">
        <w:t>Despite this concern</w:t>
      </w:r>
      <w:r w:rsidR="003C0696">
        <w:t>, t</w:t>
      </w:r>
      <w:r>
        <w:t>he 2019 Progress scenario appears to significantly undercount the number of BMPs at GSA facilities in Maryland.</w:t>
      </w:r>
    </w:p>
    <w:p w14:paraId="3BE38DE8" w14:textId="2D653144" w:rsidR="003C0696" w:rsidRDefault="0053550D" w:rsidP="00651673">
      <w:r>
        <w:t xml:space="preserve">In addition, </w:t>
      </w:r>
      <w:r w:rsidR="00B51E47">
        <w:t>GSA recognizes that its reported historical record does not represent all BMPs located at its facilities</w:t>
      </w:r>
      <w:r w:rsidR="00B046CB">
        <w:t xml:space="preserve">. </w:t>
      </w:r>
      <w:r>
        <w:t>GSA</w:t>
      </w:r>
      <w:r w:rsidR="00B046CB">
        <w:t xml:space="preserve"> </w:t>
      </w:r>
      <w:r w:rsidR="006B3C17">
        <w:t>NCR</w:t>
      </w:r>
      <w:r w:rsidR="00B046CB">
        <w:t xml:space="preserve"> indicates that BMP maintenance and repair is </w:t>
      </w:r>
      <w:r>
        <w:t>complete or scheduled</w:t>
      </w:r>
      <w:r w:rsidR="00B046CB">
        <w:t xml:space="preserve"> for 200</w:t>
      </w:r>
      <w:r w:rsidR="00EA6D9D">
        <w:t> </w:t>
      </w:r>
      <w:r w:rsidR="00B046CB">
        <w:t xml:space="preserve">BMPs at the region’s main campuses and 100 BMPs at smaller facilities. </w:t>
      </w:r>
      <w:r w:rsidR="00B51E47">
        <w:t>In FY2021, GSA plans to conduct a technical study at the Saint Elizabeth facility to locate BMPs</w:t>
      </w:r>
      <w:r>
        <w:t xml:space="preserve"> on the site</w:t>
      </w:r>
      <w:r w:rsidR="00B51E47">
        <w:t>. Other assessments are also planned through the end of FY2021 to report BMPs identified through the technical studies.</w:t>
      </w:r>
    </w:p>
    <w:p w14:paraId="42A031E7" w14:textId="32F6A4E4" w:rsidR="0053550D" w:rsidRDefault="0053550D" w:rsidP="00651673">
      <w:r w:rsidRPr="00EA6D9D">
        <w:rPr>
          <w:rStyle w:val="HeadingRun-in"/>
        </w:rPr>
        <w:t>Washington, D.C.</w:t>
      </w:r>
      <w:r>
        <w:t xml:space="preserve"> Because no BMP record was provided for GSA in Washington, D.C., the </w:t>
      </w:r>
      <w:r w:rsidR="007E7505">
        <w:t>accuracy</w:t>
      </w:r>
      <w:r>
        <w:t xml:space="preserve"> and completeness of the dataset compared to the agency’s internal records cannot be assessed.</w:t>
      </w:r>
    </w:p>
    <w:p w14:paraId="689AF95E" w14:textId="309A47C3" w:rsidR="00B046CB" w:rsidRDefault="00B046CB" w:rsidP="00E82C74">
      <w:pPr>
        <w:pStyle w:val="Heading4"/>
      </w:pPr>
      <w:r>
        <w:t>Credited BMPs</w:t>
      </w:r>
    </w:p>
    <w:p w14:paraId="29BFDECE" w14:textId="6C66F9E4" w:rsidR="00B046CB" w:rsidRDefault="00B51E47" w:rsidP="00B046CB">
      <w:pPr>
        <w:pStyle w:val="BodyText"/>
      </w:pPr>
      <w:r>
        <w:t>All BMPs that are included in the CAST 2019 Progress scenario for GSA are fully credite</w:t>
      </w:r>
      <w:r w:rsidR="00EA1B5F">
        <w:t>d</w:t>
      </w:r>
      <w:r>
        <w:t>.</w:t>
      </w:r>
    </w:p>
    <w:p w14:paraId="184513F7" w14:textId="4840B8DB" w:rsidR="00B51E47" w:rsidRDefault="00B51E47" w:rsidP="00E82C74">
      <w:pPr>
        <w:pStyle w:val="Heading3"/>
      </w:pPr>
      <w:bookmarkStart w:id="25" w:name="_Toc58401696"/>
      <w:r>
        <w:t>Pollutant Loads</w:t>
      </w:r>
      <w:bookmarkEnd w:id="25"/>
    </w:p>
    <w:p w14:paraId="760073BC" w14:textId="293E8F8F" w:rsidR="00B51E47" w:rsidRDefault="00B51E47" w:rsidP="00B51E47">
      <w:pPr>
        <w:pStyle w:val="BodyText"/>
      </w:pPr>
      <w:r>
        <w:t>Table 2-</w:t>
      </w:r>
      <w:r w:rsidR="00863B4B">
        <w:t>7</w:t>
      </w:r>
      <w:r>
        <w:t xml:space="preserve"> summarizes the 2019 Progress loads of TN, and TP, and TSS for </w:t>
      </w:r>
      <w:r w:rsidR="00EA1B5F">
        <w:t>GSA</w:t>
      </w:r>
      <w:r>
        <w:t xml:space="preserve"> by state basin. </w:t>
      </w:r>
      <w:r w:rsidR="00EF19D7">
        <w:t>Based on the results in Table 2-6, the loads in Maryland do not reflect GSA’s eligible BMPs; therefore, the 2019 Progress loads overestimate the pollutant loads from the agency’s land.</w:t>
      </w:r>
    </w:p>
    <w:p w14:paraId="0E235A8A" w14:textId="77777777" w:rsidR="00E82C74" w:rsidRDefault="00E82C74">
      <w:pPr>
        <w:spacing w:line="240" w:lineRule="auto"/>
      </w:pPr>
    </w:p>
    <w:p w14:paraId="0A64ECC2" w14:textId="55CBFFDB" w:rsidR="00E95163" w:rsidRDefault="00E95163">
      <w:pPr>
        <w:spacing w:line="240" w:lineRule="auto"/>
      </w:pPr>
      <w:r>
        <w:br w:type="page"/>
      </w:r>
    </w:p>
    <w:tbl>
      <w:tblPr>
        <w:tblStyle w:val="BCReportGrid"/>
        <w:tblW w:w="4663" w:type="pct"/>
        <w:tblLayout w:type="fixed"/>
        <w:tblLook w:val="04A0" w:firstRow="1" w:lastRow="0" w:firstColumn="1" w:lastColumn="0" w:noHBand="0" w:noVBand="1"/>
      </w:tblPr>
      <w:tblGrid>
        <w:gridCol w:w="2700"/>
        <w:gridCol w:w="1004"/>
        <w:gridCol w:w="1005"/>
        <w:gridCol w:w="1005"/>
        <w:gridCol w:w="1005"/>
        <w:gridCol w:w="931"/>
        <w:gridCol w:w="1079"/>
      </w:tblGrid>
      <w:tr w:rsidR="00B51E47" w14:paraId="6E9EE215" w14:textId="77777777" w:rsidTr="000371B8">
        <w:trPr>
          <w:cnfStyle w:val="100000000000" w:firstRow="1" w:lastRow="0" w:firstColumn="0" w:lastColumn="0" w:oddVBand="0" w:evenVBand="0" w:oddHBand="0" w:evenHBand="0" w:firstRowFirstColumn="0" w:firstRowLastColumn="0" w:lastRowFirstColumn="0" w:lastRowLastColumn="0"/>
        </w:trPr>
        <w:tc>
          <w:tcPr>
            <w:tcW w:w="8729" w:type="dxa"/>
            <w:gridSpan w:val="7"/>
          </w:tcPr>
          <w:p w14:paraId="5CDB92E2" w14:textId="5567050D" w:rsidR="00B51E47" w:rsidRDefault="00E82C74" w:rsidP="000371B8">
            <w:pPr>
              <w:pStyle w:val="TableTitle"/>
            </w:pPr>
            <w:bookmarkStart w:id="26" w:name="_Toc58420815"/>
            <w:r>
              <w:lastRenderedPageBreak/>
              <w:t xml:space="preserve">Table </w:t>
            </w:r>
            <w:r w:rsidR="005866BE">
              <w:fldChar w:fldCharType="begin"/>
            </w:r>
            <w:r w:rsidR="005866BE">
              <w:instrText xml:space="preserve"> STYLEREF 1 \s </w:instrText>
            </w:r>
            <w:r w:rsidR="005866BE">
              <w:fldChar w:fldCharType="separate"/>
            </w:r>
            <w:r w:rsidR="005866BE">
              <w:rPr>
                <w:noProof/>
              </w:rPr>
              <w:t>2</w:t>
            </w:r>
            <w:r w:rsidR="005866BE">
              <w:fldChar w:fldCharType="end"/>
            </w:r>
            <w:r w:rsidR="005866BE">
              <w:noBreakHyphen/>
            </w:r>
            <w:r w:rsidR="005866BE">
              <w:fldChar w:fldCharType="begin"/>
            </w:r>
            <w:r w:rsidR="005866BE">
              <w:instrText xml:space="preserve"> SEQ Table \* ARABIC \s 1 </w:instrText>
            </w:r>
            <w:r w:rsidR="005866BE">
              <w:fldChar w:fldCharType="separate"/>
            </w:r>
            <w:r w:rsidR="005866BE">
              <w:rPr>
                <w:noProof/>
              </w:rPr>
              <w:t>7</w:t>
            </w:r>
            <w:r w:rsidR="005866BE">
              <w:fldChar w:fldCharType="end"/>
            </w:r>
            <w:r w:rsidR="003D5021">
              <w:t xml:space="preserve">. </w:t>
            </w:r>
            <w:r w:rsidR="00B51E47">
              <w:t>GSA 2019 Progress Loads (lbs/year)</w:t>
            </w:r>
            <w:bookmarkEnd w:id="26"/>
          </w:p>
        </w:tc>
      </w:tr>
      <w:tr w:rsidR="00B51E47" w:rsidRPr="002E351D" w14:paraId="2867EEA5" w14:textId="77777777" w:rsidTr="00EA6D9D">
        <w:tc>
          <w:tcPr>
            <w:tcW w:w="2700" w:type="dxa"/>
            <w:vMerge w:val="restart"/>
            <w:shd w:val="clear" w:color="auto" w:fill="EFEFED" w:themeFill="accent6"/>
          </w:tcPr>
          <w:p w14:paraId="605434BD" w14:textId="77777777" w:rsidR="00B51E47" w:rsidRPr="00FB23B1" w:rsidRDefault="00B51E47" w:rsidP="000371B8">
            <w:pPr>
              <w:pStyle w:val="TableSubheadBlackLeft"/>
              <w:rPr>
                <w:sz w:val="18"/>
                <w:szCs w:val="18"/>
              </w:rPr>
            </w:pPr>
            <w:r w:rsidRPr="00FB23B1">
              <w:rPr>
                <w:sz w:val="18"/>
                <w:szCs w:val="18"/>
              </w:rPr>
              <w:t>Jurisdiction</w:t>
            </w:r>
          </w:p>
        </w:tc>
        <w:tc>
          <w:tcPr>
            <w:tcW w:w="3014" w:type="dxa"/>
            <w:gridSpan w:val="3"/>
            <w:shd w:val="clear" w:color="auto" w:fill="EFEFED" w:themeFill="accent6"/>
            <w:vAlign w:val="top"/>
          </w:tcPr>
          <w:p w14:paraId="19783345" w14:textId="77777777" w:rsidR="00B51E47" w:rsidRPr="00FB23B1" w:rsidRDefault="00B51E47" w:rsidP="000371B8">
            <w:pPr>
              <w:pStyle w:val="TableSubheadBlackLeft"/>
              <w:jc w:val="center"/>
              <w:rPr>
                <w:sz w:val="18"/>
                <w:szCs w:val="18"/>
              </w:rPr>
            </w:pPr>
            <w:r>
              <w:rPr>
                <w:sz w:val="18"/>
                <w:szCs w:val="18"/>
              </w:rPr>
              <w:t>EOS</w:t>
            </w:r>
          </w:p>
        </w:tc>
        <w:tc>
          <w:tcPr>
            <w:tcW w:w="3015" w:type="dxa"/>
            <w:gridSpan w:val="3"/>
            <w:shd w:val="clear" w:color="auto" w:fill="EFEFED" w:themeFill="accent6"/>
            <w:vAlign w:val="top"/>
          </w:tcPr>
          <w:p w14:paraId="3353942A" w14:textId="77777777" w:rsidR="00B51E47" w:rsidRPr="00FB23B1" w:rsidRDefault="00B51E47" w:rsidP="000371B8">
            <w:pPr>
              <w:pStyle w:val="TableSubheadBlackLeft"/>
              <w:jc w:val="center"/>
              <w:rPr>
                <w:sz w:val="18"/>
                <w:szCs w:val="18"/>
              </w:rPr>
            </w:pPr>
            <w:r>
              <w:rPr>
                <w:sz w:val="18"/>
                <w:szCs w:val="18"/>
              </w:rPr>
              <w:t>EOT</w:t>
            </w:r>
          </w:p>
        </w:tc>
      </w:tr>
      <w:tr w:rsidR="00B51E47" w:rsidRPr="002E351D" w14:paraId="1F9CE230" w14:textId="77777777" w:rsidTr="00E82C74">
        <w:tc>
          <w:tcPr>
            <w:tcW w:w="2700" w:type="dxa"/>
            <w:vMerge/>
            <w:shd w:val="clear" w:color="auto" w:fill="EFEFED" w:themeFill="accent6"/>
            <w:vAlign w:val="top"/>
          </w:tcPr>
          <w:p w14:paraId="363AEC2F" w14:textId="77777777" w:rsidR="00B51E47" w:rsidRPr="00FB23B1" w:rsidRDefault="00B51E47" w:rsidP="000371B8">
            <w:pPr>
              <w:pStyle w:val="TableSubheadBlackLeft"/>
              <w:rPr>
                <w:sz w:val="18"/>
                <w:szCs w:val="18"/>
              </w:rPr>
            </w:pPr>
          </w:p>
        </w:tc>
        <w:tc>
          <w:tcPr>
            <w:tcW w:w="1004" w:type="dxa"/>
            <w:shd w:val="clear" w:color="auto" w:fill="EFEFED" w:themeFill="accent6"/>
          </w:tcPr>
          <w:p w14:paraId="0D83A26A" w14:textId="77777777" w:rsidR="00B51E47" w:rsidRPr="00FB23B1" w:rsidRDefault="00B51E47" w:rsidP="00E82C74">
            <w:pPr>
              <w:pStyle w:val="TableSubheadBlackLeft"/>
              <w:jc w:val="center"/>
              <w:rPr>
                <w:sz w:val="18"/>
                <w:szCs w:val="18"/>
              </w:rPr>
            </w:pPr>
            <w:r w:rsidRPr="00FB23B1">
              <w:rPr>
                <w:sz w:val="18"/>
                <w:szCs w:val="18"/>
              </w:rPr>
              <w:t>TN</w:t>
            </w:r>
          </w:p>
        </w:tc>
        <w:tc>
          <w:tcPr>
            <w:tcW w:w="1005" w:type="dxa"/>
            <w:shd w:val="clear" w:color="auto" w:fill="EFEFED" w:themeFill="accent6"/>
          </w:tcPr>
          <w:p w14:paraId="0DFA8019" w14:textId="77777777" w:rsidR="00B51E47" w:rsidRPr="00FB23B1" w:rsidRDefault="00B51E47" w:rsidP="00E82C74">
            <w:pPr>
              <w:pStyle w:val="TableSubheadBlackLeft"/>
              <w:jc w:val="center"/>
              <w:rPr>
                <w:sz w:val="18"/>
                <w:szCs w:val="18"/>
              </w:rPr>
            </w:pPr>
            <w:r w:rsidRPr="00FB23B1">
              <w:rPr>
                <w:sz w:val="18"/>
                <w:szCs w:val="18"/>
              </w:rPr>
              <w:t>TP</w:t>
            </w:r>
          </w:p>
        </w:tc>
        <w:tc>
          <w:tcPr>
            <w:tcW w:w="1005" w:type="dxa"/>
            <w:shd w:val="clear" w:color="auto" w:fill="EFEFED" w:themeFill="accent6"/>
          </w:tcPr>
          <w:p w14:paraId="5E10EC6A" w14:textId="77777777" w:rsidR="00B51E47" w:rsidRPr="00FB23B1" w:rsidRDefault="00B51E47" w:rsidP="00E82C74">
            <w:pPr>
              <w:pStyle w:val="TableSubheadBlackLeft"/>
              <w:jc w:val="center"/>
              <w:rPr>
                <w:sz w:val="18"/>
                <w:szCs w:val="18"/>
              </w:rPr>
            </w:pPr>
            <w:r w:rsidRPr="00FB23B1">
              <w:rPr>
                <w:sz w:val="18"/>
                <w:szCs w:val="18"/>
              </w:rPr>
              <w:t>TSS</w:t>
            </w:r>
          </w:p>
        </w:tc>
        <w:tc>
          <w:tcPr>
            <w:tcW w:w="1005" w:type="dxa"/>
            <w:shd w:val="clear" w:color="auto" w:fill="EFEFED" w:themeFill="accent6"/>
          </w:tcPr>
          <w:p w14:paraId="4A4A743A" w14:textId="77777777" w:rsidR="00B51E47" w:rsidRPr="00FB23B1" w:rsidRDefault="00B51E47" w:rsidP="00E82C74">
            <w:pPr>
              <w:pStyle w:val="TableSubheadBlackLeft"/>
              <w:jc w:val="center"/>
              <w:rPr>
                <w:sz w:val="18"/>
                <w:szCs w:val="18"/>
              </w:rPr>
            </w:pPr>
            <w:r w:rsidRPr="00FB23B1">
              <w:rPr>
                <w:sz w:val="18"/>
                <w:szCs w:val="18"/>
              </w:rPr>
              <w:t>TN</w:t>
            </w:r>
          </w:p>
        </w:tc>
        <w:tc>
          <w:tcPr>
            <w:tcW w:w="931" w:type="dxa"/>
            <w:shd w:val="clear" w:color="auto" w:fill="EFEFED" w:themeFill="accent6"/>
          </w:tcPr>
          <w:p w14:paraId="2559A71E" w14:textId="77777777" w:rsidR="00B51E47" w:rsidRPr="00FB23B1" w:rsidRDefault="00B51E47" w:rsidP="00E82C74">
            <w:pPr>
              <w:pStyle w:val="TableSubheadBlackLeft"/>
              <w:jc w:val="center"/>
              <w:rPr>
                <w:sz w:val="18"/>
                <w:szCs w:val="18"/>
              </w:rPr>
            </w:pPr>
            <w:r w:rsidRPr="00FB23B1">
              <w:rPr>
                <w:sz w:val="18"/>
                <w:szCs w:val="18"/>
              </w:rPr>
              <w:t>TP</w:t>
            </w:r>
          </w:p>
        </w:tc>
        <w:tc>
          <w:tcPr>
            <w:tcW w:w="1079" w:type="dxa"/>
            <w:shd w:val="clear" w:color="auto" w:fill="EFEFED" w:themeFill="accent6"/>
          </w:tcPr>
          <w:p w14:paraId="7B6CFFC3" w14:textId="77777777" w:rsidR="00B51E47" w:rsidRPr="00FB23B1" w:rsidRDefault="00B51E47" w:rsidP="00E82C74">
            <w:pPr>
              <w:pStyle w:val="TableSubheadBlackLeft"/>
              <w:jc w:val="center"/>
              <w:rPr>
                <w:sz w:val="18"/>
                <w:szCs w:val="18"/>
              </w:rPr>
            </w:pPr>
            <w:r w:rsidRPr="00FB23B1">
              <w:rPr>
                <w:sz w:val="18"/>
                <w:szCs w:val="18"/>
              </w:rPr>
              <w:t>TSS</w:t>
            </w:r>
          </w:p>
        </w:tc>
      </w:tr>
      <w:tr w:rsidR="00EA1B5F" w14:paraId="16FEB7C4" w14:textId="77777777" w:rsidTr="00E82C74">
        <w:tc>
          <w:tcPr>
            <w:tcW w:w="2700" w:type="dxa"/>
          </w:tcPr>
          <w:p w14:paraId="609E1923" w14:textId="6280E6F2" w:rsidR="00EA1B5F" w:rsidRPr="00575D53" w:rsidRDefault="00EA1B5F" w:rsidP="00E82C74">
            <w:pPr>
              <w:pStyle w:val="TableBodyText"/>
            </w:pPr>
            <w:r w:rsidRPr="00352161">
              <w:t>DC Potomac River Basin</w:t>
            </w:r>
          </w:p>
        </w:tc>
        <w:tc>
          <w:tcPr>
            <w:tcW w:w="1004" w:type="dxa"/>
          </w:tcPr>
          <w:p w14:paraId="2C373B6B" w14:textId="03F2C7F1" w:rsidR="00EA1B5F" w:rsidRDefault="00EA1B5F" w:rsidP="00E82C74">
            <w:pPr>
              <w:pStyle w:val="TableBodyText"/>
              <w:jc w:val="center"/>
            </w:pPr>
            <w:r w:rsidRPr="000B199D">
              <w:t>1,946</w:t>
            </w:r>
          </w:p>
        </w:tc>
        <w:tc>
          <w:tcPr>
            <w:tcW w:w="1005" w:type="dxa"/>
          </w:tcPr>
          <w:p w14:paraId="5DEF3A55" w14:textId="6AAC5D68" w:rsidR="00EA1B5F" w:rsidRDefault="00EA1B5F" w:rsidP="00E82C74">
            <w:pPr>
              <w:pStyle w:val="TableBodyText"/>
              <w:jc w:val="center"/>
            </w:pPr>
            <w:r w:rsidRPr="00867252">
              <w:t>1</w:t>
            </w:r>
            <w:r>
              <w:t>30</w:t>
            </w:r>
          </w:p>
        </w:tc>
        <w:tc>
          <w:tcPr>
            <w:tcW w:w="1005" w:type="dxa"/>
          </w:tcPr>
          <w:p w14:paraId="3D9DAD24" w14:textId="3B7209D1" w:rsidR="00EA1B5F" w:rsidRDefault="00EA1B5F" w:rsidP="00E82C74">
            <w:pPr>
              <w:pStyle w:val="TableBodyText"/>
              <w:jc w:val="center"/>
            </w:pPr>
            <w:r w:rsidRPr="002908D4">
              <w:t>207,580</w:t>
            </w:r>
          </w:p>
        </w:tc>
        <w:tc>
          <w:tcPr>
            <w:tcW w:w="1005" w:type="dxa"/>
          </w:tcPr>
          <w:p w14:paraId="650804E2" w14:textId="3AE29109" w:rsidR="00EA1B5F" w:rsidRDefault="00EA1B5F" w:rsidP="00E82C74">
            <w:pPr>
              <w:pStyle w:val="TableBodyText"/>
              <w:jc w:val="center"/>
            </w:pPr>
            <w:r w:rsidRPr="000B1B5B">
              <w:t>1,908</w:t>
            </w:r>
          </w:p>
        </w:tc>
        <w:tc>
          <w:tcPr>
            <w:tcW w:w="931" w:type="dxa"/>
          </w:tcPr>
          <w:p w14:paraId="7FB044E3" w14:textId="49EC8403" w:rsidR="00EA1B5F" w:rsidRDefault="00EA1B5F" w:rsidP="00E82C74">
            <w:pPr>
              <w:pStyle w:val="TableBodyText"/>
              <w:jc w:val="center"/>
            </w:pPr>
            <w:r w:rsidRPr="000043FE">
              <w:t>124</w:t>
            </w:r>
          </w:p>
        </w:tc>
        <w:tc>
          <w:tcPr>
            <w:tcW w:w="1079" w:type="dxa"/>
          </w:tcPr>
          <w:p w14:paraId="284FC329" w14:textId="624825CF" w:rsidR="00EA1B5F" w:rsidRDefault="00EA1B5F" w:rsidP="00E82C74">
            <w:pPr>
              <w:pStyle w:val="TableBodyText"/>
              <w:jc w:val="center"/>
            </w:pPr>
            <w:r w:rsidRPr="00435084">
              <w:t>162,451</w:t>
            </w:r>
          </w:p>
        </w:tc>
      </w:tr>
      <w:tr w:rsidR="00EA1B5F" w14:paraId="69DAC087" w14:textId="77777777" w:rsidTr="00E82C74">
        <w:tc>
          <w:tcPr>
            <w:tcW w:w="2700" w:type="dxa"/>
          </w:tcPr>
          <w:p w14:paraId="44DC92B3" w14:textId="614C1D0B" w:rsidR="00EA1B5F" w:rsidRPr="00A1259A" w:rsidRDefault="00EA1B5F" w:rsidP="00E82C74">
            <w:pPr>
              <w:pStyle w:val="TableBodyText"/>
            </w:pPr>
            <w:r w:rsidRPr="00352161">
              <w:t>MD Eastern Shore of Chesapeake Bay</w:t>
            </w:r>
          </w:p>
        </w:tc>
        <w:tc>
          <w:tcPr>
            <w:tcW w:w="1004" w:type="dxa"/>
          </w:tcPr>
          <w:p w14:paraId="5CF4B537" w14:textId="07A44963" w:rsidR="00EA1B5F" w:rsidRPr="00A1259A" w:rsidRDefault="00EA1B5F" w:rsidP="00E82C74">
            <w:pPr>
              <w:pStyle w:val="TableBodyText"/>
              <w:jc w:val="center"/>
            </w:pPr>
            <w:r w:rsidRPr="000B199D">
              <w:t>11</w:t>
            </w:r>
          </w:p>
        </w:tc>
        <w:tc>
          <w:tcPr>
            <w:tcW w:w="1005" w:type="dxa"/>
          </w:tcPr>
          <w:p w14:paraId="32D8F72B" w14:textId="1B1FD083" w:rsidR="00EA1B5F" w:rsidRPr="00A1259A" w:rsidRDefault="00EA1B5F" w:rsidP="00E82C74">
            <w:pPr>
              <w:pStyle w:val="TableBodyText"/>
              <w:jc w:val="center"/>
            </w:pPr>
            <w:r w:rsidRPr="00867252">
              <w:t>0.3</w:t>
            </w:r>
          </w:p>
        </w:tc>
        <w:tc>
          <w:tcPr>
            <w:tcW w:w="1005" w:type="dxa"/>
          </w:tcPr>
          <w:p w14:paraId="488EED95" w14:textId="1E38B032" w:rsidR="00EA1B5F" w:rsidRPr="00A1259A" w:rsidRDefault="00EA1B5F" w:rsidP="00E82C74">
            <w:pPr>
              <w:pStyle w:val="TableBodyText"/>
              <w:jc w:val="center"/>
            </w:pPr>
            <w:r w:rsidRPr="002908D4">
              <w:t>174</w:t>
            </w:r>
          </w:p>
        </w:tc>
        <w:tc>
          <w:tcPr>
            <w:tcW w:w="1005" w:type="dxa"/>
          </w:tcPr>
          <w:p w14:paraId="2E3D597A" w14:textId="3B157FD6" w:rsidR="00EA1B5F" w:rsidRPr="00A1259A" w:rsidRDefault="00EA1B5F" w:rsidP="00E82C74">
            <w:pPr>
              <w:pStyle w:val="TableBodyText"/>
              <w:jc w:val="center"/>
            </w:pPr>
            <w:r w:rsidRPr="000B1B5B">
              <w:t>10</w:t>
            </w:r>
          </w:p>
        </w:tc>
        <w:tc>
          <w:tcPr>
            <w:tcW w:w="931" w:type="dxa"/>
          </w:tcPr>
          <w:p w14:paraId="029E69D4" w14:textId="3C3FA912" w:rsidR="00EA1B5F" w:rsidRPr="00A1259A" w:rsidRDefault="00EA1B5F" w:rsidP="00E82C74">
            <w:pPr>
              <w:pStyle w:val="TableBodyText"/>
              <w:jc w:val="center"/>
            </w:pPr>
            <w:r w:rsidRPr="000043FE">
              <w:t>0</w:t>
            </w:r>
            <w:r>
              <w:t>.3</w:t>
            </w:r>
          </w:p>
        </w:tc>
        <w:tc>
          <w:tcPr>
            <w:tcW w:w="1079" w:type="dxa"/>
          </w:tcPr>
          <w:p w14:paraId="124E8897" w14:textId="06F17717" w:rsidR="00EA1B5F" w:rsidRPr="00A1259A" w:rsidRDefault="00EA1B5F" w:rsidP="00E82C74">
            <w:pPr>
              <w:pStyle w:val="TableBodyText"/>
              <w:jc w:val="center"/>
            </w:pPr>
            <w:r w:rsidRPr="00435084">
              <w:t>53</w:t>
            </w:r>
          </w:p>
        </w:tc>
      </w:tr>
      <w:tr w:rsidR="00EA1B5F" w14:paraId="32C7325C" w14:textId="77777777" w:rsidTr="00E82C74">
        <w:tc>
          <w:tcPr>
            <w:tcW w:w="2700" w:type="dxa"/>
          </w:tcPr>
          <w:p w14:paraId="0818EA51" w14:textId="50A1BDF7" w:rsidR="00EA1B5F" w:rsidRPr="00A1259A" w:rsidRDefault="00EA1B5F" w:rsidP="00E82C74">
            <w:pPr>
              <w:pStyle w:val="TableBodyText"/>
            </w:pPr>
            <w:r w:rsidRPr="00352161">
              <w:t>MD Patuxent River Basin</w:t>
            </w:r>
          </w:p>
        </w:tc>
        <w:tc>
          <w:tcPr>
            <w:tcW w:w="1004" w:type="dxa"/>
          </w:tcPr>
          <w:p w14:paraId="3EE1CEC9" w14:textId="4AA1BEDF" w:rsidR="00EA1B5F" w:rsidRPr="00A1259A" w:rsidRDefault="00EA1B5F" w:rsidP="00E82C74">
            <w:pPr>
              <w:pStyle w:val="TableBodyText"/>
              <w:jc w:val="center"/>
            </w:pPr>
            <w:r w:rsidRPr="000B199D">
              <w:t>101</w:t>
            </w:r>
          </w:p>
        </w:tc>
        <w:tc>
          <w:tcPr>
            <w:tcW w:w="1005" w:type="dxa"/>
          </w:tcPr>
          <w:p w14:paraId="77C6D90C" w14:textId="11BE5D9A" w:rsidR="00EA1B5F" w:rsidRPr="00A1259A" w:rsidRDefault="00EA1B5F" w:rsidP="00E82C74">
            <w:pPr>
              <w:pStyle w:val="TableBodyText"/>
              <w:jc w:val="center"/>
            </w:pPr>
            <w:r>
              <w:t>7</w:t>
            </w:r>
          </w:p>
        </w:tc>
        <w:tc>
          <w:tcPr>
            <w:tcW w:w="1005" w:type="dxa"/>
          </w:tcPr>
          <w:p w14:paraId="22818E02" w14:textId="55F3F996" w:rsidR="00EA1B5F" w:rsidRPr="00A1259A" w:rsidRDefault="00EA1B5F" w:rsidP="00E82C74">
            <w:pPr>
              <w:pStyle w:val="TableBodyText"/>
              <w:jc w:val="center"/>
            </w:pPr>
            <w:r w:rsidRPr="002908D4">
              <w:t>8,791</w:t>
            </w:r>
          </w:p>
        </w:tc>
        <w:tc>
          <w:tcPr>
            <w:tcW w:w="1005" w:type="dxa"/>
          </w:tcPr>
          <w:p w14:paraId="5F31A4E3" w14:textId="2703326F" w:rsidR="00EA1B5F" w:rsidRPr="00A1259A" w:rsidRDefault="00EA1B5F" w:rsidP="00E82C74">
            <w:pPr>
              <w:pStyle w:val="TableBodyText"/>
              <w:jc w:val="center"/>
            </w:pPr>
            <w:r w:rsidRPr="000B1B5B">
              <w:t>85</w:t>
            </w:r>
          </w:p>
        </w:tc>
        <w:tc>
          <w:tcPr>
            <w:tcW w:w="931" w:type="dxa"/>
          </w:tcPr>
          <w:p w14:paraId="0E8F8138" w14:textId="56C817F9" w:rsidR="00EA1B5F" w:rsidRPr="00A1259A" w:rsidRDefault="00EA1B5F" w:rsidP="00E82C74">
            <w:pPr>
              <w:pStyle w:val="TableBodyText"/>
              <w:jc w:val="center"/>
            </w:pPr>
            <w:r w:rsidRPr="000043FE">
              <w:t>5</w:t>
            </w:r>
          </w:p>
        </w:tc>
        <w:tc>
          <w:tcPr>
            <w:tcW w:w="1079" w:type="dxa"/>
          </w:tcPr>
          <w:p w14:paraId="325CF246" w14:textId="59DC5BD0" w:rsidR="00EA1B5F" w:rsidRPr="00A1259A" w:rsidRDefault="00EA1B5F" w:rsidP="00E82C74">
            <w:pPr>
              <w:pStyle w:val="TableBodyText"/>
              <w:jc w:val="center"/>
            </w:pPr>
            <w:r w:rsidRPr="00435084">
              <w:t>3,021</w:t>
            </w:r>
          </w:p>
        </w:tc>
      </w:tr>
      <w:tr w:rsidR="00EA1B5F" w14:paraId="1833670E" w14:textId="77777777" w:rsidTr="00E82C74">
        <w:tc>
          <w:tcPr>
            <w:tcW w:w="2700" w:type="dxa"/>
          </w:tcPr>
          <w:p w14:paraId="1EE3BF7A" w14:textId="1C862CDF" w:rsidR="00EA1B5F" w:rsidRPr="00CF3B15" w:rsidRDefault="00EA1B5F" w:rsidP="00E82C74">
            <w:pPr>
              <w:pStyle w:val="TableBodyText"/>
            </w:pPr>
            <w:r w:rsidRPr="00352161">
              <w:t>MD Potomac River Basin</w:t>
            </w:r>
          </w:p>
        </w:tc>
        <w:tc>
          <w:tcPr>
            <w:tcW w:w="1004" w:type="dxa"/>
          </w:tcPr>
          <w:p w14:paraId="22356CCF" w14:textId="1BF10F09" w:rsidR="00EA1B5F" w:rsidRPr="00CF3B15" w:rsidRDefault="00EA1B5F" w:rsidP="00E82C74">
            <w:pPr>
              <w:pStyle w:val="TableBodyText"/>
              <w:jc w:val="center"/>
            </w:pPr>
            <w:r w:rsidRPr="000B199D">
              <w:t>5,500</w:t>
            </w:r>
          </w:p>
        </w:tc>
        <w:tc>
          <w:tcPr>
            <w:tcW w:w="1005" w:type="dxa"/>
          </w:tcPr>
          <w:p w14:paraId="769C1198" w14:textId="1EDA7F98" w:rsidR="00EA1B5F" w:rsidRPr="00CF3B15" w:rsidRDefault="00EA1B5F" w:rsidP="00E82C74">
            <w:pPr>
              <w:pStyle w:val="TableBodyText"/>
              <w:jc w:val="center"/>
            </w:pPr>
            <w:r w:rsidRPr="00867252">
              <w:t>57</w:t>
            </w:r>
            <w:r>
              <w:t>4</w:t>
            </w:r>
          </w:p>
        </w:tc>
        <w:tc>
          <w:tcPr>
            <w:tcW w:w="1005" w:type="dxa"/>
          </w:tcPr>
          <w:p w14:paraId="5C5BF099" w14:textId="1699E143" w:rsidR="00EA1B5F" w:rsidRPr="00CF3B15" w:rsidRDefault="00EA1B5F" w:rsidP="00E82C74">
            <w:pPr>
              <w:pStyle w:val="TableBodyText"/>
              <w:jc w:val="center"/>
            </w:pPr>
            <w:r w:rsidRPr="002908D4">
              <w:t>1,283,539</w:t>
            </w:r>
          </w:p>
        </w:tc>
        <w:tc>
          <w:tcPr>
            <w:tcW w:w="1005" w:type="dxa"/>
          </w:tcPr>
          <w:p w14:paraId="4E2A0B80" w14:textId="1F641907" w:rsidR="00EA1B5F" w:rsidRPr="00CF3B15" w:rsidRDefault="00EA1B5F" w:rsidP="00E82C74">
            <w:pPr>
              <w:pStyle w:val="TableBodyText"/>
              <w:jc w:val="center"/>
            </w:pPr>
            <w:r w:rsidRPr="000B1B5B">
              <w:t>4,641</w:t>
            </w:r>
          </w:p>
        </w:tc>
        <w:tc>
          <w:tcPr>
            <w:tcW w:w="931" w:type="dxa"/>
          </w:tcPr>
          <w:p w14:paraId="3E08193F" w14:textId="73046D64" w:rsidR="00EA1B5F" w:rsidRPr="00CF3B15" w:rsidRDefault="00EA1B5F" w:rsidP="00E82C74">
            <w:pPr>
              <w:pStyle w:val="TableBodyText"/>
              <w:jc w:val="center"/>
            </w:pPr>
            <w:r w:rsidRPr="000043FE">
              <w:t>528</w:t>
            </w:r>
          </w:p>
        </w:tc>
        <w:tc>
          <w:tcPr>
            <w:tcW w:w="1079" w:type="dxa"/>
          </w:tcPr>
          <w:p w14:paraId="57BD675E" w14:textId="273DEBBE" w:rsidR="00EA1B5F" w:rsidRPr="00CF3B15" w:rsidRDefault="00EA1B5F" w:rsidP="00E82C74">
            <w:pPr>
              <w:pStyle w:val="TableBodyText"/>
              <w:jc w:val="center"/>
            </w:pPr>
            <w:r w:rsidRPr="00435084">
              <w:t>1,140,794</w:t>
            </w:r>
          </w:p>
        </w:tc>
      </w:tr>
      <w:tr w:rsidR="00EA1B5F" w14:paraId="191ED282" w14:textId="77777777" w:rsidTr="00E82C74">
        <w:tc>
          <w:tcPr>
            <w:tcW w:w="2700" w:type="dxa"/>
          </w:tcPr>
          <w:p w14:paraId="070538C4" w14:textId="1BA77965" w:rsidR="00EA1B5F" w:rsidRPr="00CF3B15" w:rsidRDefault="00EA1B5F" w:rsidP="00E82C74">
            <w:pPr>
              <w:pStyle w:val="TableBodyText"/>
            </w:pPr>
            <w:r w:rsidRPr="00352161">
              <w:t>MD Western Shore of Chesapeake Bay</w:t>
            </w:r>
          </w:p>
        </w:tc>
        <w:tc>
          <w:tcPr>
            <w:tcW w:w="1004" w:type="dxa"/>
          </w:tcPr>
          <w:p w14:paraId="6E5F5EEA" w14:textId="20C7D884" w:rsidR="00EA1B5F" w:rsidRPr="00CF3B15" w:rsidRDefault="00EA1B5F" w:rsidP="00E82C74">
            <w:pPr>
              <w:pStyle w:val="TableBodyText"/>
              <w:jc w:val="center"/>
            </w:pPr>
            <w:r w:rsidRPr="000B199D">
              <w:t>8,161</w:t>
            </w:r>
          </w:p>
        </w:tc>
        <w:tc>
          <w:tcPr>
            <w:tcW w:w="1005" w:type="dxa"/>
          </w:tcPr>
          <w:p w14:paraId="5BC91B30" w14:textId="05C243FA" w:rsidR="00EA1B5F" w:rsidRPr="00CF3B15" w:rsidRDefault="00EA1B5F" w:rsidP="00E82C74">
            <w:pPr>
              <w:pStyle w:val="TableBodyText"/>
              <w:jc w:val="center"/>
            </w:pPr>
            <w:r w:rsidRPr="00867252">
              <w:t>531</w:t>
            </w:r>
          </w:p>
        </w:tc>
        <w:tc>
          <w:tcPr>
            <w:tcW w:w="1005" w:type="dxa"/>
          </w:tcPr>
          <w:p w14:paraId="4D24D4BB" w14:textId="0D935CC5" w:rsidR="00EA1B5F" w:rsidRPr="00CF3B15" w:rsidRDefault="00EA1B5F" w:rsidP="00E82C74">
            <w:pPr>
              <w:pStyle w:val="TableBodyText"/>
              <w:jc w:val="center"/>
            </w:pPr>
            <w:r w:rsidRPr="002908D4">
              <w:t>781,796</w:t>
            </w:r>
          </w:p>
        </w:tc>
        <w:tc>
          <w:tcPr>
            <w:tcW w:w="1005" w:type="dxa"/>
          </w:tcPr>
          <w:p w14:paraId="1901F10A" w14:textId="309B2452" w:rsidR="00EA1B5F" w:rsidRPr="00CF3B15" w:rsidRDefault="00EA1B5F" w:rsidP="00E82C74">
            <w:pPr>
              <w:pStyle w:val="TableBodyText"/>
              <w:jc w:val="center"/>
            </w:pPr>
            <w:r w:rsidRPr="000B1B5B">
              <w:t>6,525</w:t>
            </w:r>
          </w:p>
        </w:tc>
        <w:tc>
          <w:tcPr>
            <w:tcW w:w="931" w:type="dxa"/>
          </w:tcPr>
          <w:p w14:paraId="7A88BDB5" w14:textId="010DFB16" w:rsidR="00EA1B5F" w:rsidRPr="00CF3B15" w:rsidRDefault="00EA1B5F" w:rsidP="00E82C74">
            <w:pPr>
              <w:pStyle w:val="TableBodyText"/>
              <w:jc w:val="center"/>
            </w:pPr>
            <w:r w:rsidRPr="000043FE">
              <w:t>380</w:t>
            </w:r>
          </w:p>
        </w:tc>
        <w:tc>
          <w:tcPr>
            <w:tcW w:w="1079" w:type="dxa"/>
          </w:tcPr>
          <w:p w14:paraId="6AE2C7FB" w14:textId="761D4118" w:rsidR="00EA1B5F" w:rsidRPr="00CF3B15" w:rsidRDefault="00EA1B5F" w:rsidP="00E82C74">
            <w:pPr>
              <w:pStyle w:val="TableBodyText"/>
              <w:jc w:val="center"/>
            </w:pPr>
            <w:r w:rsidRPr="00435084">
              <w:t>322,155</w:t>
            </w:r>
          </w:p>
        </w:tc>
      </w:tr>
      <w:tr w:rsidR="00EA1B5F" w14:paraId="171302A5" w14:textId="77777777" w:rsidTr="00E82C74">
        <w:tc>
          <w:tcPr>
            <w:tcW w:w="2700" w:type="dxa"/>
          </w:tcPr>
          <w:p w14:paraId="4E7E9579" w14:textId="394830F7" w:rsidR="00EA1B5F" w:rsidRPr="00CF3B15" w:rsidRDefault="00EA1B5F" w:rsidP="00E82C74">
            <w:pPr>
              <w:pStyle w:val="TableBodyText"/>
            </w:pPr>
            <w:r w:rsidRPr="00352161">
              <w:t>NY Susquehanna River Basin</w:t>
            </w:r>
          </w:p>
        </w:tc>
        <w:tc>
          <w:tcPr>
            <w:tcW w:w="1004" w:type="dxa"/>
          </w:tcPr>
          <w:p w14:paraId="69393166" w14:textId="382AAD85" w:rsidR="00EA1B5F" w:rsidRPr="00CF3B15" w:rsidRDefault="00EA1B5F" w:rsidP="00E82C74">
            <w:pPr>
              <w:pStyle w:val="TableBodyText"/>
              <w:jc w:val="center"/>
            </w:pPr>
            <w:r w:rsidRPr="000B199D">
              <w:t>9</w:t>
            </w:r>
          </w:p>
        </w:tc>
        <w:tc>
          <w:tcPr>
            <w:tcW w:w="1005" w:type="dxa"/>
          </w:tcPr>
          <w:p w14:paraId="52290C37" w14:textId="3374F3B8" w:rsidR="00EA1B5F" w:rsidRPr="00CF3B15" w:rsidRDefault="00EA1B5F" w:rsidP="00E82C74">
            <w:pPr>
              <w:pStyle w:val="TableBodyText"/>
              <w:jc w:val="center"/>
            </w:pPr>
            <w:r w:rsidRPr="00867252">
              <w:t>0.4</w:t>
            </w:r>
          </w:p>
        </w:tc>
        <w:tc>
          <w:tcPr>
            <w:tcW w:w="1005" w:type="dxa"/>
          </w:tcPr>
          <w:p w14:paraId="0BC684FB" w14:textId="5791109D" w:rsidR="00EA1B5F" w:rsidRPr="00CF3B15" w:rsidRDefault="00EA1B5F" w:rsidP="00E82C74">
            <w:pPr>
              <w:pStyle w:val="TableBodyText"/>
              <w:jc w:val="center"/>
            </w:pPr>
            <w:r w:rsidRPr="002908D4">
              <w:t>2,021</w:t>
            </w:r>
          </w:p>
        </w:tc>
        <w:tc>
          <w:tcPr>
            <w:tcW w:w="1005" w:type="dxa"/>
          </w:tcPr>
          <w:p w14:paraId="59E85358" w14:textId="3BC82516" w:rsidR="00EA1B5F" w:rsidRPr="00CF3B15" w:rsidRDefault="00EA1B5F" w:rsidP="00E82C74">
            <w:pPr>
              <w:pStyle w:val="TableBodyText"/>
              <w:jc w:val="center"/>
            </w:pPr>
            <w:r w:rsidRPr="000B1B5B">
              <w:t>5</w:t>
            </w:r>
          </w:p>
        </w:tc>
        <w:tc>
          <w:tcPr>
            <w:tcW w:w="931" w:type="dxa"/>
          </w:tcPr>
          <w:p w14:paraId="40D23FB8" w14:textId="202ACBDD" w:rsidR="00EA1B5F" w:rsidRPr="00CF3B15" w:rsidRDefault="00EA1B5F" w:rsidP="00E82C74">
            <w:pPr>
              <w:pStyle w:val="TableBodyText"/>
              <w:jc w:val="center"/>
            </w:pPr>
            <w:r w:rsidRPr="000043FE">
              <w:t>0</w:t>
            </w:r>
            <w:r>
              <w:t>.1</w:t>
            </w:r>
          </w:p>
        </w:tc>
        <w:tc>
          <w:tcPr>
            <w:tcW w:w="1079" w:type="dxa"/>
          </w:tcPr>
          <w:p w14:paraId="5CE34D22" w14:textId="386F5681" w:rsidR="00EA1B5F" w:rsidRPr="00CF3B15" w:rsidRDefault="00EA1B5F" w:rsidP="00E82C74">
            <w:pPr>
              <w:pStyle w:val="TableBodyText"/>
              <w:jc w:val="center"/>
            </w:pPr>
            <w:r w:rsidRPr="00435084">
              <w:t>427</w:t>
            </w:r>
          </w:p>
        </w:tc>
      </w:tr>
      <w:tr w:rsidR="00EA1B5F" w14:paraId="6405BCB3" w14:textId="77777777" w:rsidTr="00E82C74">
        <w:tc>
          <w:tcPr>
            <w:tcW w:w="2700" w:type="dxa"/>
          </w:tcPr>
          <w:p w14:paraId="4F593FFE" w14:textId="75D5DD9C" w:rsidR="00EA1B5F" w:rsidRPr="00CF3B15" w:rsidRDefault="00EA1B5F" w:rsidP="00E82C74">
            <w:pPr>
              <w:pStyle w:val="TableBodyText"/>
            </w:pPr>
            <w:r w:rsidRPr="00352161">
              <w:t>PA Potomac River Basin</w:t>
            </w:r>
          </w:p>
        </w:tc>
        <w:tc>
          <w:tcPr>
            <w:tcW w:w="1004" w:type="dxa"/>
          </w:tcPr>
          <w:p w14:paraId="2DF8DB20" w14:textId="58173838" w:rsidR="00EA1B5F" w:rsidRPr="00CF3B15" w:rsidRDefault="00EA1B5F" w:rsidP="00E82C74">
            <w:pPr>
              <w:pStyle w:val="TableBodyText"/>
              <w:jc w:val="center"/>
            </w:pPr>
            <w:r>
              <w:t>0.5</w:t>
            </w:r>
          </w:p>
        </w:tc>
        <w:tc>
          <w:tcPr>
            <w:tcW w:w="1005" w:type="dxa"/>
          </w:tcPr>
          <w:p w14:paraId="3EFB2B06" w14:textId="340A3B35" w:rsidR="00EA1B5F" w:rsidRPr="00CF3B15" w:rsidRDefault="00EA1B5F" w:rsidP="00E82C74">
            <w:pPr>
              <w:pStyle w:val="TableBodyText"/>
              <w:jc w:val="center"/>
            </w:pPr>
            <w:r w:rsidRPr="00867252">
              <w:t>0</w:t>
            </w:r>
            <w:r>
              <w:t>.03</w:t>
            </w:r>
          </w:p>
        </w:tc>
        <w:tc>
          <w:tcPr>
            <w:tcW w:w="1005" w:type="dxa"/>
          </w:tcPr>
          <w:p w14:paraId="44AE5B33" w14:textId="27665288" w:rsidR="00EA1B5F" w:rsidRPr="00CF3B15" w:rsidRDefault="00EA1B5F" w:rsidP="00E82C74">
            <w:pPr>
              <w:pStyle w:val="TableBodyText"/>
              <w:jc w:val="center"/>
            </w:pPr>
            <w:r w:rsidRPr="002908D4">
              <w:t>41</w:t>
            </w:r>
          </w:p>
        </w:tc>
        <w:tc>
          <w:tcPr>
            <w:tcW w:w="1005" w:type="dxa"/>
          </w:tcPr>
          <w:p w14:paraId="6FED7B15" w14:textId="71EB0D20" w:rsidR="00EA1B5F" w:rsidRPr="00CF3B15" w:rsidRDefault="00EA1B5F" w:rsidP="00E82C74">
            <w:pPr>
              <w:pStyle w:val="TableBodyText"/>
              <w:jc w:val="center"/>
            </w:pPr>
            <w:r w:rsidRPr="000B1B5B">
              <w:t>0</w:t>
            </w:r>
            <w:r>
              <w:t>.5</w:t>
            </w:r>
          </w:p>
        </w:tc>
        <w:tc>
          <w:tcPr>
            <w:tcW w:w="931" w:type="dxa"/>
          </w:tcPr>
          <w:p w14:paraId="0497C061" w14:textId="1AA2BFC8" w:rsidR="00EA1B5F" w:rsidRPr="00CF3B15" w:rsidRDefault="00EA1B5F" w:rsidP="00E82C74">
            <w:pPr>
              <w:pStyle w:val="TableBodyText"/>
              <w:jc w:val="center"/>
            </w:pPr>
            <w:r w:rsidRPr="000043FE">
              <w:t>0</w:t>
            </w:r>
            <w:r>
              <w:t>.02</w:t>
            </w:r>
          </w:p>
        </w:tc>
        <w:tc>
          <w:tcPr>
            <w:tcW w:w="1079" w:type="dxa"/>
          </w:tcPr>
          <w:p w14:paraId="4CBC0482" w14:textId="6727F77C" w:rsidR="00EA1B5F" w:rsidRPr="00CF3B15" w:rsidRDefault="00EA1B5F" w:rsidP="00E82C74">
            <w:pPr>
              <w:pStyle w:val="TableBodyText"/>
              <w:jc w:val="center"/>
            </w:pPr>
            <w:r w:rsidRPr="00435084">
              <w:t>21</w:t>
            </w:r>
          </w:p>
        </w:tc>
      </w:tr>
      <w:tr w:rsidR="00EA1B5F" w14:paraId="795D7379" w14:textId="77777777" w:rsidTr="00E82C74">
        <w:tc>
          <w:tcPr>
            <w:tcW w:w="2700" w:type="dxa"/>
          </w:tcPr>
          <w:p w14:paraId="4B251830" w14:textId="2A45A1B6" w:rsidR="00EA1B5F" w:rsidRPr="00CF3B15" w:rsidRDefault="00EA1B5F" w:rsidP="00E82C74">
            <w:pPr>
              <w:pStyle w:val="TableBodyText"/>
            </w:pPr>
            <w:r w:rsidRPr="00352161">
              <w:t>PA Susquehanna River Basin</w:t>
            </w:r>
          </w:p>
        </w:tc>
        <w:tc>
          <w:tcPr>
            <w:tcW w:w="1004" w:type="dxa"/>
          </w:tcPr>
          <w:p w14:paraId="691DB843" w14:textId="00D379B4" w:rsidR="00EA1B5F" w:rsidRPr="00CF3B15" w:rsidRDefault="00EA1B5F" w:rsidP="00E82C74">
            <w:pPr>
              <w:pStyle w:val="TableBodyText"/>
              <w:jc w:val="center"/>
            </w:pPr>
            <w:r w:rsidRPr="000B199D">
              <w:t>35</w:t>
            </w:r>
          </w:p>
        </w:tc>
        <w:tc>
          <w:tcPr>
            <w:tcW w:w="1005" w:type="dxa"/>
          </w:tcPr>
          <w:p w14:paraId="3432BF7A" w14:textId="11F09DA3" w:rsidR="00EA1B5F" w:rsidRPr="00CF3B15" w:rsidRDefault="00EA1B5F" w:rsidP="00E82C74">
            <w:pPr>
              <w:pStyle w:val="TableBodyText"/>
              <w:jc w:val="center"/>
            </w:pPr>
            <w:r w:rsidRPr="00867252">
              <w:t>1.5</w:t>
            </w:r>
          </w:p>
        </w:tc>
        <w:tc>
          <w:tcPr>
            <w:tcW w:w="1005" w:type="dxa"/>
          </w:tcPr>
          <w:p w14:paraId="19E87CB2" w14:textId="0A473088" w:rsidR="00EA1B5F" w:rsidRPr="00CF3B15" w:rsidRDefault="00EA1B5F" w:rsidP="00E82C74">
            <w:pPr>
              <w:pStyle w:val="TableBodyText"/>
              <w:jc w:val="center"/>
            </w:pPr>
            <w:r w:rsidRPr="002908D4">
              <w:t>7,356</w:t>
            </w:r>
          </w:p>
        </w:tc>
        <w:tc>
          <w:tcPr>
            <w:tcW w:w="1005" w:type="dxa"/>
          </w:tcPr>
          <w:p w14:paraId="0704762F" w14:textId="30BA575D" w:rsidR="00EA1B5F" w:rsidRPr="00CF3B15" w:rsidRDefault="00EA1B5F" w:rsidP="00E82C74">
            <w:pPr>
              <w:pStyle w:val="TableBodyText"/>
              <w:jc w:val="center"/>
            </w:pPr>
            <w:r w:rsidRPr="000B1B5B">
              <w:t>23</w:t>
            </w:r>
          </w:p>
        </w:tc>
        <w:tc>
          <w:tcPr>
            <w:tcW w:w="931" w:type="dxa"/>
          </w:tcPr>
          <w:p w14:paraId="5136A16B" w14:textId="1B32A221" w:rsidR="00EA1B5F" w:rsidRPr="00CF3B15" w:rsidRDefault="00EA1B5F" w:rsidP="00E82C74">
            <w:pPr>
              <w:pStyle w:val="TableBodyText"/>
              <w:jc w:val="center"/>
            </w:pPr>
            <w:r w:rsidRPr="000043FE">
              <w:t>0</w:t>
            </w:r>
            <w:r>
              <w:t>.5</w:t>
            </w:r>
          </w:p>
        </w:tc>
        <w:tc>
          <w:tcPr>
            <w:tcW w:w="1079" w:type="dxa"/>
          </w:tcPr>
          <w:p w14:paraId="37DB767D" w14:textId="6C4A315D" w:rsidR="00EA1B5F" w:rsidRPr="00CF3B15" w:rsidRDefault="00EA1B5F" w:rsidP="00E82C74">
            <w:pPr>
              <w:pStyle w:val="TableBodyText"/>
              <w:jc w:val="center"/>
            </w:pPr>
            <w:r w:rsidRPr="00435084">
              <w:t>1,502</w:t>
            </w:r>
          </w:p>
        </w:tc>
      </w:tr>
      <w:tr w:rsidR="00EA1B5F" w14:paraId="3079B139" w14:textId="77777777" w:rsidTr="00E82C74">
        <w:tc>
          <w:tcPr>
            <w:tcW w:w="2700" w:type="dxa"/>
          </w:tcPr>
          <w:p w14:paraId="1123CF89" w14:textId="2351E6EA" w:rsidR="00EA1B5F" w:rsidRPr="00CF3B15" w:rsidRDefault="00EA1B5F" w:rsidP="00E82C74">
            <w:pPr>
              <w:pStyle w:val="TableBodyText"/>
            </w:pPr>
            <w:r w:rsidRPr="00352161">
              <w:t>VA James River Basin</w:t>
            </w:r>
          </w:p>
        </w:tc>
        <w:tc>
          <w:tcPr>
            <w:tcW w:w="1004" w:type="dxa"/>
          </w:tcPr>
          <w:p w14:paraId="25DD87DF" w14:textId="6670B67F" w:rsidR="00EA1B5F" w:rsidRPr="00CF3B15" w:rsidRDefault="00EA1B5F" w:rsidP="00E82C74">
            <w:pPr>
              <w:pStyle w:val="TableBodyText"/>
              <w:jc w:val="center"/>
            </w:pPr>
            <w:r w:rsidRPr="000B199D">
              <w:t>121</w:t>
            </w:r>
          </w:p>
        </w:tc>
        <w:tc>
          <w:tcPr>
            <w:tcW w:w="1005" w:type="dxa"/>
          </w:tcPr>
          <w:p w14:paraId="3EB24C54" w14:textId="6ADF9B02" w:rsidR="00EA1B5F" w:rsidRPr="00CF3B15" w:rsidRDefault="00EA1B5F" w:rsidP="00E82C74">
            <w:pPr>
              <w:pStyle w:val="TableBodyText"/>
              <w:jc w:val="center"/>
            </w:pPr>
            <w:r w:rsidRPr="00867252">
              <w:t>1</w:t>
            </w:r>
            <w:r>
              <w:t>1</w:t>
            </w:r>
          </w:p>
        </w:tc>
        <w:tc>
          <w:tcPr>
            <w:tcW w:w="1005" w:type="dxa"/>
          </w:tcPr>
          <w:p w14:paraId="592715F2" w14:textId="4FCA6069" w:rsidR="00EA1B5F" w:rsidRPr="00CF3B15" w:rsidRDefault="00EA1B5F" w:rsidP="00E82C74">
            <w:pPr>
              <w:pStyle w:val="TableBodyText"/>
              <w:jc w:val="center"/>
            </w:pPr>
            <w:r w:rsidRPr="002908D4">
              <w:t>15,009</w:t>
            </w:r>
          </w:p>
        </w:tc>
        <w:tc>
          <w:tcPr>
            <w:tcW w:w="1005" w:type="dxa"/>
          </w:tcPr>
          <w:p w14:paraId="4B81C02D" w14:textId="2C1C75D7" w:rsidR="00EA1B5F" w:rsidRPr="00CF3B15" w:rsidRDefault="00EA1B5F" w:rsidP="00E82C74">
            <w:pPr>
              <w:pStyle w:val="TableBodyText"/>
              <w:jc w:val="center"/>
            </w:pPr>
            <w:r w:rsidRPr="000B1B5B">
              <w:t>105</w:t>
            </w:r>
          </w:p>
        </w:tc>
        <w:tc>
          <w:tcPr>
            <w:tcW w:w="931" w:type="dxa"/>
          </w:tcPr>
          <w:p w14:paraId="4BB66154" w14:textId="531240EF" w:rsidR="00EA1B5F" w:rsidRPr="00CF3B15" w:rsidRDefault="00EA1B5F" w:rsidP="00E82C74">
            <w:pPr>
              <w:pStyle w:val="TableBodyText"/>
              <w:jc w:val="center"/>
            </w:pPr>
            <w:r w:rsidRPr="000043FE">
              <w:t>9</w:t>
            </w:r>
          </w:p>
        </w:tc>
        <w:tc>
          <w:tcPr>
            <w:tcW w:w="1079" w:type="dxa"/>
          </w:tcPr>
          <w:p w14:paraId="2EC0AB55" w14:textId="4ACFAD9B" w:rsidR="00EA1B5F" w:rsidRPr="00CF3B15" w:rsidRDefault="00EA1B5F" w:rsidP="00E82C74">
            <w:pPr>
              <w:pStyle w:val="TableBodyText"/>
              <w:jc w:val="center"/>
            </w:pPr>
            <w:r w:rsidRPr="00435084">
              <w:t>9,646</w:t>
            </w:r>
          </w:p>
        </w:tc>
      </w:tr>
      <w:tr w:rsidR="00EA1B5F" w14:paraId="4CAE2B84" w14:textId="77777777" w:rsidTr="00E82C74">
        <w:tc>
          <w:tcPr>
            <w:tcW w:w="2700" w:type="dxa"/>
          </w:tcPr>
          <w:p w14:paraId="4790AD46" w14:textId="5F7387CB" w:rsidR="00EA1B5F" w:rsidRPr="00CF3B15" w:rsidRDefault="00EA1B5F" w:rsidP="00E82C74">
            <w:pPr>
              <w:pStyle w:val="TableBodyText"/>
            </w:pPr>
            <w:r w:rsidRPr="00352161">
              <w:t>VA Potomac River Basin</w:t>
            </w:r>
          </w:p>
        </w:tc>
        <w:tc>
          <w:tcPr>
            <w:tcW w:w="1004" w:type="dxa"/>
          </w:tcPr>
          <w:p w14:paraId="145440E8" w14:textId="22F26A00" w:rsidR="00EA1B5F" w:rsidRPr="00CF3B15" w:rsidRDefault="00EA1B5F" w:rsidP="00E82C74">
            <w:pPr>
              <w:pStyle w:val="TableBodyText"/>
              <w:jc w:val="center"/>
            </w:pPr>
            <w:r w:rsidRPr="000B199D">
              <w:t>1,526</w:t>
            </w:r>
          </w:p>
        </w:tc>
        <w:tc>
          <w:tcPr>
            <w:tcW w:w="1005" w:type="dxa"/>
          </w:tcPr>
          <w:p w14:paraId="7F4ABC06" w14:textId="35A4A494" w:rsidR="00EA1B5F" w:rsidRPr="00CF3B15" w:rsidRDefault="00EA1B5F" w:rsidP="00E82C74">
            <w:pPr>
              <w:pStyle w:val="TableBodyText"/>
              <w:jc w:val="center"/>
            </w:pPr>
            <w:r w:rsidRPr="00867252">
              <w:t>14</w:t>
            </w:r>
            <w:r>
              <w:t>6</w:t>
            </w:r>
          </w:p>
        </w:tc>
        <w:tc>
          <w:tcPr>
            <w:tcW w:w="1005" w:type="dxa"/>
          </w:tcPr>
          <w:p w14:paraId="711C37C6" w14:textId="62978949" w:rsidR="00EA1B5F" w:rsidRPr="00CF3B15" w:rsidRDefault="00EA1B5F" w:rsidP="00E82C74">
            <w:pPr>
              <w:pStyle w:val="TableBodyText"/>
              <w:jc w:val="center"/>
            </w:pPr>
            <w:r w:rsidRPr="002908D4">
              <w:t>225,337</w:t>
            </w:r>
          </w:p>
        </w:tc>
        <w:tc>
          <w:tcPr>
            <w:tcW w:w="1005" w:type="dxa"/>
          </w:tcPr>
          <w:p w14:paraId="6294A209" w14:textId="19313236" w:rsidR="00EA1B5F" w:rsidRPr="00CF3B15" w:rsidRDefault="00EA1B5F" w:rsidP="00E82C74">
            <w:pPr>
              <w:pStyle w:val="TableBodyText"/>
              <w:jc w:val="center"/>
            </w:pPr>
            <w:r w:rsidRPr="000B1B5B">
              <w:t>1,143</w:t>
            </w:r>
          </w:p>
        </w:tc>
        <w:tc>
          <w:tcPr>
            <w:tcW w:w="931" w:type="dxa"/>
          </w:tcPr>
          <w:p w14:paraId="7B191DE4" w14:textId="29DD73D3" w:rsidR="00EA1B5F" w:rsidRPr="00CF3B15" w:rsidRDefault="00EA1B5F" w:rsidP="00E82C74">
            <w:pPr>
              <w:pStyle w:val="TableBodyText"/>
              <w:jc w:val="center"/>
            </w:pPr>
            <w:r w:rsidRPr="000043FE">
              <w:t>98</w:t>
            </w:r>
          </w:p>
        </w:tc>
        <w:tc>
          <w:tcPr>
            <w:tcW w:w="1079" w:type="dxa"/>
          </w:tcPr>
          <w:p w14:paraId="0D9C9FE1" w14:textId="74862121" w:rsidR="00EA1B5F" w:rsidRPr="00CF3B15" w:rsidRDefault="00EA1B5F" w:rsidP="00E82C74">
            <w:pPr>
              <w:pStyle w:val="TableBodyText"/>
              <w:jc w:val="center"/>
            </w:pPr>
            <w:r w:rsidRPr="00435084">
              <w:t>63,623</w:t>
            </w:r>
          </w:p>
        </w:tc>
      </w:tr>
    </w:tbl>
    <w:p w14:paraId="5D8A959B" w14:textId="77777777" w:rsidR="00B51E47" w:rsidRPr="00BB7B6F" w:rsidRDefault="00B51E47" w:rsidP="00B51E47">
      <w:pPr>
        <w:pStyle w:val="BodyText"/>
      </w:pPr>
    </w:p>
    <w:p w14:paraId="0309E2B1" w14:textId="1D223395" w:rsidR="00B046CB" w:rsidRDefault="00E95163" w:rsidP="00E82C74">
      <w:pPr>
        <w:pStyle w:val="Heading2"/>
      </w:pPr>
      <w:bookmarkStart w:id="27" w:name="_Toc58401697"/>
      <w:r>
        <w:t>NASA</w:t>
      </w:r>
      <w:bookmarkEnd w:id="27"/>
    </w:p>
    <w:p w14:paraId="4421A48F" w14:textId="66FACD98" w:rsidR="00E95163" w:rsidRDefault="00E95163" w:rsidP="00E95163">
      <w:pPr>
        <w:pStyle w:val="BodyText"/>
      </w:pPr>
      <w:r>
        <w:t>NASA owns 1,229 acres in Maryland and 516 acres in Virginia.</w:t>
      </w:r>
      <w:r w:rsidR="00021F21">
        <w:t xml:space="preserve"> In Maryland, 386 acres </w:t>
      </w:r>
      <w:r w:rsidR="007635DC">
        <w:t>(31</w:t>
      </w:r>
      <w:r w:rsidR="00E82C74">
        <w:t> percent</w:t>
      </w:r>
      <w:r w:rsidR="007635DC">
        <w:t xml:space="preserve">) </w:t>
      </w:r>
      <w:r w:rsidR="00021F21">
        <w:t xml:space="preserve">are </w:t>
      </w:r>
      <w:r w:rsidR="00992432">
        <w:t xml:space="preserve">assigned to the </w:t>
      </w:r>
      <w:r w:rsidR="00021F21">
        <w:t>Developed</w:t>
      </w:r>
      <w:r w:rsidR="00992432">
        <w:t xml:space="preserve"> source sector</w:t>
      </w:r>
      <w:r w:rsidR="00021F21">
        <w:t>, and in Virginia, 327 acres</w:t>
      </w:r>
      <w:r w:rsidR="00796548">
        <w:t xml:space="preserve"> (63</w:t>
      </w:r>
      <w:r w:rsidR="00E82C74">
        <w:t> percent</w:t>
      </w:r>
      <w:r w:rsidR="00796548">
        <w:t>)</w:t>
      </w:r>
      <w:r w:rsidR="00021F21">
        <w:t xml:space="preserve"> are</w:t>
      </w:r>
      <w:r w:rsidR="00992432">
        <w:t xml:space="preserve"> in the</w:t>
      </w:r>
      <w:r w:rsidR="00021F21">
        <w:t xml:space="preserve"> Developed</w:t>
      </w:r>
      <w:r w:rsidR="00992432">
        <w:t xml:space="preserve"> sector</w:t>
      </w:r>
      <w:r w:rsidR="00021F21">
        <w:t>.</w:t>
      </w:r>
    </w:p>
    <w:p w14:paraId="3B430622" w14:textId="2837CA15" w:rsidR="00E95163" w:rsidRDefault="00E95163" w:rsidP="00E82C74">
      <w:pPr>
        <w:pStyle w:val="Heading3"/>
      </w:pPr>
      <w:bookmarkStart w:id="28" w:name="_Toc58401698"/>
      <w:r>
        <w:t>BMP Implementation</w:t>
      </w:r>
      <w:bookmarkEnd w:id="28"/>
    </w:p>
    <w:p w14:paraId="7F504631" w14:textId="59814D88" w:rsidR="00E95163" w:rsidRDefault="00E95163" w:rsidP="00E82C74">
      <w:pPr>
        <w:pStyle w:val="Heading4"/>
      </w:pPr>
      <w:r>
        <w:t>BMP Inputs</w:t>
      </w:r>
    </w:p>
    <w:p w14:paraId="733197FB" w14:textId="2B2BED9C" w:rsidR="00863B4B" w:rsidRDefault="00E95163" w:rsidP="00863B4B">
      <w:pPr>
        <w:pStyle w:val="BodyText"/>
      </w:pPr>
      <w:r>
        <w:t xml:space="preserve">The Virginia BMP record from the NASA </w:t>
      </w:r>
      <w:r w:rsidR="00033320">
        <w:t xml:space="preserve">Langley </w:t>
      </w:r>
      <w:r w:rsidR="009B2BFB">
        <w:t>Research Center</w:t>
      </w:r>
      <w:r>
        <w:t xml:space="preserve"> in Virginia includes 33 BMPs. </w:t>
      </w:r>
      <w:r w:rsidR="00EA6D9D">
        <w:t>Of these</w:t>
      </w:r>
      <w:r>
        <w:t xml:space="preserve">, </w:t>
      </w:r>
      <w:r w:rsidR="00EA6D9D">
        <w:t xml:space="preserve">four </w:t>
      </w:r>
      <w:r>
        <w:t xml:space="preserve">BMPs are expired annual practices (e.g. storm drain cleaning, street cleaning) or practices not credited to federal agencies (e.g. erosion and sediment control). Therefore, it is expected that 29 BMPs would be eligible for credit. However, only </w:t>
      </w:r>
      <w:r w:rsidR="00EA6D9D">
        <w:t xml:space="preserve">three </w:t>
      </w:r>
      <w:r>
        <w:t>BMPs are credited to NASA in Virginia.</w:t>
      </w:r>
      <w:r w:rsidR="00863B4B" w:rsidRPr="00863B4B">
        <w:t xml:space="preserve"> </w:t>
      </w:r>
      <w:r w:rsidR="00863B4B">
        <w:t xml:space="preserve">Table 2-8 includes the number of BMPs credited in the 2019 Progress scenario, the estimated number of BMPs that were eligible for credit, and the </w:t>
      </w:r>
      <w:r w:rsidR="0012453D">
        <w:t>data quality rating provided by the agency</w:t>
      </w:r>
      <w:r w:rsidR="00863B4B">
        <w:t>.</w:t>
      </w:r>
    </w:p>
    <w:p w14:paraId="6BEA92F2" w14:textId="77777777" w:rsidR="00E95163" w:rsidRPr="00E95163" w:rsidRDefault="00E95163" w:rsidP="00E82C74">
      <w:pPr>
        <w:pStyle w:val="3ptSpacer"/>
      </w:pPr>
    </w:p>
    <w:tbl>
      <w:tblPr>
        <w:tblStyle w:val="BCReportGrid"/>
        <w:tblW w:w="3945" w:type="pct"/>
        <w:tblLook w:val="04A0" w:firstRow="1" w:lastRow="0" w:firstColumn="1" w:lastColumn="0" w:noHBand="0" w:noVBand="1"/>
      </w:tblPr>
      <w:tblGrid>
        <w:gridCol w:w="2228"/>
        <w:gridCol w:w="1428"/>
        <w:gridCol w:w="1782"/>
        <w:gridCol w:w="1947"/>
      </w:tblGrid>
      <w:tr w:rsidR="00E95163" w14:paraId="450315D8" w14:textId="77777777" w:rsidTr="0076127C">
        <w:trPr>
          <w:cnfStyle w:val="100000000000" w:firstRow="1" w:lastRow="0" w:firstColumn="0" w:lastColumn="0" w:oddVBand="0" w:evenVBand="0" w:oddHBand="0" w:evenHBand="0" w:firstRowFirstColumn="0" w:firstRowLastColumn="0" w:lastRowFirstColumn="0" w:lastRowLastColumn="0"/>
        </w:trPr>
        <w:tc>
          <w:tcPr>
            <w:tcW w:w="7385" w:type="dxa"/>
            <w:gridSpan w:val="4"/>
          </w:tcPr>
          <w:p w14:paraId="4E94FEE2" w14:textId="3CF783B7" w:rsidR="00E95163" w:rsidRDefault="00E82C74" w:rsidP="000371B8">
            <w:pPr>
              <w:pStyle w:val="TableTitle"/>
            </w:pPr>
            <w:bookmarkStart w:id="29" w:name="_Toc58420816"/>
            <w:r>
              <w:t xml:space="preserve">Table </w:t>
            </w:r>
            <w:r w:rsidR="005866BE">
              <w:fldChar w:fldCharType="begin"/>
            </w:r>
            <w:r w:rsidR="005866BE">
              <w:instrText xml:space="preserve"> STYLEREF 1 \s </w:instrText>
            </w:r>
            <w:r w:rsidR="005866BE">
              <w:fldChar w:fldCharType="separate"/>
            </w:r>
            <w:r w:rsidR="005866BE">
              <w:rPr>
                <w:noProof/>
              </w:rPr>
              <w:t>2</w:t>
            </w:r>
            <w:r w:rsidR="005866BE">
              <w:fldChar w:fldCharType="end"/>
            </w:r>
            <w:r w:rsidR="005866BE">
              <w:noBreakHyphen/>
            </w:r>
            <w:r w:rsidR="005866BE">
              <w:fldChar w:fldCharType="begin"/>
            </w:r>
            <w:r w:rsidR="005866BE">
              <w:instrText xml:space="preserve"> SEQ Table \* ARABIC \s 1 </w:instrText>
            </w:r>
            <w:r w:rsidR="005866BE">
              <w:fldChar w:fldCharType="separate"/>
            </w:r>
            <w:r w:rsidR="005866BE">
              <w:rPr>
                <w:noProof/>
              </w:rPr>
              <w:t>8</w:t>
            </w:r>
            <w:r w:rsidR="005866BE">
              <w:fldChar w:fldCharType="end"/>
            </w:r>
            <w:r w:rsidR="003D5021">
              <w:t xml:space="preserve">. </w:t>
            </w:r>
            <w:r w:rsidR="00E95163">
              <w:t>Number of NASA BMPs Credited in 2019 Progress vs. NASA BMP Records</w:t>
            </w:r>
            <w:bookmarkEnd w:id="29"/>
          </w:p>
        </w:tc>
      </w:tr>
      <w:tr w:rsidR="00B014CA" w:rsidRPr="002E351D" w14:paraId="3082160E" w14:textId="77777777" w:rsidTr="00E82C74">
        <w:tc>
          <w:tcPr>
            <w:tcW w:w="2228" w:type="dxa"/>
            <w:shd w:val="clear" w:color="auto" w:fill="EFEFED" w:themeFill="accent6"/>
            <w:vAlign w:val="bottom"/>
          </w:tcPr>
          <w:p w14:paraId="2269CEF8" w14:textId="77777777" w:rsidR="00B014CA" w:rsidRPr="002E351D" w:rsidRDefault="00B014CA" w:rsidP="000371B8">
            <w:pPr>
              <w:pStyle w:val="TableSubheadBlackLeft"/>
            </w:pPr>
            <w:r>
              <w:t>Jurisdiction</w:t>
            </w:r>
          </w:p>
        </w:tc>
        <w:tc>
          <w:tcPr>
            <w:tcW w:w="1428" w:type="dxa"/>
            <w:shd w:val="clear" w:color="auto" w:fill="EFEFED" w:themeFill="accent6"/>
          </w:tcPr>
          <w:p w14:paraId="5035CF38" w14:textId="77777777" w:rsidR="00B014CA" w:rsidRPr="002E351D" w:rsidRDefault="00B014CA" w:rsidP="00E82C74">
            <w:pPr>
              <w:pStyle w:val="TableSubheadBlackLeft"/>
              <w:jc w:val="center"/>
            </w:pPr>
            <w:r>
              <w:t>BMPs in 2019 Progress</w:t>
            </w:r>
          </w:p>
        </w:tc>
        <w:tc>
          <w:tcPr>
            <w:tcW w:w="1782" w:type="dxa"/>
            <w:shd w:val="clear" w:color="auto" w:fill="EFEFED" w:themeFill="accent6"/>
          </w:tcPr>
          <w:p w14:paraId="3B5B69FE" w14:textId="77777777" w:rsidR="00B014CA" w:rsidRPr="002E351D" w:rsidRDefault="00B014CA" w:rsidP="00E82C74">
            <w:pPr>
              <w:pStyle w:val="TableSubheadBlackLeft"/>
              <w:jc w:val="center"/>
            </w:pPr>
            <w:r>
              <w:t>Estimate of BMPs Eligible for Credit</w:t>
            </w:r>
          </w:p>
        </w:tc>
        <w:tc>
          <w:tcPr>
            <w:tcW w:w="1947" w:type="dxa"/>
            <w:shd w:val="clear" w:color="auto" w:fill="EFEFED" w:themeFill="accent6"/>
          </w:tcPr>
          <w:p w14:paraId="75D96845" w14:textId="77777777" w:rsidR="00B014CA" w:rsidRDefault="00B014CA" w:rsidP="00E82C74">
            <w:pPr>
              <w:pStyle w:val="TableSubheadBlackLeft"/>
              <w:jc w:val="center"/>
            </w:pPr>
            <w:r>
              <w:t>Data Rating</w:t>
            </w:r>
          </w:p>
        </w:tc>
      </w:tr>
      <w:tr w:rsidR="00B014CA" w14:paraId="39D0D2FC" w14:textId="77777777" w:rsidTr="00E82C74">
        <w:tc>
          <w:tcPr>
            <w:tcW w:w="2228" w:type="dxa"/>
            <w:vAlign w:val="bottom"/>
          </w:tcPr>
          <w:p w14:paraId="0994DBA6" w14:textId="77777777" w:rsidR="00B014CA" w:rsidRPr="00575D53" w:rsidRDefault="00B014CA" w:rsidP="000371B8">
            <w:pPr>
              <w:pStyle w:val="TableBodyText"/>
            </w:pPr>
            <w:r>
              <w:t>Maryland</w:t>
            </w:r>
          </w:p>
        </w:tc>
        <w:tc>
          <w:tcPr>
            <w:tcW w:w="1428" w:type="dxa"/>
          </w:tcPr>
          <w:p w14:paraId="2EBB2A80" w14:textId="3CD62046" w:rsidR="00B014CA" w:rsidRDefault="00B014CA" w:rsidP="00E82C74">
            <w:pPr>
              <w:pStyle w:val="TableBodyText"/>
              <w:jc w:val="center"/>
            </w:pPr>
            <w:r>
              <w:t>29</w:t>
            </w:r>
          </w:p>
        </w:tc>
        <w:tc>
          <w:tcPr>
            <w:tcW w:w="1782" w:type="dxa"/>
          </w:tcPr>
          <w:p w14:paraId="5D5A3702" w14:textId="135DCCE2" w:rsidR="00B014CA" w:rsidRDefault="00B014CA" w:rsidP="00E82C74">
            <w:pPr>
              <w:pStyle w:val="TableBodyText"/>
              <w:jc w:val="center"/>
            </w:pPr>
            <w:r>
              <w:t>29</w:t>
            </w:r>
          </w:p>
        </w:tc>
        <w:tc>
          <w:tcPr>
            <w:tcW w:w="1947" w:type="dxa"/>
          </w:tcPr>
          <w:p w14:paraId="518D6E64" w14:textId="4B3D09CF" w:rsidR="00B014CA" w:rsidRPr="00FD1751" w:rsidRDefault="00B014CA" w:rsidP="00E82C74">
            <w:pPr>
              <w:pStyle w:val="TableBodyText"/>
              <w:jc w:val="center"/>
              <w:rPr>
                <w:vertAlign w:val="superscript"/>
              </w:rPr>
            </w:pPr>
            <w:r>
              <w:t>Medium</w:t>
            </w:r>
          </w:p>
        </w:tc>
      </w:tr>
      <w:tr w:rsidR="00B014CA" w14:paraId="54C3223A" w14:textId="77777777" w:rsidTr="00E82C74">
        <w:tc>
          <w:tcPr>
            <w:tcW w:w="2228" w:type="dxa"/>
            <w:vAlign w:val="top"/>
          </w:tcPr>
          <w:p w14:paraId="47A4FE28" w14:textId="77777777" w:rsidR="00B014CA" w:rsidRPr="00A1259A" w:rsidRDefault="00B014CA" w:rsidP="000371B8">
            <w:pPr>
              <w:pStyle w:val="TableBodyText"/>
            </w:pPr>
            <w:r>
              <w:t>Virginia</w:t>
            </w:r>
          </w:p>
        </w:tc>
        <w:tc>
          <w:tcPr>
            <w:tcW w:w="1428" w:type="dxa"/>
          </w:tcPr>
          <w:p w14:paraId="1FB717DB" w14:textId="2027472D" w:rsidR="00B014CA" w:rsidRPr="00A1259A" w:rsidRDefault="00B014CA" w:rsidP="00E82C74">
            <w:pPr>
              <w:pStyle w:val="TableBodyText"/>
              <w:jc w:val="center"/>
            </w:pPr>
            <w:r>
              <w:t>3</w:t>
            </w:r>
          </w:p>
        </w:tc>
        <w:tc>
          <w:tcPr>
            <w:tcW w:w="1782" w:type="dxa"/>
          </w:tcPr>
          <w:p w14:paraId="4E1ADF6F" w14:textId="1B10339F" w:rsidR="00B014CA" w:rsidRPr="00A1259A" w:rsidRDefault="00B014CA" w:rsidP="00E82C74">
            <w:pPr>
              <w:pStyle w:val="TableBodyText"/>
              <w:jc w:val="center"/>
            </w:pPr>
            <w:r>
              <w:t>29</w:t>
            </w:r>
          </w:p>
        </w:tc>
        <w:tc>
          <w:tcPr>
            <w:tcW w:w="1947" w:type="dxa"/>
          </w:tcPr>
          <w:p w14:paraId="61D8C9D0" w14:textId="63CFC697" w:rsidR="00B014CA" w:rsidRDefault="00B014CA" w:rsidP="00E82C74">
            <w:pPr>
              <w:pStyle w:val="TableBodyText"/>
              <w:jc w:val="center"/>
            </w:pPr>
            <w:r>
              <w:t>Low</w:t>
            </w:r>
          </w:p>
        </w:tc>
      </w:tr>
    </w:tbl>
    <w:p w14:paraId="594FCB54" w14:textId="77777777" w:rsidR="004B704E" w:rsidRDefault="004B704E" w:rsidP="0076127C">
      <w:pPr>
        <w:pStyle w:val="TableFootnoteSuperscript"/>
        <w:numPr>
          <w:ilvl w:val="0"/>
          <w:numId w:val="0"/>
        </w:numPr>
      </w:pPr>
    </w:p>
    <w:p w14:paraId="094FDE8E" w14:textId="7442BC46" w:rsidR="00E95163" w:rsidRDefault="00021F21" w:rsidP="00B046CB">
      <w:pPr>
        <w:pStyle w:val="BodyText"/>
        <w:rPr>
          <w:u w:val="single"/>
        </w:rPr>
      </w:pPr>
      <w:r w:rsidRPr="00331564">
        <w:rPr>
          <w:rStyle w:val="HeadingRun-in"/>
        </w:rPr>
        <w:t>Maryland.</w:t>
      </w:r>
      <w:r w:rsidR="00E95163">
        <w:t xml:space="preserve"> NASA has reported 30 BMPs</w:t>
      </w:r>
      <w:r>
        <w:t xml:space="preserve"> </w:t>
      </w:r>
      <w:r w:rsidR="00264A29">
        <w:t>at the Go</w:t>
      </w:r>
      <w:r w:rsidR="00610E5F">
        <w:t>d</w:t>
      </w:r>
      <w:r w:rsidR="00264A29">
        <w:t xml:space="preserve">dard Space Flight Center </w:t>
      </w:r>
      <w:r>
        <w:t>in Maryland</w:t>
      </w:r>
      <w:r w:rsidR="00E95163">
        <w:t>. One BMP does not have drainage area information and is marked for removal, so only 29 practices would be expected to be credited</w:t>
      </w:r>
      <w:r w:rsidR="001F7060">
        <w:t xml:space="preserve"> in Maryland. However, NASA staff indicated that the drainage area information of some BMPs in CAST does not match what was reported to MDE.</w:t>
      </w:r>
      <w:r>
        <w:t xml:space="preserve"> For this reason, the data quality is rated</w:t>
      </w:r>
      <w:r w:rsidR="008149FF">
        <w:t xml:space="preserve"> by </w:t>
      </w:r>
      <w:r w:rsidR="00BC306B">
        <w:t xml:space="preserve">the agency </w:t>
      </w:r>
      <w:r>
        <w:t xml:space="preserve">as </w:t>
      </w:r>
      <w:r>
        <w:rPr>
          <w:u w:val="single"/>
        </w:rPr>
        <w:t>Medium.</w:t>
      </w:r>
    </w:p>
    <w:p w14:paraId="22AF07AF" w14:textId="374FABE8" w:rsidR="00541847" w:rsidRDefault="00541847" w:rsidP="00B046CB">
      <w:pPr>
        <w:pStyle w:val="BodyText"/>
        <w:rPr>
          <w:u w:val="single"/>
        </w:rPr>
      </w:pPr>
      <w:r w:rsidRPr="00331564">
        <w:rPr>
          <w:rStyle w:val="HeadingRun-in"/>
        </w:rPr>
        <w:lastRenderedPageBreak/>
        <w:t>Virginia.</w:t>
      </w:r>
      <w:r>
        <w:t xml:space="preserve"> NASA provided a record of 33 BMP for 2019 Progress, which included 6 progress BMPs. The historical record includes </w:t>
      </w:r>
      <w:r w:rsidR="00331564">
        <w:t xml:space="preserve">two </w:t>
      </w:r>
      <w:r>
        <w:t xml:space="preserve">expired annual BMPs (storm drain and street cleaning) and </w:t>
      </w:r>
      <w:r w:rsidR="00331564">
        <w:t xml:space="preserve">two </w:t>
      </w:r>
      <w:r>
        <w:t>erosion and sediment control practice</w:t>
      </w:r>
      <w:r w:rsidR="00331564">
        <w:t>s</w:t>
      </w:r>
      <w:r>
        <w:t xml:space="preserve"> that would be credited in 2019 Progress. Therefore, 29 BMPs would be expected to have received credit, assuming that the data was entered in the appropriate template and reported to DEQ. However, only </w:t>
      </w:r>
      <w:r w:rsidR="00331564">
        <w:t xml:space="preserve">three </w:t>
      </w:r>
      <w:r>
        <w:t xml:space="preserve">BMPs are credited to NASA in the 2019 Progress scenario; therefore, the data quality for NASA in Virginia is rated </w:t>
      </w:r>
      <w:r w:rsidR="008149FF">
        <w:t xml:space="preserve">by </w:t>
      </w:r>
      <w:r w:rsidR="004B704E">
        <w:t xml:space="preserve">the agency </w:t>
      </w:r>
      <w:r>
        <w:t xml:space="preserve">as </w:t>
      </w:r>
      <w:r>
        <w:rPr>
          <w:u w:val="single"/>
        </w:rPr>
        <w:t>Low.</w:t>
      </w:r>
    </w:p>
    <w:p w14:paraId="7CC551BD" w14:textId="19D34199" w:rsidR="00541847" w:rsidRPr="00541847" w:rsidRDefault="00541847" w:rsidP="00E82C74">
      <w:pPr>
        <w:pStyle w:val="Heading4"/>
      </w:pPr>
      <w:r>
        <w:t>Credited BMPs</w:t>
      </w:r>
    </w:p>
    <w:p w14:paraId="447B2317" w14:textId="22403F15" w:rsidR="000A6B22" w:rsidRDefault="000A6B22" w:rsidP="00651673">
      <w:r>
        <w:t>Table 2-</w:t>
      </w:r>
      <w:r w:rsidR="00A40C68">
        <w:t>9</w:t>
      </w:r>
      <w:r>
        <w:t xml:space="preserve"> includes a summary of the BMP types that were credited for only a portion of the amount submitted. In most cases, a lack of credit for BMP implementation is due to excess, meaning that the submitted BMP amount exceeds the amount of available land for the BMP at the scale it was reported in CAST.</w:t>
      </w:r>
    </w:p>
    <w:p w14:paraId="4E79A953" w14:textId="77777777" w:rsidR="000A6B22" w:rsidRDefault="000A6B22" w:rsidP="00E82C74">
      <w:pPr>
        <w:pStyle w:val="3ptSpacer"/>
      </w:pPr>
    </w:p>
    <w:tbl>
      <w:tblPr>
        <w:tblStyle w:val="BCReportGrid"/>
        <w:tblW w:w="5000" w:type="pct"/>
        <w:tblLook w:val="04A0" w:firstRow="1" w:lastRow="0" w:firstColumn="1" w:lastColumn="0" w:noHBand="0" w:noVBand="1"/>
      </w:tblPr>
      <w:tblGrid>
        <w:gridCol w:w="1349"/>
        <w:gridCol w:w="999"/>
        <w:gridCol w:w="3232"/>
        <w:gridCol w:w="1260"/>
        <w:gridCol w:w="1350"/>
        <w:gridCol w:w="1156"/>
        <w:gridCol w:w="14"/>
      </w:tblGrid>
      <w:tr w:rsidR="00541847" w14:paraId="23342814" w14:textId="77777777" w:rsidTr="00421626">
        <w:trPr>
          <w:cnfStyle w:val="100000000000" w:firstRow="1" w:lastRow="0" w:firstColumn="0" w:lastColumn="0" w:oddVBand="0" w:evenVBand="0" w:oddHBand="0" w:evenHBand="0" w:firstRowFirstColumn="0" w:firstRowLastColumn="0" w:lastRowFirstColumn="0" w:lastRowLastColumn="0"/>
        </w:trPr>
        <w:tc>
          <w:tcPr>
            <w:tcW w:w="9360" w:type="dxa"/>
            <w:gridSpan w:val="7"/>
          </w:tcPr>
          <w:p w14:paraId="3D488C1E" w14:textId="012433BF" w:rsidR="00541847" w:rsidRDefault="00E82C74" w:rsidP="00421626">
            <w:pPr>
              <w:pStyle w:val="TableTitle"/>
            </w:pPr>
            <w:bookmarkStart w:id="30" w:name="_Toc58420817"/>
            <w:r>
              <w:t xml:space="preserve">Table </w:t>
            </w:r>
            <w:r w:rsidR="005866BE">
              <w:fldChar w:fldCharType="begin"/>
            </w:r>
            <w:r w:rsidR="005866BE">
              <w:instrText xml:space="preserve"> STYLEREF 1 \s </w:instrText>
            </w:r>
            <w:r w:rsidR="005866BE">
              <w:fldChar w:fldCharType="separate"/>
            </w:r>
            <w:r w:rsidR="005866BE">
              <w:rPr>
                <w:noProof/>
              </w:rPr>
              <w:t>2</w:t>
            </w:r>
            <w:r w:rsidR="005866BE">
              <w:fldChar w:fldCharType="end"/>
            </w:r>
            <w:r w:rsidR="005866BE">
              <w:noBreakHyphen/>
            </w:r>
            <w:r w:rsidR="005866BE">
              <w:fldChar w:fldCharType="begin"/>
            </w:r>
            <w:r w:rsidR="005866BE">
              <w:instrText xml:space="preserve"> SEQ Table \* ARABIC \s 1 </w:instrText>
            </w:r>
            <w:r w:rsidR="005866BE">
              <w:fldChar w:fldCharType="separate"/>
            </w:r>
            <w:r w:rsidR="005866BE">
              <w:rPr>
                <w:noProof/>
              </w:rPr>
              <w:t>9</w:t>
            </w:r>
            <w:r w:rsidR="005866BE">
              <w:fldChar w:fldCharType="end"/>
            </w:r>
            <w:r w:rsidR="003D5021">
              <w:t xml:space="preserve">. </w:t>
            </w:r>
            <w:r w:rsidR="000A6B22">
              <w:t>NASA</w:t>
            </w:r>
            <w:r w:rsidR="00541847">
              <w:t xml:space="preserve"> BMPs Submitted versus Credited Summary</w:t>
            </w:r>
            <w:bookmarkEnd w:id="30"/>
          </w:p>
        </w:tc>
      </w:tr>
      <w:tr w:rsidR="00541847" w:rsidRPr="002E351D" w14:paraId="4C327FB0" w14:textId="77777777" w:rsidTr="00331564">
        <w:trPr>
          <w:gridAfter w:val="1"/>
          <w:wAfter w:w="14" w:type="dxa"/>
        </w:trPr>
        <w:tc>
          <w:tcPr>
            <w:tcW w:w="1349" w:type="dxa"/>
            <w:shd w:val="clear" w:color="auto" w:fill="EFEFED" w:themeFill="accent6"/>
          </w:tcPr>
          <w:p w14:paraId="22F23E31" w14:textId="77777777" w:rsidR="00541847" w:rsidRPr="002E351D" w:rsidRDefault="00541847" w:rsidP="00E82C74">
            <w:pPr>
              <w:pStyle w:val="TableSubheadBlackLeft"/>
            </w:pPr>
            <w:r w:rsidRPr="003A6349">
              <w:t>Jurisdiction</w:t>
            </w:r>
          </w:p>
        </w:tc>
        <w:tc>
          <w:tcPr>
            <w:tcW w:w="999" w:type="dxa"/>
            <w:shd w:val="clear" w:color="auto" w:fill="EFEFED" w:themeFill="accent6"/>
          </w:tcPr>
          <w:p w14:paraId="424896BF" w14:textId="77777777" w:rsidR="00541847" w:rsidRPr="002E351D" w:rsidRDefault="00541847" w:rsidP="00331564">
            <w:pPr>
              <w:pStyle w:val="TableSubheadBlackLeft"/>
              <w:jc w:val="center"/>
            </w:pPr>
            <w:r w:rsidRPr="003A6349">
              <w:t>Unit</w:t>
            </w:r>
          </w:p>
        </w:tc>
        <w:tc>
          <w:tcPr>
            <w:tcW w:w="3232" w:type="dxa"/>
            <w:shd w:val="clear" w:color="auto" w:fill="EFEFED" w:themeFill="accent6"/>
          </w:tcPr>
          <w:p w14:paraId="75CBF905" w14:textId="77777777" w:rsidR="00541847" w:rsidRPr="002E351D" w:rsidRDefault="00541847" w:rsidP="00E82C74">
            <w:pPr>
              <w:pStyle w:val="TableSubheadBlackLeft"/>
            </w:pPr>
            <w:r w:rsidRPr="003A6349">
              <w:t>BMP</w:t>
            </w:r>
          </w:p>
        </w:tc>
        <w:tc>
          <w:tcPr>
            <w:tcW w:w="1260" w:type="dxa"/>
            <w:shd w:val="clear" w:color="auto" w:fill="EFEFED" w:themeFill="accent6"/>
          </w:tcPr>
          <w:p w14:paraId="2D1D3AA4" w14:textId="77777777" w:rsidR="00541847" w:rsidRPr="002E351D" w:rsidRDefault="00541847" w:rsidP="00E82C74">
            <w:pPr>
              <w:pStyle w:val="TableSubheadBlackLeft"/>
              <w:jc w:val="center"/>
            </w:pPr>
            <w:r w:rsidRPr="003A6349">
              <w:t>Total Amount Submitted</w:t>
            </w:r>
          </w:p>
        </w:tc>
        <w:tc>
          <w:tcPr>
            <w:tcW w:w="1350" w:type="dxa"/>
            <w:shd w:val="clear" w:color="auto" w:fill="EFEFED" w:themeFill="accent6"/>
          </w:tcPr>
          <w:p w14:paraId="555F68F0" w14:textId="77777777" w:rsidR="00541847" w:rsidRDefault="00541847" w:rsidP="00E82C74">
            <w:pPr>
              <w:pStyle w:val="TableSubheadBlackLeft"/>
              <w:jc w:val="center"/>
            </w:pPr>
            <w:r w:rsidRPr="003A6349">
              <w:t>Total Amount Credited</w:t>
            </w:r>
          </w:p>
        </w:tc>
        <w:tc>
          <w:tcPr>
            <w:tcW w:w="1156" w:type="dxa"/>
            <w:shd w:val="clear" w:color="auto" w:fill="EFEFED" w:themeFill="accent6"/>
          </w:tcPr>
          <w:p w14:paraId="4849A457" w14:textId="77777777" w:rsidR="00541847" w:rsidRPr="003A6349" w:rsidRDefault="00541847" w:rsidP="00E82C74">
            <w:pPr>
              <w:pStyle w:val="TableSubheadBlackLeft"/>
              <w:jc w:val="center"/>
            </w:pPr>
            <w:r>
              <w:t>Percent Credited (%)</w:t>
            </w:r>
          </w:p>
        </w:tc>
      </w:tr>
      <w:tr w:rsidR="000A6B22" w14:paraId="56F2DF30" w14:textId="77777777" w:rsidTr="00E82C74">
        <w:trPr>
          <w:gridAfter w:val="1"/>
          <w:wAfter w:w="14" w:type="dxa"/>
        </w:trPr>
        <w:tc>
          <w:tcPr>
            <w:tcW w:w="1349" w:type="dxa"/>
          </w:tcPr>
          <w:p w14:paraId="485953DC" w14:textId="3A874817" w:rsidR="000A6B22" w:rsidRPr="00575D53" w:rsidRDefault="000A6B22" w:rsidP="00E82C74">
            <w:pPr>
              <w:pStyle w:val="TableBodyText"/>
            </w:pPr>
            <w:r w:rsidRPr="00BD18BE">
              <w:t>Maryland</w:t>
            </w:r>
          </w:p>
        </w:tc>
        <w:tc>
          <w:tcPr>
            <w:tcW w:w="999" w:type="dxa"/>
          </w:tcPr>
          <w:p w14:paraId="25F2FF5B" w14:textId="66122612" w:rsidR="000A6B22" w:rsidRDefault="000A6B22" w:rsidP="00E82C74">
            <w:pPr>
              <w:pStyle w:val="TableBodyText"/>
              <w:jc w:val="center"/>
            </w:pPr>
            <w:r w:rsidRPr="00BD18BE">
              <w:t>Acres Treated</w:t>
            </w:r>
          </w:p>
        </w:tc>
        <w:tc>
          <w:tcPr>
            <w:tcW w:w="3232" w:type="dxa"/>
          </w:tcPr>
          <w:p w14:paraId="763B1721" w14:textId="23A043DC" w:rsidR="000A6B22" w:rsidRDefault="000A6B22" w:rsidP="00E82C74">
            <w:pPr>
              <w:pStyle w:val="TableBodyText"/>
            </w:pPr>
            <w:r w:rsidRPr="00BD18BE">
              <w:t>Dry Detention Ponds and Hydrodynamic Structures</w:t>
            </w:r>
          </w:p>
        </w:tc>
        <w:tc>
          <w:tcPr>
            <w:tcW w:w="1260" w:type="dxa"/>
          </w:tcPr>
          <w:p w14:paraId="53F33B5B" w14:textId="0C12B5B1" w:rsidR="000A6B22" w:rsidRDefault="000A6B22" w:rsidP="00E82C74">
            <w:pPr>
              <w:pStyle w:val="TableBodyText"/>
              <w:jc w:val="center"/>
            </w:pPr>
            <w:r w:rsidRPr="00BD18BE">
              <w:t>10.3</w:t>
            </w:r>
          </w:p>
        </w:tc>
        <w:tc>
          <w:tcPr>
            <w:tcW w:w="1350" w:type="dxa"/>
          </w:tcPr>
          <w:p w14:paraId="35390154" w14:textId="21622842" w:rsidR="000A6B22" w:rsidRDefault="000A6B22" w:rsidP="00E82C74">
            <w:pPr>
              <w:pStyle w:val="TableBodyText"/>
              <w:jc w:val="center"/>
            </w:pPr>
            <w:r w:rsidRPr="00BD18BE">
              <w:t>5.2</w:t>
            </w:r>
          </w:p>
        </w:tc>
        <w:tc>
          <w:tcPr>
            <w:tcW w:w="1156" w:type="dxa"/>
          </w:tcPr>
          <w:p w14:paraId="66F4C33D" w14:textId="55CBCEFB" w:rsidR="000A6B22" w:rsidRPr="001F285B" w:rsidRDefault="000A6B22" w:rsidP="00E82C74">
            <w:pPr>
              <w:pStyle w:val="TableBodyText"/>
              <w:jc w:val="center"/>
            </w:pPr>
            <w:r w:rsidRPr="00BD18BE">
              <w:t>50</w:t>
            </w:r>
          </w:p>
        </w:tc>
      </w:tr>
      <w:tr w:rsidR="000A6B22" w14:paraId="4BF043C4" w14:textId="77777777" w:rsidTr="00E82C74">
        <w:trPr>
          <w:gridAfter w:val="1"/>
          <w:wAfter w:w="14" w:type="dxa"/>
        </w:trPr>
        <w:tc>
          <w:tcPr>
            <w:tcW w:w="1349" w:type="dxa"/>
          </w:tcPr>
          <w:p w14:paraId="3E692115" w14:textId="7F97F750" w:rsidR="000A6B22" w:rsidRPr="00A1259A" w:rsidRDefault="000A6B22" w:rsidP="00E82C74">
            <w:pPr>
              <w:pStyle w:val="TableBodyText"/>
            </w:pPr>
            <w:r w:rsidRPr="00BD18BE">
              <w:t>Maryland</w:t>
            </w:r>
          </w:p>
        </w:tc>
        <w:tc>
          <w:tcPr>
            <w:tcW w:w="999" w:type="dxa"/>
          </w:tcPr>
          <w:p w14:paraId="62270B01" w14:textId="5375C2A7" w:rsidR="000A6B22" w:rsidRPr="00A1259A" w:rsidRDefault="000A6B22" w:rsidP="00E82C74">
            <w:pPr>
              <w:pStyle w:val="TableBodyText"/>
              <w:jc w:val="center"/>
            </w:pPr>
            <w:r w:rsidRPr="00BD18BE">
              <w:t>Acres Treated</w:t>
            </w:r>
          </w:p>
        </w:tc>
        <w:tc>
          <w:tcPr>
            <w:tcW w:w="3232" w:type="dxa"/>
          </w:tcPr>
          <w:p w14:paraId="0EDE002E" w14:textId="4F250421" w:rsidR="000A6B22" w:rsidRPr="00A1259A" w:rsidRDefault="000A6B22" w:rsidP="00E82C74">
            <w:pPr>
              <w:pStyle w:val="TableBodyText"/>
            </w:pPr>
            <w:r w:rsidRPr="00BD18BE">
              <w:t>Wet Ponds and Wetlands</w:t>
            </w:r>
          </w:p>
        </w:tc>
        <w:tc>
          <w:tcPr>
            <w:tcW w:w="1260" w:type="dxa"/>
          </w:tcPr>
          <w:p w14:paraId="75B99DE1" w14:textId="075C6A1E" w:rsidR="000A6B22" w:rsidRPr="00A1259A" w:rsidRDefault="000A6B22" w:rsidP="00E82C74">
            <w:pPr>
              <w:pStyle w:val="TableBodyText"/>
              <w:jc w:val="center"/>
            </w:pPr>
            <w:r w:rsidRPr="00BD18BE">
              <w:t>513.2</w:t>
            </w:r>
          </w:p>
        </w:tc>
        <w:tc>
          <w:tcPr>
            <w:tcW w:w="1350" w:type="dxa"/>
          </w:tcPr>
          <w:p w14:paraId="6CEAB147" w14:textId="137850FE" w:rsidR="000A6B22" w:rsidRDefault="000A6B22" w:rsidP="00E82C74">
            <w:pPr>
              <w:pStyle w:val="TableBodyText"/>
              <w:jc w:val="center"/>
            </w:pPr>
            <w:r w:rsidRPr="00BD18BE">
              <w:t>277.1</w:t>
            </w:r>
          </w:p>
        </w:tc>
        <w:tc>
          <w:tcPr>
            <w:tcW w:w="1156" w:type="dxa"/>
          </w:tcPr>
          <w:p w14:paraId="029FEA68" w14:textId="53C26B06" w:rsidR="000A6B22" w:rsidRPr="00DC21EF" w:rsidRDefault="000A6B22" w:rsidP="00E82C74">
            <w:pPr>
              <w:pStyle w:val="TableBodyText"/>
              <w:jc w:val="center"/>
            </w:pPr>
            <w:r w:rsidRPr="00BD18BE">
              <w:t>54</w:t>
            </w:r>
          </w:p>
        </w:tc>
      </w:tr>
      <w:tr w:rsidR="000A6B22" w14:paraId="6F6267C9" w14:textId="77777777" w:rsidTr="00E82C74">
        <w:trPr>
          <w:gridAfter w:val="1"/>
          <w:wAfter w:w="14" w:type="dxa"/>
        </w:trPr>
        <w:tc>
          <w:tcPr>
            <w:tcW w:w="1349" w:type="dxa"/>
          </w:tcPr>
          <w:p w14:paraId="5B648195" w14:textId="1A795CC5" w:rsidR="000A6B22" w:rsidRPr="00A1259A" w:rsidRDefault="000A6B22" w:rsidP="00E82C74">
            <w:pPr>
              <w:pStyle w:val="TableBodyText"/>
            </w:pPr>
            <w:r w:rsidRPr="00BD18BE">
              <w:t>Maryland</w:t>
            </w:r>
          </w:p>
        </w:tc>
        <w:tc>
          <w:tcPr>
            <w:tcW w:w="999" w:type="dxa"/>
          </w:tcPr>
          <w:p w14:paraId="39CC17A2" w14:textId="434731B9" w:rsidR="000A6B22" w:rsidRPr="00A1259A" w:rsidRDefault="000A6B22" w:rsidP="00E82C74">
            <w:pPr>
              <w:pStyle w:val="TableBodyText"/>
              <w:jc w:val="center"/>
            </w:pPr>
            <w:r w:rsidRPr="00BD18BE">
              <w:t>Acres Treated</w:t>
            </w:r>
          </w:p>
        </w:tc>
        <w:tc>
          <w:tcPr>
            <w:tcW w:w="3232" w:type="dxa"/>
          </w:tcPr>
          <w:p w14:paraId="65B367E8" w14:textId="710FC0DF" w:rsidR="000A6B22" w:rsidRPr="00A1259A" w:rsidRDefault="000A6B22" w:rsidP="00E82C74">
            <w:pPr>
              <w:pStyle w:val="TableBodyText"/>
            </w:pPr>
            <w:r w:rsidRPr="00BD18BE">
              <w:t>Stormwater Performance Standard-</w:t>
            </w:r>
            <w:r>
              <w:br/>
            </w:r>
            <w:r w:rsidRPr="00BD18BE">
              <w:t>Stormwater Treatment</w:t>
            </w:r>
          </w:p>
        </w:tc>
        <w:tc>
          <w:tcPr>
            <w:tcW w:w="1260" w:type="dxa"/>
          </w:tcPr>
          <w:p w14:paraId="2EA6291E" w14:textId="467488D0" w:rsidR="000A6B22" w:rsidRPr="00A1259A" w:rsidRDefault="000A6B22" w:rsidP="00E82C74">
            <w:pPr>
              <w:pStyle w:val="TableBodyText"/>
              <w:jc w:val="center"/>
            </w:pPr>
            <w:r w:rsidRPr="00BD18BE">
              <w:t>75.6</w:t>
            </w:r>
          </w:p>
        </w:tc>
        <w:tc>
          <w:tcPr>
            <w:tcW w:w="1350" w:type="dxa"/>
          </w:tcPr>
          <w:p w14:paraId="378424B6" w14:textId="54713D95" w:rsidR="000A6B22" w:rsidRDefault="000A6B22" w:rsidP="00E82C74">
            <w:pPr>
              <w:pStyle w:val="TableBodyText"/>
              <w:jc w:val="center"/>
            </w:pPr>
            <w:r w:rsidRPr="00BD18BE">
              <w:t>61.7</w:t>
            </w:r>
          </w:p>
        </w:tc>
        <w:tc>
          <w:tcPr>
            <w:tcW w:w="1156" w:type="dxa"/>
          </w:tcPr>
          <w:p w14:paraId="63813886" w14:textId="18F84103" w:rsidR="000A6B22" w:rsidRPr="00DC21EF" w:rsidRDefault="000A6B22" w:rsidP="00E82C74">
            <w:pPr>
              <w:pStyle w:val="TableBodyText"/>
              <w:jc w:val="center"/>
            </w:pPr>
            <w:r w:rsidRPr="00BD18BE">
              <w:t>82</w:t>
            </w:r>
          </w:p>
        </w:tc>
      </w:tr>
    </w:tbl>
    <w:p w14:paraId="79A81063" w14:textId="51746753" w:rsidR="00541847" w:rsidRDefault="00541847" w:rsidP="00651673"/>
    <w:p w14:paraId="79ACB37D" w14:textId="0C2BD463" w:rsidR="000A6B22" w:rsidRDefault="000A6B22" w:rsidP="00E82C74">
      <w:pPr>
        <w:pStyle w:val="Heading3"/>
      </w:pPr>
      <w:bookmarkStart w:id="31" w:name="_Toc58401699"/>
      <w:r>
        <w:t>Pollutant Loads</w:t>
      </w:r>
      <w:bookmarkEnd w:id="31"/>
    </w:p>
    <w:p w14:paraId="76FB711E" w14:textId="0682BD46" w:rsidR="000A6B22" w:rsidRDefault="000A6B22" w:rsidP="000A6B22">
      <w:pPr>
        <w:pStyle w:val="BodyText"/>
      </w:pPr>
      <w:r>
        <w:t>Table 2-</w:t>
      </w:r>
      <w:r w:rsidR="00A40C68">
        <w:t>10</w:t>
      </w:r>
      <w:r>
        <w:t xml:space="preserve"> summarizes the 2019 Progress loads of TN, TP, and TSS for </w:t>
      </w:r>
      <w:r w:rsidR="00DC21E3">
        <w:t>NA</w:t>
      </w:r>
      <w:r>
        <w:t>SA by state basin.</w:t>
      </w:r>
      <w:r w:rsidR="00D33FDF">
        <w:t xml:space="preserve"> Based on the results in Table 2-8, the modeled loads in Maryland generally capture the implementation of NASA BMPs, though not all BMPs included in the 2019 Progress scenario are fully credited (Table</w:t>
      </w:r>
      <w:r w:rsidR="00E540E9">
        <w:t> </w:t>
      </w:r>
      <w:r w:rsidR="00D33FDF">
        <w:t>2</w:t>
      </w:r>
      <w:r w:rsidR="00E540E9">
        <w:noBreakHyphen/>
      </w:r>
      <w:r w:rsidR="00D33FDF">
        <w:t>9). In Virginia, the implementation of NASA BMPs is not captured in the 2019 Progress scenario loads; therefore, loads in the VA York River Basin are biased higher.</w:t>
      </w:r>
    </w:p>
    <w:p w14:paraId="272F7A1F" w14:textId="087F929D" w:rsidR="000A6B22" w:rsidRDefault="000A6B22" w:rsidP="000A6B22">
      <w:pPr>
        <w:spacing w:line="240" w:lineRule="auto"/>
      </w:pPr>
    </w:p>
    <w:tbl>
      <w:tblPr>
        <w:tblStyle w:val="BCReportGrid"/>
        <w:tblW w:w="4663" w:type="pct"/>
        <w:tblLayout w:type="fixed"/>
        <w:tblLook w:val="04A0" w:firstRow="1" w:lastRow="0" w:firstColumn="1" w:lastColumn="0" w:noHBand="0" w:noVBand="1"/>
      </w:tblPr>
      <w:tblGrid>
        <w:gridCol w:w="2700"/>
        <w:gridCol w:w="1004"/>
        <w:gridCol w:w="1005"/>
        <w:gridCol w:w="1051"/>
        <w:gridCol w:w="959"/>
        <w:gridCol w:w="931"/>
        <w:gridCol w:w="1079"/>
      </w:tblGrid>
      <w:tr w:rsidR="000A6B22" w14:paraId="5BFE5966" w14:textId="77777777" w:rsidTr="00421626">
        <w:trPr>
          <w:cnfStyle w:val="100000000000" w:firstRow="1" w:lastRow="0" w:firstColumn="0" w:lastColumn="0" w:oddVBand="0" w:evenVBand="0" w:oddHBand="0" w:evenHBand="0" w:firstRowFirstColumn="0" w:firstRowLastColumn="0" w:lastRowFirstColumn="0" w:lastRowLastColumn="0"/>
        </w:trPr>
        <w:tc>
          <w:tcPr>
            <w:tcW w:w="8729" w:type="dxa"/>
            <w:gridSpan w:val="7"/>
          </w:tcPr>
          <w:p w14:paraId="636CB23A" w14:textId="4D99112B" w:rsidR="000A6B22" w:rsidRDefault="00E82C74" w:rsidP="00421626">
            <w:pPr>
              <w:pStyle w:val="TableTitle"/>
            </w:pPr>
            <w:bookmarkStart w:id="32" w:name="_Toc58420818"/>
            <w:r>
              <w:t xml:space="preserve">Table </w:t>
            </w:r>
            <w:r w:rsidR="005866BE">
              <w:fldChar w:fldCharType="begin"/>
            </w:r>
            <w:r w:rsidR="005866BE">
              <w:instrText xml:space="preserve"> STYLEREF 1 \s </w:instrText>
            </w:r>
            <w:r w:rsidR="005866BE">
              <w:fldChar w:fldCharType="separate"/>
            </w:r>
            <w:r w:rsidR="005866BE">
              <w:rPr>
                <w:noProof/>
              </w:rPr>
              <w:t>2</w:t>
            </w:r>
            <w:r w:rsidR="005866BE">
              <w:fldChar w:fldCharType="end"/>
            </w:r>
            <w:r w:rsidR="005866BE">
              <w:noBreakHyphen/>
            </w:r>
            <w:r w:rsidR="005866BE">
              <w:fldChar w:fldCharType="begin"/>
            </w:r>
            <w:r w:rsidR="005866BE">
              <w:instrText xml:space="preserve"> SEQ Table \* ARABIC \s 1 </w:instrText>
            </w:r>
            <w:r w:rsidR="005866BE">
              <w:fldChar w:fldCharType="separate"/>
            </w:r>
            <w:r w:rsidR="005866BE">
              <w:rPr>
                <w:noProof/>
              </w:rPr>
              <w:t>10</w:t>
            </w:r>
            <w:r w:rsidR="005866BE">
              <w:fldChar w:fldCharType="end"/>
            </w:r>
            <w:r w:rsidR="003D5021">
              <w:t xml:space="preserve">. </w:t>
            </w:r>
            <w:r w:rsidR="000A6B22">
              <w:t>NASA 2019 Progress Loads (lbs/year)</w:t>
            </w:r>
            <w:bookmarkEnd w:id="32"/>
          </w:p>
        </w:tc>
      </w:tr>
      <w:tr w:rsidR="000A6B22" w:rsidRPr="002E351D" w14:paraId="07C0F4A0" w14:textId="77777777" w:rsidTr="000A6B22">
        <w:tc>
          <w:tcPr>
            <w:tcW w:w="2700" w:type="dxa"/>
            <w:vMerge w:val="restart"/>
            <w:shd w:val="clear" w:color="auto" w:fill="EFEFED" w:themeFill="accent6"/>
          </w:tcPr>
          <w:p w14:paraId="47B88156" w14:textId="77777777" w:rsidR="000A6B22" w:rsidRPr="00FB23B1" w:rsidRDefault="000A6B22" w:rsidP="00421626">
            <w:pPr>
              <w:pStyle w:val="TableSubheadBlackLeft"/>
              <w:rPr>
                <w:sz w:val="18"/>
                <w:szCs w:val="18"/>
              </w:rPr>
            </w:pPr>
            <w:r w:rsidRPr="00FB23B1">
              <w:rPr>
                <w:sz w:val="18"/>
                <w:szCs w:val="18"/>
              </w:rPr>
              <w:t>Jurisdiction</w:t>
            </w:r>
          </w:p>
        </w:tc>
        <w:tc>
          <w:tcPr>
            <w:tcW w:w="3060" w:type="dxa"/>
            <w:gridSpan w:val="3"/>
            <w:shd w:val="clear" w:color="auto" w:fill="EFEFED" w:themeFill="accent6"/>
            <w:vAlign w:val="top"/>
          </w:tcPr>
          <w:p w14:paraId="0C468D92" w14:textId="77777777" w:rsidR="000A6B22" w:rsidRPr="00FB23B1" w:rsidRDefault="000A6B22" w:rsidP="00421626">
            <w:pPr>
              <w:pStyle w:val="TableSubheadBlackLeft"/>
              <w:jc w:val="center"/>
              <w:rPr>
                <w:sz w:val="18"/>
                <w:szCs w:val="18"/>
              </w:rPr>
            </w:pPr>
            <w:r>
              <w:rPr>
                <w:sz w:val="18"/>
                <w:szCs w:val="18"/>
              </w:rPr>
              <w:t>EOS</w:t>
            </w:r>
          </w:p>
        </w:tc>
        <w:tc>
          <w:tcPr>
            <w:tcW w:w="2969" w:type="dxa"/>
            <w:gridSpan w:val="3"/>
            <w:shd w:val="clear" w:color="auto" w:fill="EFEFED" w:themeFill="accent6"/>
            <w:vAlign w:val="top"/>
          </w:tcPr>
          <w:p w14:paraId="09B1DEE7" w14:textId="77777777" w:rsidR="000A6B22" w:rsidRPr="00FB23B1" w:rsidRDefault="000A6B22" w:rsidP="00421626">
            <w:pPr>
              <w:pStyle w:val="TableSubheadBlackLeft"/>
              <w:jc w:val="center"/>
              <w:rPr>
                <w:sz w:val="18"/>
                <w:szCs w:val="18"/>
              </w:rPr>
            </w:pPr>
            <w:r>
              <w:rPr>
                <w:sz w:val="18"/>
                <w:szCs w:val="18"/>
              </w:rPr>
              <w:t>EOT</w:t>
            </w:r>
          </w:p>
        </w:tc>
      </w:tr>
      <w:tr w:rsidR="000A6B22" w:rsidRPr="002E351D" w14:paraId="500F836E" w14:textId="77777777" w:rsidTr="00E82C74">
        <w:tc>
          <w:tcPr>
            <w:tcW w:w="2700" w:type="dxa"/>
            <w:vMerge/>
            <w:shd w:val="clear" w:color="auto" w:fill="EFEFED" w:themeFill="accent6"/>
            <w:vAlign w:val="top"/>
          </w:tcPr>
          <w:p w14:paraId="10755427" w14:textId="77777777" w:rsidR="000A6B22" w:rsidRPr="00FB23B1" w:rsidRDefault="000A6B22" w:rsidP="00421626">
            <w:pPr>
              <w:pStyle w:val="TableSubheadBlackLeft"/>
              <w:rPr>
                <w:sz w:val="18"/>
                <w:szCs w:val="18"/>
              </w:rPr>
            </w:pPr>
          </w:p>
        </w:tc>
        <w:tc>
          <w:tcPr>
            <w:tcW w:w="1004" w:type="dxa"/>
            <w:shd w:val="clear" w:color="auto" w:fill="EFEFED" w:themeFill="accent6"/>
          </w:tcPr>
          <w:p w14:paraId="002A0E39" w14:textId="77777777" w:rsidR="000A6B22" w:rsidRPr="00FB23B1" w:rsidRDefault="000A6B22" w:rsidP="00E82C74">
            <w:pPr>
              <w:pStyle w:val="TableSubheadBlackLeft"/>
              <w:jc w:val="center"/>
              <w:rPr>
                <w:sz w:val="18"/>
                <w:szCs w:val="18"/>
              </w:rPr>
            </w:pPr>
            <w:r w:rsidRPr="00FB23B1">
              <w:rPr>
                <w:sz w:val="18"/>
                <w:szCs w:val="18"/>
              </w:rPr>
              <w:t>TN</w:t>
            </w:r>
          </w:p>
        </w:tc>
        <w:tc>
          <w:tcPr>
            <w:tcW w:w="1005" w:type="dxa"/>
            <w:shd w:val="clear" w:color="auto" w:fill="EFEFED" w:themeFill="accent6"/>
          </w:tcPr>
          <w:p w14:paraId="68706111" w14:textId="77777777" w:rsidR="000A6B22" w:rsidRPr="00FB23B1" w:rsidRDefault="000A6B22" w:rsidP="00E82C74">
            <w:pPr>
              <w:pStyle w:val="TableSubheadBlackLeft"/>
              <w:jc w:val="center"/>
              <w:rPr>
                <w:sz w:val="18"/>
                <w:szCs w:val="18"/>
              </w:rPr>
            </w:pPr>
            <w:r w:rsidRPr="00FB23B1">
              <w:rPr>
                <w:sz w:val="18"/>
                <w:szCs w:val="18"/>
              </w:rPr>
              <w:t>TP</w:t>
            </w:r>
          </w:p>
        </w:tc>
        <w:tc>
          <w:tcPr>
            <w:tcW w:w="1051" w:type="dxa"/>
            <w:shd w:val="clear" w:color="auto" w:fill="EFEFED" w:themeFill="accent6"/>
          </w:tcPr>
          <w:p w14:paraId="3A48CA81" w14:textId="77777777" w:rsidR="000A6B22" w:rsidRPr="00FB23B1" w:rsidRDefault="000A6B22" w:rsidP="00E82C74">
            <w:pPr>
              <w:pStyle w:val="TableSubheadBlackLeft"/>
              <w:jc w:val="center"/>
              <w:rPr>
                <w:sz w:val="18"/>
                <w:szCs w:val="18"/>
              </w:rPr>
            </w:pPr>
            <w:r w:rsidRPr="00FB23B1">
              <w:rPr>
                <w:sz w:val="18"/>
                <w:szCs w:val="18"/>
              </w:rPr>
              <w:t>TSS</w:t>
            </w:r>
          </w:p>
        </w:tc>
        <w:tc>
          <w:tcPr>
            <w:tcW w:w="959" w:type="dxa"/>
            <w:shd w:val="clear" w:color="auto" w:fill="EFEFED" w:themeFill="accent6"/>
          </w:tcPr>
          <w:p w14:paraId="158D8C5C" w14:textId="77777777" w:rsidR="000A6B22" w:rsidRPr="00FB23B1" w:rsidRDefault="000A6B22" w:rsidP="00E82C74">
            <w:pPr>
              <w:pStyle w:val="TableSubheadBlackLeft"/>
              <w:jc w:val="center"/>
              <w:rPr>
                <w:sz w:val="18"/>
                <w:szCs w:val="18"/>
              </w:rPr>
            </w:pPr>
            <w:r w:rsidRPr="00FB23B1">
              <w:rPr>
                <w:sz w:val="18"/>
                <w:szCs w:val="18"/>
              </w:rPr>
              <w:t>TN</w:t>
            </w:r>
          </w:p>
        </w:tc>
        <w:tc>
          <w:tcPr>
            <w:tcW w:w="931" w:type="dxa"/>
            <w:shd w:val="clear" w:color="auto" w:fill="EFEFED" w:themeFill="accent6"/>
          </w:tcPr>
          <w:p w14:paraId="724E6290" w14:textId="77777777" w:rsidR="000A6B22" w:rsidRPr="00FB23B1" w:rsidRDefault="000A6B22" w:rsidP="00E82C74">
            <w:pPr>
              <w:pStyle w:val="TableSubheadBlackLeft"/>
              <w:jc w:val="center"/>
              <w:rPr>
                <w:sz w:val="18"/>
                <w:szCs w:val="18"/>
              </w:rPr>
            </w:pPr>
            <w:r w:rsidRPr="00FB23B1">
              <w:rPr>
                <w:sz w:val="18"/>
                <w:szCs w:val="18"/>
              </w:rPr>
              <w:t>TP</w:t>
            </w:r>
          </w:p>
        </w:tc>
        <w:tc>
          <w:tcPr>
            <w:tcW w:w="1079" w:type="dxa"/>
            <w:shd w:val="clear" w:color="auto" w:fill="EFEFED" w:themeFill="accent6"/>
          </w:tcPr>
          <w:p w14:paraId="4428108B" w14:textId="77777777" w:rsidR="000A6B22" w:rsidRPr="00FB23B1" w:rsidRDefault="000A6B22" w:rsidP="00E82C74">
            <w:pPr>
              <w:pStyle w:val="TableSubheadBlackLeft"/>
              <w:jc w:val="center"/>
              <w:rPr>
                <w:sz w:val="18"/>
                <w:szCs w:val="18"/>
              </w:rPr>
            </w:pPr>
            <w:r w:rsidRPr="00FB23B1">
              <w:rPr>
                <w:sz w:val="18"/>
                <w:szCs w:val="18"/>
              </w:rPr>
              <w:t>TSS</w:t>
            </w:r>
          </w:p>
        </w:tc>
      </w:tr>
      <w:tr w:rsidR="000A6B22" w14:paraId="7312E207" w14:textId="77777777" w:rsidTr="00E82C74">
        <w:tc>
          <w:tcPr>
            <w:tcW w:w="2700" w:type="dxa"/>
          </w:tcPr>
          <w:p w14:paraId="7E31F21E" w14:textId="0D4302F6" w:rsidR="000A6B22" w:rsidRPr="00575D53" w:rsidRDefault="000A6B22" w:rsidP="00E82C74">
            <w:pPr>
              <w:pStyle w:val="TableBodyText"/>
            </w:pPr>
            <w:r w:rsidRPr="00B80DEA">
              <w:t>MD Patuxent River Basin</w:t>
            </w:r>
          </w:p>
        </w:tc>
        <w:tc>
          <w:tcPr>
            <w:tcW w:w="1004" w:type="dxa"/>
          </w:tcPr>
          <w:p w14:paraId="5D225CF6" w14:textId="1418494A" w:rsidR="000A6B22" w:rsidRDefault="000A6B22" w:rsidP="00E82C74">
            <w:pPr>
              <w:pStyle w:val="TableBodyText"/>
              <w:jc w:val="center"/>
            </w:pPr>
            <w:r w:rsidRPr="008A4E34">
              <w:t>1,144</w:t>
            </w:r>
          </w:p>
        </w:tc>
        <w:tc>
          <w:tcPr>
            <w:tcW w:w="1005" w:type="dxa"/>
          </w:tcPr>
          <w:p w14:paraId="0A553125" w14:textId="6DAE4599" w:rsidR="000A6B22" w:rsidRDefault="000A6B22" w:rsidP="00E82C74">
            <w:pPr>
              <w:pStyle w:val="TableBodyText"/>
              <w:jc w:val="center"/>
            </w:pPr>
            <w:r w:rsidRPr="001B5F90">
              <w:t>88</w:t>
            </w:r>
          </w:p>
        </w:tc>
        <w:tc>
          <w:tcPr>
            <w:tcW w:w="1051" w:type="dxa"/>
          </w:tcPr>
          <w:p w14:paraId="014B21E0" w14:textId="0CBEF4C3" w:rsidR="000A6B22" w:rsidRDefault="000A6B22" w:rsidP="00E82C74">
            <w:pPr>
              <w:pStyle w:val="TableBodyText"/>
              <w:jc w:val="center"/>
            </w:pPr>
            <w:r w:rsidRPr="000046AE">
              <w:t>89,012</w:t>
            </w:r>
          </w:p>
        </w:tc>
        <w:tc>
          <w:tcPr>
            <w:tcW w:w="959" w:type="dxa"/>
          </w:tcPr>
          <w:p w14:paraId="3A5F4227" w14:textId="75784DC6" w:rsidR="000A6B22" w:rsidRDefault="000A6B22" w:rsidP="00E82C74">
            <w:pPr>
              <w:pStyle w:val="TableBodyText"/>
              <w:jc w:val="center"/>
            </w:pPr>
            <w:r w:rsidRPr="006F4ED6">
              <w:t>461</w:t>
            </w:r>
          </w:p>
        </w:tc>
        <w:tc>
          <w:tcPr>
            <w:tcW w:w="931" w:type="dxa"/>
          </w:tcPr>
          <w:p w14:paraId="73799959" w14:textId="498FAA69" w:rsidR="000A6B22" w:rsidRDefault="000A6B22" w:rsidP="00E82C74">
            <w:pPr>
              <w:pStyle w:val="TableBodyText"/>
              <w:jc w:val="center"/>
            </w:pPr>
            <w:r w:rsidRPr="003368E7">
              <w:t>62</w:t>
            </w:r>
          </w:p>
        </w:tc>
        <w:tc>
          <w:tcPr>
            <w:tcW w:w="1079" w:type="dxa"/>
          </w:tcPr>
          <w:p w14:paraId="1AFCE611" w14:textId="57AA325F" w:rsidR="000A6B22" w:rsidRDefault="000A6B22" w:rsidP="00E82C74">
            <w:pPr>
              <w:pStyle w:val="TableBodyText"/>
              <w:jc w:val="center"/>
            </w:pPr>
            <w:r w:rsidRPr="00206E9A">
              <w:t>35,007</w:t>
            </w:r>
          </w:p>
        </w:tc>
      </w:tr>
      <w:tr w:rsidR="000A6B22" w14:paraId="48915A82" w14:textId="77777777" w:rsidTr="00E82C74">
        <w:tc>
          <w:tcPr>
            <w:tcW w:w="2700" w:type="dxa"/>
          </w:tcPr>
          <w:p w14:paraId="36762E2A" w14:textId="3626C358" w:rsidR="000A6B22" w:rsidRPr="00A1259A" w:rsidRDefault="000A6B22" w:rsidP="00E82C74">
            <w:pPr>
              <w:pStyle w:val="TableBodyText"/>
            </w:pPr>
            <w:r w:rsidRPr="00B80DEA">
              <w:t>MD Potomac River Basin</w:t>
            </w:r>
          </w:p>
        </w:tc>
        <w:tc>
          <w:tcPr>
            <w:tcW w:w="1004" w:type="dxa"/>
          </w:tcPr>
          <w:p w14:paraId="6ED5D267" w14:textId="26B14E18" w:rsidR="000A6B22" w:rsidRPr="00A1259A" w:rsidRDefault="000A6B22" w:rsidP="00E82C74">
            <w:pPr>
              <w:pStyle w:val="TableBodyText"/>
              <w:jc w:val="center"/>
            </w:pPr>
            <w:r w:rsidRPr="008A4E34">
              <w:t>3,391</w:t>
            </w:r>
          </w:p>
        </w:tc>
        <w:tc>
          <w:tcPr>
            <w:tcW w:w="1005" w:type="dxa"/>
          </w:tcPr>
          <w:p w14:paraId="1BF5AEC2" w14:textId="0B53F790" w:rsidR="000A6B22" w:rsidRPr="00A1259A" w:rsidRDefault="000A6B22" w:rsidP="00E82C74">
            <w:pPr>
              <w:pStyle w:val="TableBodyText"/>
              <w:jc w:val="center"/>
            </w:pPr>
            <w:r w:rsidRPr="001B5F90">
              <w:t>337</w:t>
            </w:r>
          </w:p>
        </w:tc>
        <w:tc>
          <w:tcPr>
            <w:tcW w:w="1051" w:type="dxa"/>
          </w:tcPr>
          <w:p w14:paraId="3B3E0D56" w14:textId="3CA66B7E" w:rsidR="000A6B22" w:rsidRPr="00A1259A" w:rsidRDefault="000A6B22" w:rsidP="00E82C74">
            <w:pPr>
              <w:pStyle w:val="TableBodyText"/>
              <w:jc w:val="center"/>
            </w:pPr>
            <w:r w:rsidRPr="000046AE">
              <w:t>617,728</w:t>
            </w:r>
          </w:p>
        </w:tc>
        <w:tc>
          <w:tcPr>
            <w:tcW w:w="959" w:type="dxa"/>
          </w:tcPr>
          <w:p w14:paraId="5692734F" w14:textId="4E791A52" w:rsidR="000A6B22" w:rsidRPr="00A1259A" w:rsidRDefault="000A6B22" w:rsidP="00E82C74">
            <w:pPr>
              <w:pStyle w:val="TableBodyText"/>
              <w:jc w:val="center"/>
            </w:pPr>
            <w:r w:rsidRPr="006F4ED6">
              <w:t>2,771</w:t>
            </w:r>
          </w:p>
        </w:tc>
        <w:tc>
          <w:tcPr>
            <w:tcW w:w="931" w:type="dxa"/>
          </w:tcPr>
          <w:p w14:paraId="4B5E7A16" w14:textId="5DB3112E" w:rsidR="000A6B22" w:rsidRPr="00A1259A" w:rsidRDefault="000A6B22" w:rsidP="00E82C74">
            <w:pPr>
              <w:pStyle w:val="TableBodyText"/>
              <w:jc w:val="center"/>
            </w:pPr>
            <w:r w:rsidRPr="003368E7">
              <w:t>348</w:t>
            </w:r>
          </w:p>
        </w:tc>
        <w:tc>
          <w:tcPr>
            <w:tcW w:w="1079" w:type="dxa"/>
          </w:tcPr>
          <w:p w14:paraId="027E7669" w14:textId="448999CE" w:rsidR="000A6B22" w:rsidRPr="00A1259A" w:rsidRDefault="000A6B22" w:rsidP="00E82C74">
            <w:pPr>
              <w:pStyle w:val="TableBodyText"/>
              <w:jc w:val="center"/>
            </w:pPr>
            <w:r w:rsidRPr="00206E9A">
              <w:t>523,830</w:t>
            </w:r>
          </w:p>
        </w:tc>
      </w:tr>
      <w:tr w:rsidR="000A6B22" w14:paraId="55607C4E" w14:textId="77777777" w:rsidTr="00E82C74">
        <w:tc>
          <w:tcPr>
            <w:tcW w:w="2700" w:type="dxa"/>
          </w:tcPr>
          <w:p w14:paraId="0B4A0832" w14:textId="6C32C6D9" w:rsidR="000A6B22" w:rsidRPr="00A1259A" w:rsidRDefault="000A6B22" w:rsidP="00E82C74">
            <w:pPr>
              <w:pStyle w:val="TableBodyText"/>
            </w:pPr>
            <w:r w:rsidRPr="00B80DEA">
              <w:t>VA York River Basin</w:t>
            </w:r>
          </w:p>
        </w:tc>
        <w:tc>
          <w:tcPr>
            <w:tcW w:w="1004" w:type="dxa"/>
          </w:tcPr>
          <w:p w14:paraId="32291DE9" w14:textId="5AC2BF66" w:rsidR="000A6B22" w:rsidRPr="00A1259A" w:rsidRDefault="000A6B22" w:rsidP="00E82C74">
            <w:pPr>
              <w:pStyle w:val="TableBodyText"/>
              <w:jc w:val="center"/>
            </w:pPr>
            <w:r w:rsidRPr="008A4E34">
              <w:t>5,034</w:t>
            </w:r>
          </w:p>
        </w:tc>
        <w:tc>
          <w:tcPr>
            <w:tcW w:w="1005" w:type="dxa"/>
          </w:tcPr>
          <w:p w14:paraId="6E6D52E0" w14:textId="3B7BCE02" w:rsidR="000A6B22" w:rsidRPr="00A1259A" w:rsidRDefault="000A6B22" w:rsidP="00E82C74">
            <w:pPr>
              <w:pStyle w:val="TableBodyText"/>
              <w:jc w:val="center"/>
            </w:pPr>
            <w:r w:rsidRPr="001B5F90">
              <w:t>483</w:t>
            </w:r>
          </w:p>
        </w:tc>
        <w:tc>
          <w:tcPr>
            <w:tcW w:w="1051" w:type="dxa"/>
          </w:tcPr>
          <w:p w14:paraId="73115668" w14:textId="7A785D54" w:rsidR="000A6B22" w:rsidRPr="00A1259A" w:rsidRDefault="000A6B22" w:rsidP="00E82C74">
            <w:pPr>
              <w:pStyle w:val="TableBodyText"/>
              <w:jc w:val="center"/>
            </w:pPr>
            <w:r w:rsidRPr="000046AE">
              <w:t>447,950</w:t>
            </w:r>
          </w:p>
        </w:tc>
        <w:tc>
          <w:tcPr>
            <w:tcW w:w="959" w:type="dxa"/>
          </w:tcPr>
          <w:p w14:paraId="7B2CB782" w14:textId="1CC55060" w:rsidR="000A6B22" w:rsidRPr="00A1259A" w:rsidRDefault="000A6B22" w:rsidP="00E82C74">
            <w:pPr>
              <w:pStyle w:val="TableBodyText"/>
              <w:jc w:val="center"/>
            </w:pPr>
            <w:r w:rsidRPr="006F4ED6">
              <w:t>4,096</w:t>
            </w:r>
          </w:p>
        </w:tc>
        <w:tc>
          <w:tcPr>
            <w:tcW w:w="931" w:type="dxa"/>
          </w:tcPr>
          <w:p w14:paraId="7D88ED6F" w14:textId="54D8042F" w:rsidR="000A6B22" w:rsidRPr="00A1259A" w:rsidRDefault="000A6B22" w:rsidP="00E82C74">
            <w:pPr>
              <w:pStyle w:val="TableBodyText"/>
              <w:jc w:val="center"/>
            </w:pPr>
            <w:r w:rsidRPr="003368E7">
              <w:t>376</w:t>
            </w:r>
          </w:p>
        </w:tc>
        <w:tc>
          <w:tcPr>
            <w:tcW w:w="1079" w:type="dxa"/>
          </w:tcPr>
          <w:p w14:paraId="0909BB3B" w14:textId="03CF9D9A" w:rsidR="000A6B22" w:rsidRPr="00A1259A" w:rsidRDefault="000A6B22" w:rsidP="00E82C74">
            <w:pPr>
              <w:pStyle w:val="TableBodyText"/>
              <w:jc w:val="center"/>
            </w:pPr>
            <w:r w:rsidRPr="00206E9A">
              <w:t>347,197</w:t>
            </w:r>
          </w:p>
        </w:tc>
      </w:tr>
    </w:tbl>
    <w:p w14:paraId="1C516D0C" w14:textId="67F8FFD1" w:rsidR="00541847" w:rsidRDefault="00541847" w:rsidP="007E0995">
      <w:pPr>
        <w:pStyle w:val="3ptSpacer"/>
      </w:pPr>
    </w:p>
    <w:p w14:paraId="567AE624" w14:textId="787097BF" w:rsidR="000A6B22" w:rsidRDefault="000A6B22" w:rsidP="00E82C74">
      <w:pPr>
        <w:pStyle w:val="Heading2"/>
      </w:pPr>
      <w:bookmarkStart w:id="33" w:name="_Toc58401700"/>
      <w:r>
        <w:t>NPS</w:t>
      </w:r>
      <w:bookmarkEnd w:id="33"/>
    </w:p>
    <w:p w14:paraId="530C295D" w14:textId="60A3DFAC" w:rsidR="000A6B22" w:rsidRDefault="000A6B22" w:rsidP="000A6B22">
      <w:pPr>
        <w:pStyle w:val="BodyText"/>
      </w:pPr>
      <w:r>
        <w:t>NPS owns over 358,000 acres across the Chesapeake Bay watershed, including 44,836</w:t>
      </w:r>
      <w:r w:rsidR="00E82C74">
        <w:t> </w:t>
      </w:r>
      <w:r>
        <w:t>acres in Maryland, 14,446 acres in Pennsylvania, 287,100 acres in Virginia, 8,152 acres in Washington, D.C., and 3,763 acres in West Virginia. Of that land, only 16,475 acres are Developed, meaning that the majority of NPS land is part of the Natural source sector. NPS controls only 3,755</w:t>
      </w:r>
      <w:r w:rsidR="00E82C74">
        <w:t> </w:t>
      </w:r>
      <w:r>
        <w:t>acres of developed land in Maryland (8</w:t>
      </w:r>
      <w:r w:rsidR="00E82C74">
        <w:t> percent</w:t>
      </w:r>
      <w:r>
        <w:t>), 1,307 acres in Pennsylvania (9</w:t>
      </w:r>
      <w:r w:rsidR="007E0995">
        <w:t> percent</w:t>
      </w:r>
      <w:r>
        <w:t xml:space="preserve">), 7,717 acres in </w:t>
      </w:r>
      <w:r>
        <w:lastRenderedPageBreak/>
        <w:t>Virginia (3</w:t>
      </w:r>
      <w:r w:rsidR="00E82C74">
        <w:t> percent</w:t>
      </w:r>
      <w:r>
        <w:t>), 3,217 acres in Washington, D.C. (40</w:t>
      </w:r>
      <w:r w:rsidR="00E82C74">
        <w:t> percent</w:t>
      </w:r>
      <w:r>
        <w:t>), and 472 acres in West Virginia (13</w:t>
      </w:r>
      <w:r w:rsidR="00E82C74">
        <w:t> percent</w:t>
      </w:r>
      <w:r>
        <w:t>).</w:t>
      </w:r>
    </w:p>
    <w:p w14:paraId="329053C4" w14:textId="6A5B875B" w:rsidR="000A6B22" w:rsidRDefault="000A6B22" w:rsidP="00E82C74">
      <w:pPr>
        <w:pStyle w:val="Heading3"/>
      </w:pPr>
      <w:bookmarkStart w:id="34" w:name="_Toc58401701"/>
      <w:r>
        <w:t>BMP Implementation</w:t>
      </w:r>
      <w:bookmarkEnd w:id="34"/>
    </w:p>
    <w:p w14:paraId="54649443" w14:textId="7CC4EC26" w:rsidR="000A6B22" w:rsidRDefault="000A6B22" w:rsidP="00E82C74">
      <w:pPr>
        <w:pStyle w:val="Heading4"/>
      </w:pPr>
      <w:r>
        <w:t>Credited BMPs</w:t>
      </w:r>
    </w:p>
    <w:p w14:paraId="5DB9FC0F" w14:textId="1DA81E4B" w:rsidR="00A40C68" w:rsidRDefault="009E289A" w:rsidP="00A40C68">
      <w:pPr>
        <w:pStyle w:val="BodyText"/>
      </w:pPr>
      <w:r>
        <w:t>The 2019 Progress scenario included 26 NPS BMPs in Washington, D.C.</w:t>
      </w:r>
      <w:r w:rsidR="00A40C68" w:rsidRPr="00A40C68">
        <w:t xml:space="preserve"> </w:t>
      </w:r>
      <w:r w:rsidR="00A40C68">
        <w:t xml:space="preserve">Table 2-11 includes the number of BMPs credited in the 2019 Progress scenario, the estimated number of </w:t>
      </w:r>
      <w:r w:rsidR="005E26F3">
        <w:t xml:space="preserve">NPS </w:t>
      </w:r>
      <w:r w:rsidR="00A40C68">
        <w:t xml:space="preserve">BMPs that were eligible for credit, and the </w:t>
      </w:r>
      <w:r w:rsidR="005E26F3">
        <w:t>data quality rating assigned by the federal agency</w:t>
      </w:r>
      <w:r w:rsidR="00A40C68">
        <w:t>.</w:t>
      </w:r>
    </w:p>
    <w:p w14:paraId="7B31EB96" w14:textId="4527DB7E" w:rsidR="000A6B22" w:rsidRDefault="000A6B22" w:rsidP="000A6B22">
      <w:pPr>
        <w:pStyle w:val="BodyText"/>
      </w:pPr>
    </w:p>
    <w:tbl>
      <w:tblPr>
        <w:tblStyle w:val="BCReportGrid"/>
        <w:tblW w:w="3945" w:type="pct"/>
        <w:tblLook w:val="04A0" w:firstRow="1" w:lastRow="0" w:firstColumn="1" w:lastColumn="0" w:noHBand="0" w:noVBand="1"/>
      </w:tblPr>
      <w:tblGrid>
        <w:gridCol w:w="1530"/>
        <w:gridCol w:w="2070"/>
        <w:gridCol w:w="2070"/>
        <w:gridCol w:w="1715"/>
      </w:tblGrid>
      <w:tr w:rsidR="000A6B22" w14:paraId="048A5F29" w14:textId="77777777" w:rsidTr="0076127C">
        <w:trPr>
          <w:cnfStyle w:val="100000000000" w:firstRow="1" w:lastRow="0" w:firstColumn="0" w:lastColumn="0" w:oddVBand="0" w:evenVBand="0" w:oddHBand="0" w:evenHBand="0" w:firstRowFirstColumn="0" w:firstRowLastColumn="0" w:lastRowFirstColumn="0" w:lastRowLastColumn="0"/>
        </w:trPr>
        <w:tc>
          <w:tcPr>
            <w:tcW w:w="7385" w:type="dxa"/>
            <w:gridSpan w:val="4"/>
          </w:tcPr>
          <w:p w14:paraId="12092984" w14:textId="61B20186" w:rsidR="000A6B22" w:rsidRDefault="00E82C74" w:rsidP="00421626">
            <w:pPr>
              <w:pStyle w:val="TableTitle"/>
            </w:pPr>
            <w:bookmarkStart w:id="35" w:name="_Toc58420819"/>
            <w:r>
              <w:t xml:space="preserve">Table </w:t>
            </w:r>
            <w:r w:rsidR="005866BE">
              <w:fldChar w:fldCharType="begin"/>
            </w:r>
            <w:r w:rsidR="005866BE">
              <w:instrText xml:space="preserve"> STYLEREF 1 \s </w:instrText>
            </w:r>
            <w:r w:rsidR="005866BE">
              <w:fldChar w:fldCharType="separate"/>
            </w:r>
            <w:r w:rsidR="005866BE">
              <w:rPr>
                <w:noProof/>
              </w:rPr>
              <w:t>2</w:t>
            </w:r>
            <w:r w:rsidR="005866BE">
              <w:fldChar w:fldCharType="end"/>
            </w:r>
            <w:r w:rsidR="005866BE">
              <w:noBreakHyphen/>
            </w:r>
            <w:r w:rsidR="005866BE">
              <w:fldChar w:fldCharType="begin"/>
            </w:r>
            <w:r w:rsidR="005866BE">
              <w:instrText xml:space="preserve"> SEQ Table \* ARABIC \s 1 </w:instrText>
            </w:r>
            <w:r w:rsidR="005866BE">
              <w:fldChar w:fldCharType="separate"/>
            </w:r>
            <w:r w:rsidR="005866BE">
              <w:rPr>
                <w:noProof/>
              </w:rPr>
              <w:t>11</w:t>
            </w:r>
            <w:r w:rsidR="005866BE">
              <w:fldChar w:fldCharType="end"/>
            </w:r>
            <w:r w:rsidR="003D5021">
              <w:t xml:space="preserve">. </w:t>
            </w:r>
            <w:r w:rsidR="000A6B22">
              <w:t>Number of N</w:t>
            </w:r>
            <w:r w:rsidR="009E289A">
              <w:t>PS</w:t>
            </w:r>
            <w:r w:rsidR="000A6B22">
              <w:t xml:space="preserve"> BMPs Credited in 2019 Progress vs. N</w:t>
            </w:r>
            <w:r w:rsidR="009E289A">
              <w:t>PS</w:t>
            </w:r>
            <w:r w:rsidR="000A6B22">
              <w:t xml:space="preserve"> BMP Records</w:t>
            </w:r>
            <w:bookmarkEnd w:id="35"/>
          </w:p>
        </w:tc>
      </w:tr>
      <w:tr w:rsidR="000C430E" w:rsidRPr="002E351D" w14:paraId="207AD01B" w14:textId="77777777" w:rsidTr="00E82C74">
        <w:tc>
          <w:tcPr>
            <w:tcW w:w="1530" w:type="dxa"/>
            <w:shd w:val="clear" w:color="auto" w:fill="EFEFED" w:themeFill="accent6"/>
          </w:tcPr>
          <w:p w14:paraId="4B714FD5" w14:textId="77777777" w:rsidR="000C430E" w:rsidRPr="002E351D" w:rsidRDefault="000C430E" w:rsidP="00E82C74">
            <w:pPr>
              <w:pStyle w:val="TableSubheadBlackLeft"/>
            </w:pPr>
            <w:r>
              <w:t>Jurisdiction</w:t>
            </w:r>
          </w:p>
        </w:tc>
        <w:tc>
          <w:tcPr>
            <w:tcW w:w="2070" w:type="dxa"/>
            <w:shd w:val="clear" w:color="auto" w:fill="EFEFED" w:themeFill="accent6"/>
          </w:tcPr>
          <w:p w14:paraId="55107119" w14:textId="77777777" w:rsidR="000C430E" w:rsidRPr="002E351D" w:rsidRDefault="000C430E" w:rsidP="00E82C74">
            <w:pPr>
              <w:pStyle w:val="TableSubheadBlackLeft"/>
              <w:jc w:val="center"/>
            </w:pPr>
            <w:r>
              <w:t>BMPs in 2019 Progress</w:t>
            </w:r>
          </w:p>
        </w:tc>
        <w:tc>
          <w:tcPr>
            <w:tcW w:w="2070" w:type="dxa"/>
            <w:shd w:val="clear" w:color="auto" w:fill="EFEFED" w:themeFill="accent6"/>
          </w:tcPr>
          <w:p w14:paraId="72CFBA4C" w14:textId="77777777" w:rsidR="000C430E" w:rsidRPr="002E351D" w:rsidRDefault="000C430E" w:rsidP="00E82C74">
            <w:pPr>
              <w:pStyle w:val="TableSubheadBlackLeft"/>
              <w:jc w:val="center"/>
            </w:pPr>
            <w:r>
              <w:t>Estimate of BMPs Eligible for Credit</w:t>
            </w:r>
          </w:p>
        </w:tc>
        <w:tc>
          <w:tcPr>
            <w:tcW w:w="1715" w:type="dxa"/>
            <w:shd w:val="clear" w:color="auto" w:fill="EFEFED" w:themeFill="accent6"/>
          </w:tcPr>
          <w:p w14:paraId="5A419194" w14:textId="77777777" w:rsidR="000C430E" w:rsidRDefault="000C430E" w:rsidP="00E82C74">
            <w:pPr>
              <w:pStyle w:val="TableSubheadBlackLeft"/>
              <w:jc w:val="center"/>
            </w:pPr>
            <w:r>
              <w:t>Data Rating</w:t>
            </w:r>
          </w:p>
        </w:tc>
      </w:tr>
      <w:tr w:rsidR="000C430E" w14:paraId="55D31424" w14:textId="77777777" w:rsidTr="00E82C74">
        <w:tc>
          <w:tcPr>
            <w:tcW w:w="1530" w:type="dxa"/>
          </w:tcPr>
          <w:p w14:paraId="228E6085" w14:textId="77777777" w:rsidR="000C430E" w:rsidRPr="00575D53" w:rsidRDefault="000C430E" w:rsidP="00E82C74">
            <w:pPr>
              <w:pStyle w:val="TableBodyText"/>
            </w:pPr>
            <w:r>
              <w:t>Maryland</w:t>
            </w:r>
          </w:p>
        </w:tc>
        <w:tc>
          <w:tcPr>
            <w:tcW w:w="2070" w:type="dxa"/>
          </w:tcPr>
          <w:p w14:paraId="4B199772" w14:textId="4D52C991" w:rsidR="000C430E" w:rsidRDefault="000C430E" w:rsidP="00E82C74">
            <w:pPr>
              <w:pStyle w:val="TableBodyText"/>
              <w:jc w:val="center"/>
            </w:pPr>
            <w:r>
              <w:t>0</w:t>
            </w:r>
          </w:p>
        </w:tc>
        <w:tc>
          <w:tcPr>
            <w:tcW w:w="2070" w:type="dxa"/>
          </w:tcPr>
          <w:p w14:paraId="2FD3D50B" w14:textId="2E4987C1" w:rsidR="000C430E" w:rsidRDefault="000C430E" w:rsidP="00E82C74">
            <w:pPr>
              <w:pStyle w:val="TableBodyText"/>
              <w:jc w:val="center"/>
            </w:pPr>
            <w:r>
              <w:t>0</w:t>
            </w:r>
          </w:p>
        </w:tc>
        <w:tc>
          <w:tcPr>
            <w:tcW w:w="1715" w:type="dxa"/>
          </w:tcPr>
          <w:p w14:paraId="728AE729" w14:textId="17593B71" w:rsidR="000C430E" w:rsidRDefault="000C430E" w:rsidP="00E82C74">
            <w:pPr>
              <w:pStyle w:val="TableBodyText"/>
              <w:jc w:val="center"/>
            </w:pPr>
            <w:r>
              <w:t>Low</w:t>
            </w:r>
          </w:p>
        </w:tc>
      </w:tr>
      <w:tr w:rsidR="000C430E" w14:paraId="31DDD95B" w14:textId="77777777" w:rsidTr="00E82C74">
        <w:tc>
          <w:tcPr>
            <w:tcW w:w="1530" w:type="dxa"/>
          </w:tcPr>
          <w:p w14:paraId="40AB241C" w14:textId="77777777" w:rsidR="000C430E" w:rsidRPr="00A1259A" w:rsidRDefault="000C430E" w:rsidP="00E82C74">
            <w:pPr>
              <w:pStyle w:val="TableBodyText"/>
            </w:pPr>
            <w:r>
              <w:t>Pennsylvania</w:t>
            </w:r>
          </w:p>
        </w:tc>
        <w:tc>
          <w:tcPr>
            <w:tcW w:w="2070" w:type="dxa"/>
          </w:tcPr>
          <w:p w14:paraId="00952C74" w14:textId="77777777" w:rsidR="000C430E" w:rsidRPr="00A1259A" w:rsidRDefault="000C430E" w:rsidP="00E82C74">
            <w:pPr>
              <w:pStyle w:val="TableBodyText"/>
              <w:jc w:val="center"/>
            </w:pPr>
            <w:r>
              <w:t>0</w:t>
            </w:r>
          </w:p>
        </w:tc>
        <w:tc>
          <w:tcPr>
            <w:tcW w:w="2070" w:type="dxa"/>
          </w:tcPr>
          <w:p w14:paraId="75D70F4A" w14:textId="77777777" w:rsidR="000C430E" w:rsidRPr="00A1259A" w:rsidRDefault="000C430E" w:rsidP="00E82C74">
            <w:pPr>
              <w:pStyle w:val="TableBodyText"/>
              <w:jc w:val="center"/>
            </w:pPr>
            <w:r>
              <w:t>0</w:t>
            </w:r>
          </w:p>
        </w:tc>
        <w:tc>
          <w:tcPr>
            <w:tcW w:w="1715" w:type="dxa"/>
          </w:tcPr>
          <w:p w14:paraId="040E40F0" w14:textId="48D6C435" w:rsidR="000C430E" w:rsidRDefault="00B761C0" w:rsidP="00E82C74">
            <w:pPr>
              <w:pStyle w:val="TableBodyText"/>
              <w:jc w:val="center"/>
            </w:pPr>
            <w:r>
              <w:t>Low</w:t>
            </w:r>
          </w:p>
        </w:tc>
      </w:tr>
      <w:tr w:rsidR="000C430E" w14:paraId="2BC1AF2B" w14:textId="77777777" w:rsidTr="00E82C74">
        <w:tc>
          <w:tcPr>
            <w:tcW w:w="1530" w:type="dxa"/>
          </w:tcPr>
          <w:p w14:paraId="26E84B4E" w14:textId="77777777" w:rsidR="000C430E" w:rsidRPr="00A1259A" w:rsidRDefault="000C430E" w:rsidP="00E82C74">
            <w:pPr>
              <w:pStyle w:val="TableBodyText"/>
            </w:pPr>
            <w:r>
              <w:t>Virginia</w:t>
            </w:r>
          </w:p>
        </w:tc>
        <w:tc>
          <w:tcPr>
            <w:tcW w:w="2070" w:type="dxa"/>
          </w:tcPr>
          <w:p w14:paraId="389DC19C" w14:textId="651C1CCD" w:rsidR="000C430E" w:rsidRPr="00A1259A" w:rsidRDefault="000C430E" w:rsidP="00E82C74">
            <w:pPr>
              <w:pStyle w:val="TableBodyText"/>
              <w:jc w:val="center"/>
            </w:pPr>
            <w:r>
              <w:t>0</w:t>
            </w:r>
          </w:p>
        </w:tc>
        <w:tc>
          <w:tcPr>
            <w:tcW w:w="2070" w:type="dxa"/>
          </w:tcPr>
          <w:p w14:paraId="17194216" w14:textId="03B8AB16" w:rsidR="000C430E" w:rsidRPr="00A1259A" w:rsidRDefault="000C430E" w:rsidP="00E82C74">
            <w:pPr>
              <w:pStyle w:val="TableBodyText"/>
              <w:jc w:val="center"/>
            </w:pPr>
            <w:r>
              <w:t>5</w:t>
            </w:r>
          </w:p>
        </w:tc>
        <w:tc>
          <w:tcPr>
            <w:tcW w:w="1715" w:type="dxa"/>
          </w:tcPr>
          <w:p w14:paraId="5568AD00" w14:textId="03E747B8" w:rsidR="000C430E" w:rsidRDefault="000C430E" w:rsidP="00E82C74">
            <w:pPr>
              <w:pStyle w:val="TableBodyText"/>
              <w:jc w:val="center"/>
            </w:pPr>
            <w:r>
              <w:t>Low</w:t>
            </w:r>
          </w:p>
        </w:tc>
      </w:tr>
      <w:tr w:rsidR="000C430E" w14:paraId="01C667C1" w14:textId="77777777" w:rsidTr="00E82C74">
        <w:tc>
          <w:tcPr>
            <w:tcW w:w="1530" w:type="dxa"/>
          </w:tcPr>
          <w:p w14:paraId="4069DA1D" w14:textId="77777777" w:rsidR="000C430E" w:rsidRDefault="000C430E" w:rsidP="00E82C74">
            <w:pPr>
              <w:pStyle w:val="TableBodyText"/>
            </w:pPr>
            <w:r>
              <w:t>Washington, D.C.</w:t>
            </w:r>
          </w:p>
        </w:tc>
        <w:tc>
          <w:tcPr>
            <w:tcW w:w="2070" w:type="dxa"/>
          </w:tcPr>
          <w:p w14:paraId="37E16E0A" w14:textId="7758B13A" w:rsidR="000C430E" w:rsidRPr="00A1259A" w:rsidRDefault="000C430E" w:rsidP="00E82C74">
            <w:pPr>
              <w:pStyle w:val="TableBodyText"/>
              <w:jc w:val="center"/>
            </w:pPr>
            <w:r>
              <w:t>26</w:t>
            </w:r>
          </w:p>
        </w:tc>
        <w:tc>
          <w:tcPr>
            <w:tcW w:w="2070" w:type="dxa"/>
          </w:tcPr>
          <w:p w14:paraId="5E4757DD" w14:textId="060C2CB0" w:rsidR="000C430E" w:rsidRPr="00A1259A" w:rsidRDefault="000C430E" w:rsidP="00E82C74">
            <w:pPr>
              <w:pStyle w:val="TableBodyText"/>
              <w:jc w:val="center"/>
            </w:pPr>
            <w:r>
              <w:t>52</w:t>
            </w:r>
          </w:p>
        </w:tc>
        <w:tc>
          <w:tcPr>
            <w:tcW w:w="1715" w:type="dxa"/>
          </w:tcPr>
          <w:p w14:paraId="68939BA1" w14:textId="723213D8" w:rsidR="000C430E" w:rsidRDefault="00B761C0" w:rsidP="00E82C74">
            <w:pPr>
              <w:pStyle w:val="TableBodyText"/>
              <w:jc w:val="center"/>
            </w:pPr>
            <w:r>
              <w:t>Low</w:t>
            </w:r>
          </w:p>
        </w:tc>
      </w:tr>
      <w:tr w:rsidR="000C430E" w14:paraId="23D55E69" w14:textId="77777777" w:rsidTr="00E82C74">
        <w:tc>
          <w:tcPr>
            <w:tcW w:w="1530" w:type="dxa"/>
          </w:tcPr>
          <w:p w14:paraId="3386F8AF" w14:textId="77777777" w:rsidR="000C430E" w:rsidRDefault="000C430E" w:rsidP="00E82C74">
            <w:pPr>
              <w:pStyle w:val="TableBodyText"/>
            </w:pPr>
            <w:r>
              <w:t>West Virginia</w:t>
            </w:r>
          </w:p>
        </w:tc>
        <w:tc>
          <w:tcPr>
            <w:tcW w:w="2070" w:type="dxa"/>
          </w:tcPr>
          <w:p w14:paraId="5BFF1370" w14:textId="77777777" w:rsidR="000C430E" w:rsidRPr="00A1259A" w:rsidRDefault="000C430E" w:rsidP="00E82C74">
            <w:pPr>
              <w:pStyle w:val="TableBodyText"/>
              <w:jc w:val="center"/>
            </w:pPr>
            <w:r>
              <w:t>0</w:t>
            </w:r>
          </w:p>
        </w:tc>
        <w:tc>
          <w:tcPr>
            <w:tcW w:w="2070" w:type="dxa"/>
          </w:tcPr>
          <w:p w14:paraId="63999391" w14:textId="77777777" w:rsidR="000C430E" w:rsidRPr="00A1259A" w:rsidRDefault="000C430E" w:rsidP="00E82C74">
            <w:pPr>
              <w:pStyle w:val="TableBodyText"/>
              <w:jc w:val="center"/>
            </w:pPr>
            <w:r>
              <w:t>0</w:t>
            </w:r>
          </w:p>
        </w:tc>
        <w:tc>
          <w:tcPr>
            <w:tcW w:w="1715" w:type="dxa"/>
          </w:tcPr>
          <w:p w14:paraId="5B7EA038" w14:textId="06629D44" w:rsidR="000C430E" w:rsidRDefault="000C430E" w:rsidP="00E82C74">
            <w:pPr>
              <w:pStyle w:val="TableBodyText"/>
              <w:jc w:val="center"/>
            </w:pPr>
            <w:r>
              <w:t>Low</w:t>
            </w:r>
          </w:p>
        </w:tc>
      </w:tr>
    </w:tbl>
    <w:p w14:paraId="251C504F" w14:textId="4A41B0E1" w:rsidR="000A6B22" w:rsidRDefault="000A6B22" w:rsidP="000A6B22">
      <w:pPr>
        <w:pStyle w:val="BodyText"/>
      </w:pPr>
    </w:p>
    <w:p w14:paraId="552B7AD5" w14:textId="09C8C100" w:rsidR="000A6B22" w:rsidRPr="00A6795A" w:rsidRDefault="009E289A" w:rsidP="000A6B22">
      <w:pPr>
        <w:pStyle w:val="BodyText"/>
      </w:pPr>
      <w:r>
        <w:t xml:space="preserve">The </w:t>
      </w:r>
      <w:r w:rsidR="007E0995">
        <w:t>NPS</w:t>
      </w:r>
      <w:r>
        <w:t xml:space="preserve"> provided a spreadsheet with BMPs in Washington, D.C., Maryland, Virginia, and West Virginia</w:t>
      </w:r>
      <w:r w:rsidR="00A40C68">
        <w:t xml:space="preserve"> with which to assess the 2019 Progress scenario inputs</w:t>
      </w:r>
      <w:r>
        <w:t>.</w:t>
      </w:r>
      <w:r w:rsidR="00B71653">
        <w:t xml:space="preserve"> The agency rated the BMP data in the 2019 Progress scenario as </w:t>
      </w:r>
      <w:r w:rsidR="00B71653">
        <w:rPr>
          <w:u w:val="single"/>
        </w:rPr>
        <w:t>Low</w:t>
      </w:r>
      <w:r w:rsidR="00B71653">
        <w:t>.</w:t>
      </w:r>
    </w:p>
    <w:p w14:paraId="205253EB" w14:textId="559ED73F" w:rsidR="000A6B22" w:rsidRPr="004B0E96" w:rsidRDefault="009E289A" w:rsidP="000A6B22">
      <w:pPr>
        <w:pStyle w:val="BodyText"/>
        <w:rPr>
          <w:u w:val="single"/>
        </w:rPr>
      </w:pPr>
      <w:r w:rsidRPr="007E0995">
        <w:rPr>
          <w:rStyle w:val="HeadingRun-in"/>
        </w:rPr>
        <w:t>Maryland.</w:t>
      </w:r>
      <w:r>
        <w:t xml:space="preserve"> The NPS tracks 28 BMPs in Maryland, including agricultural and septic BMPs, which would not be credited to federal agencies. The other BMPs in the record are missing required information; the most common omissions are the installation date of the BMP, the BMP drainage area</w:t>
      </w:r>
      <w:r w:rsidR="00A7580D">
        <w:t xml:space="preserve"> or extent</w:t>
      </w:r>
      <w:r>
        <w:t>, and the latitude and longitude coordinates. Therefore, these practices are not expected to have been credited in the 2019 Progress scenario.</w:t>
      </w:r>
      <w:r w:rsidR="008149FF">
        <w:t xml:space="preserve"> </w:t>
      </w:r>
    </w:p>
    <w:p w14:paraId="6B678F25" w14:textId="57EA1001" w:rsidR="009E289A" w:rsidRDefault="009E289A" w:rsidP="000A6B22">
      <w:pPr>
        <w:pStyle w:val="BodyText"/>
      </w:pPr>
      <w:r w:rsidRPr="007E0995">
        <w:rPr>
          <w:rStyle w:val="HeadingRun-in"/>
        </w:rPr>
        <w:t>Virginia.</w:t>
      </w:r>
      <w:r>
        <w:t xml:space="preserve"> The BMP record provided by NPS includes 34 BMPs in Virginia. The list includes some ineligible BMP types (stream fencing, land retirement, and septic system pumping), and many of the remaining practices are missing required information, such as the BMP installation date. Five BMPs appear to include sufficient information to be successfully reported, but the spreadsheet indicates that they have not been reported to DEQ. Therefore, these practices are not expected to be included in the 2019 Progress scenario.</w:t>
      </w:r>
      <w:r w:rsidR="004B0E96" w:rsidRPr="004B0E96">
        <w:t xml:space="preserve"> </w:t>
      </w:r>
    </w:p>
    <w:p w14:paraId="31EFFAF4" w14:textId="2844C359" w:rsidR="000A6B22" w:rsidRDefault="009E289A" w:rsidP="000A6B22">
      <w:pPr>
        <w:pStyle w:val="BodyText"/>
      </w:pPr>
      <w:r w:rsidRPr="007E0995">
        <w:rPr>
          <w:rStyle w:val="HeadingRun-in"/>
        </w:rPr>
        <w:t>Washington, D.C.</w:t>
      </w:r>
      <w:r>
        <w:t xml:space="preserve"> NPS tracks </w:t>
      </w:r>
      <w:r w:rsidR="00DC21E3">
        <w:t xml:space="preserve">62 BMPs in Washington, D.C., including 26 records sourced from DOEE data. The data is formatted similar to the DOEE reporting template, and </w:t>
      </w:r>
      <w:r w:rsidR="005562B3">
        <w:t>ten practices are missing data about the BMPs’ drainage areas</w:t>
      </w:r>
      <w:r w:rsidR="0051485C">
        <w:t xml:space="preserve">. Otherwise, </w:t>
      </w:r>
      <w:r w:rsidR="00DC21E3">
        <w:t xml:space="preserve">most BMPs appear to include the required </w:t>
      </w:r>
      <w:r w:rsidR="00DF42D7">
        <w:t>information.</w:t>
      </w:r>
      <w:r w:rsidR="00DC21E3">
        <w:t xml:space="preserve"> Of the 62 records, 42 are labeled as reported to DOEE. However, only 26</w:t>
      </w:r>
      <w:r w:rsidR="00314A6C">
        <w:t> </w:t>
      </w:r>
      <w:r w:rsidR="00DC21E3">
        <w:t xml:space="preserve">BMPs are included in the 2019 Progress scenario. </w:t>
      </w:r>
    </w:p>
    <w:p w14:paraId="6B27712A" w14:textId="75A0C59C" w:rsidR="00DC21E3" w:rsidRDefault="00DC21E3" w:rsidP="000A6B22">
      <w:pPr>
        <w:pStyle w:val="BodyText"/>
      </w:pPr>
      <w:r w:rsidRPr="007E0995">
        <w:rPr>
          <w:rStyle w:val="HeadingRun-in"/>
        </w:rPr>
        <w:t>West Virginia.</w:t>
      </w:r>
      <w:r>
        <w:t xml:space="preserve"> There are </w:t>
      </w:r>
      <w:r w:rsidR="007E0995">
        <w:t>six</w:t>
      </w:r>
      <w:r>
        <w:t xml:space="preserve"> BMPs listed in West Virginia. One BMP is a Stormwater Pollution Prevention and Groundwater Protection Plan, which is not an eligible BMP type. The remaining BMPs are missing required data, including the date installed and the drainage area information for the BMP. Therefore, these practices are not expected to be included in the 2019 Progress scenario.</w:t>
      </w:r>
      <w:r w:rsidR="004B0E96" w:rsidRPr="004B0E96">
        <w:t xml:space="preserve"> </w:t>
      </w:r>
    </w:p>
    <w:p w14:paraId="7E5EBDF5" w14:textId="79D9111E" w:rsidR="00DC21E3" w:rsidRPr="00DC21E3" w:rsidRDefault="00DC21E3" w:rsidP="00E82C74">
      <w:pPr>
        <w:pStyle w:val="Heading3"/>
      </w:pPr>
      <w:bookmarkStart w:id="36" w:name="_Toc58401702"/>
      <w:r>
        <w:lastRenderedPageBreak/>
        <w:t>Pollutant Loads</w:t>
      </w:r>
      <w:bookmarkEnd w:id="36"/>
    </w:p>
    <w:p w14:paraId="3FB4FC6F" w14:textId="62265497" w:rsidR="00DC21E3" w:rsidRDefault="00DC21E3" w:rsidP="00DC21E3">
      <w:pPr>
        <w:pStyle w:val="BodyText"/>
      </w:pPr>
      <w:r>
        <w:t>Table 2-</w:t>
      </w:r>
      <w:r w:rsidR="00A40C68">
        <w:t>12</w:t>
      </w:r>
      <w:r>
        <w:t xml:space="preserve"> summarizes the 2019 Progress loads of TN, TP, and TSS for NPS by state basin.</w:t>
      </w:r>
      <w:r w:rsidR="00352340">
        <w:t xml:space="preserve"> Because it appears that some NPS BMPs are not credited in Virginia and Washington, D.C., the loads in those jurisdictions are higher than if the BMPs were included. In Maryland, Pennsylvania, and West Virginia, the loads in Table 2-12 reflect the BMPs expected to be credited but not the number of BMPs actually implemented at NPS facilities in those jurisdictions.</w:t>
      </w:r>
    </w:p>
    <w:p w14:paraId="1D450DA3" w14:textId="77777777" w:rsidR="00DC21E3" w:rsidRDefault="00DC21E3" w:rsidP="00314A6C">
      <w:pPr>
        <w:pStyle w:val="3ptSpacer"/>
      </w:pPr>
    </w:p>
    <w:tbl>
      <w:tblPr>
        <w:tblStyle w:val="BCReportGrid"/>
        <w:tblW w:w="4663" w:type="pct"/>
        <w:tblLayout w:type="fixed"/>
        <w:tblLook w:val="04A0" w:firstRow="1" w:lastRow="0" w:firstColumn="1" w:lastColumn="0" w:noHBand="0" w:noVBand="1"/>
      </w:tblPr>
      <w:tblGrid>
        <w:gridCol w:w="2700"/>
        <w:gridCol w:w="1004"/>
        <w:gridCol w:w="1005"/>
        <w:gridCol w:w="1051"/>
        <w:gridCol w:w="959"/>
        <w:gridCol w:w="931"/>
        <w:gridCol w:w="1079"/>
      </w:tblGrid>
      <w:tr w:rsidR="00DC21E3" w14:paraId="237929DF" w14:textId="77777777" w:rsidTr="00421626">
        <w:trPr>
          <w:cnfStyle w:val="100000000000" w:firstRow="1" w:lastRow="0" w:firstColumn="0" w:lastColumn="0" w:oddVBand="0" w:evenVBand="0" w:oddHBand="0" w:evenHBand="0" w:firstRowFirstColumn="0" w:firstRowLastColumn="0" w:lastRowFirstColumn="0" w:lastRowLastColumn="0"/>
        </w:trPr>
        <w:tc>
          <w:tcPr>
            <w:tcW w:w="8729" w:type="dxa"/>
            <w:gridSpan w:val="7"/>
          </w:tcPr>
          <w:p w14:paraId="7D28DB7C" w14:textId="7C15F883" w:rsidR="00DC21E3" w:rsidRDefault="00314A6C" w:rsidP="00421626">
            <w:pPr>
              <w:pStyle w:val="TableTitle"/>
            </w:pPr>
            <w:bookmarkStart w:id="37" w:name="_Toc58420820"/>
            <w:r>
              <w:t xml:space="preserve">Table </w:t>
            </w:r>
            <w:r w:rsidR="005866BE">
              <w:fldChar w:fldCharType="begin"/>
            </w:r>
            <w:r w:rsidR="005866BE">
              <w:instrText xml:space="preserve"> STYLEREF 1 \s </w:instrText>
            </w:r>
            <w:r w:rsidR="005866BE">
              <w:fldChar w:fldCharType="separate"/>
            </w:r>
            <w:r w:rsidR="005866BE">
              <w:rPr>
                <w:noProof/>
              </w:rPr>
              <w:t>2</w:t>
            </w:r>
            <w:r w:rsidR="005866BE">
              <w:fldChar w:fldCharType="end"/>
            </w:r>
            <w:r w:rsidR="005866BE">
              <w:noBreakHyphen/>
            </w:r>
            <w:r w:rsidR="005866BE">
              <w:fldChar w:fldCharType="begin"/>
            </w:r>
            <w:r w:rsidR="005866BE">
              <w:instrText xml:space="preserve"> SEQ Table \* ARABIC \s 1 </w:instrText>
            </w:r>
            <w:r w:rsidR="005866BE">
              <w:fldChar w:fldCharType="separate"/>
            </w:r>
            <w:r w:rsidR="005866BE">
              <w:rPr>
                <w:noProof/>
              </w:rPr>
              <w:t>12</w:t>
            </w:r>
            <w:r w:rsidR="005866BE">
              <w:fldChar w:fldCharType="end"/>
            </w:r>
            <w:r w:rsidR="003D5021">
              <w:t xml:space="preserve">. </w:t>
            </w:r>
            <w:r w:rsidR="00DC21E3">
              <w:t>NPS 2019 Progress Loads (lbs/year)</w:t>
            </w:r>
            <w:bookmarkEnd w:id="37"/>
          </w:p>
        </w:tc>
      </w:tr>
      <w:tr w:rsidR="00DC21E3" w:rsidRPr="002E351D" w14:paraId="738E1FC4" w14:textId="77777777" w:rsidTr="007E0995">
        <w:tc>
          <w:tcPr>
            <w:tcW w:w="2700" w:type="dxa"/>
            <w:vMerge w:val="restart"/>
            <w:shd w:val="clear" w:color="auto" w:fill="EFEFED" w:themeFill="accent6"/>
          </w:tcPr>
          <w:p w14:paraId="7A48135E" w14:textId="77777777" w:rsidR="00DC21E3" w:rsidRPr="00FB23B1" w:rsidRDefault="00DC21E3" w:rsidP="00421626">
            <w:pPr>
              <w:pStyle w:val="TableSubheadBlackLeft"/>
              <w:rPr>
                <w:sz w:val="18"/>
                <w:szCs w:val="18"/>
              </w:rPr>
            </w:pPr>
            <w:r w:rsidRPr="00FB23B1">
              <w:rPr>
                <w:sz w:val="18"/>
                <w:szCs w:val="18"/>
              </w:rPr>
              <w:t>Jurisdiction</w:t>
            </w:r>
          </w:p>
        </w:tc>
        <w:tc>
          <w:tcPr>
            <w:tcW w:w="3060" w:type="dxa"/>
            <w:gridSpan w:val="3"/>
            <w:shd w:val="clear" w:color="auto" w:fill="EFEFED" w:themeFill="accent6"/>
          </w:tcPr>
          <w:p w14:paraId="3A1C08AA" w14:textId="77777777" w:rsidR="00DC21E3" w:rsidRPr="00FB23B1" w:rsidRDefault="00DC21E3" w:rsidP="007E0995">
            <w:pPr>
              <w:pStyle w:val="TableSubheadBlackLeft"/>
              <w:jc w:val="center"/>
              <w:rPr>
                <w:sz w:val="18"/>
                <w:szCs w:val="18"/>
              </w:rPr>
            </w:pPr>
            <w:r>
              <w:rPr>
                <w:sz w:val="18"/>
                <w:szCs w:val="18"/>
              </w:rPr>
              <w:t>EOS</w:t>
            </w:r>
          </w:p>
        </w:tc>
        <w:tc>
          <w:tcPr>
            <w:tcW w:w="2969" w:type="dxa"/>
            <w:gridSpan w:val="3"/>
            <w:shd w:val="clear" w:color="auto" w:fill="EFEFED" w:themeFill="accent6"/>
          </w:tcPr>
          <w:p w14:paraId="608543FD" w14:textId="77777777" w:rsidR="00DC21E3" w:rsidRPr="00FB23B1" w:rsidRDefault="00DC21E3" w:rsidP="007E0995">
            <w:pPr>
              <w:pStyle w:val="TableSubheadBlackLeft"/>
              <w:jc w:val="center"/>
              <w:rPr>
                <w:sz w:val="18"/>
                <w:szCs w:val="18"/>
              </w:rPr>
            </w:pPr>
            <w:r>
              <w:rPr>
                <w:sz w:val="18"/>
                <w:szCs w:val="18"/>
              </w:rPr>
              <w:t>EOT</w:t>
            </w:r>
          </w:p>
        </w:tc>
      </w:tr>
      <w:tr w:rsidR="00DC21E3" w:rsidRPr="002E351D" w14:paraId="69207BC8" w14:textId="77777777" w:rsidTr="007E0995">
        <w:tc>
          <w:tcPr>
            <w:tcW w:w="2700" w:type="dxa"/>
            <w:vMerge/>
            <w:shd w:val="clear" w:color="auto" w:fill="EFEFED" w:themeFill="accent6"/>
            <w:vAlign w:val="top"/>
          </w:tcPr>
          <w:p w14:paraId="2E65A0C2" w14:textId="77777777" w:rsidR="00DC21E3" w:rsidRPr="00FB23B1" w:rsidRDefault="00DC21E3" w:rsidP="00421626">
            <w:pPr>
              <w:pStyle w:val="TableSubheadBlackLeft"/>
              <w:rPr>
                <w:sz w:val="18"/>
                <w:szCs w:val="18"/>
              </w:rPr>
            </w:pPr>
          </w:p>
        </w:tc>
        <w:tc>
          <w:tcPr>
            <w:tcW w:w="1004" w:type="dxa"/>
            <w:shd w:val="clear" w:color="auto" w:fill="EFEFED" w:themeFill="accent6"/>
          </w:tcPr>
          <w:p w14:paraId="0BD50460" w14:textId="77777777" w:rsidR="00DC21E3" w:rsidRPr="00FB23B1" w:rsidRDefault="00DC21E3" w:rsidP="007E0995">
            <w:pPr>
              <w:pStyle w:val="TableSubheadBlackLeft"/>
              <w:jc w:val="center"/>
              <w:rPr>
                <w:sz w:val="18"/>
                <w:szCs w:val="18"/>
              </w:rPr>
            </w:pPr>
            <w:r w:rsidRPr="00FB23B1">
              <w:rPr>
                <w:sz w:val="18"/>
                <w:szCs w:val="18"/>
              </w:rPr>
              <w:t>TN</w:t>
            </w:r>
          </w:p>
        </w:tc>
        <w:tc>
          <w:tcPr>
            <w:tcW w:w="1005" w:type="dxa"/>
            <w:shd w:val="clear" w:color="auto" w:fill="EFEFED" w:themeFill="accent6"/>
          </w:tcPr>
          <w:p w14:paraId="06159ECF" w14:textId="77777777" w:rsidR="00DC21E3" w:rsidRPr="00FB23B1" w:rsidRDefault="00DC21E3" w:rsidP="007E0995">
            <w:pPr>
              <w:pStyle w:val="TableSubheadBlackLeft"/>
              <w:jc w:val="center"/>
              <w:rPr>
                <w:sz w:val="18"/>
                <w:szCs w:val="18"/>
              </w:rPr>
            </w:pPr>
            <w:r w:rsidRPr="00FB23B1">
              <w:rPr>
                <w:sz w:val="18"/>
                <w:szCs w:val="18"/>
              </w:rPr>
              <w:t>TP</w:t>
            </w:r>
          </w:p>
        </w:tc>
        <w:tc>
          <w:tcPr>
            <w:tcW w:w="1051" w:type="dxa"/>
            <w:shd w:val="clear" w:color="auto" w:fill="EFEFED" w:themeFill="accent6"/>
          </w:tcPr>
          <w:p w14:paraId="067A2D11" w14:textId="77777777" w:rsidR="00DC21E3" w:rsidRPr="00FB23B1" w:rsidRDefault="00DC21E3" w:rsidP="007E0995">
            <w:pPr>
              <w:pStyle w:val="TableSubheadBlackLeft"/>
              <w:jc w:val="center"/>
              <w:rPr>
                <w:sz w:val="18"/>
                <w:szCs w:val="18"/>
              </w:rPr>
            </w:pPr>
            <w:r w:rsidRPr="00FB23B1">
              <w:rPr>
                <w:sz w:val="18"/>
                <w:szCs w:val="18"/>
              </w:rPr>
              <w:t>TSS</w:t>
            </w:r>
          </w:p>
        </w:tc>
        <w:tc>
          <w:tcPr>
            <w:tcW w:w="959" w:type="dxa"/>
            <w:shd w:val="clear" w:color="auto" w:fill="EFEFED" w:themeFill="accent6"/>
          </w:tcPr>
          <w:p w14:paraId="181F8BB1" w14:textId="77777777" w:rsidR="00DC21E3" w:rsidRPr="00FB23B1" w:rsidRDefault="00DC21E3" w:rsidP="007E0995">
            <w:pPr>
              <w:pStyle w:val="TableSubheadBlackLeft"/>
              <w:jc w:val="center"/>
              <w:rPr>
                <w:sz w:val="18"/>
                <w:szCs w:val="18"/>
              </w:rPr>
            </w:pPr>
            <w:r w:rsidRPr="00FB23B1">
              <w:rPr>
                <w:sz w:val="18"/>
                <w:szCs w:val="18"/>
              </w:rPr>
              <w:t>TN</w:t>
            </w:r>
          </w:p>
        </w:tc>
        <w:tc>
          <w:tcPr>
            <w:tcW w:w="931" w:type="dxa"/>
            <w:shd w:val="clear" w:color="auto" w:fill="EFEFED" w:themeFill="accent6"/>
          </w:tcPr>
          <w:p w14:paraId="0D3EC6B7" w14:textId="77777777" w:rsidR="00DC21E3" w:rsidRPr="00FB23B1" w:rsidRDefault="00DC21E3" w:rsidP="007E0995">
            <w:pPr>
              <w:pStyle w:val="TableSubheadBlackLeft"/>
              <w:jc w:val="center"/>
              <w:rPr>
                <w:sz w:val="18"/>
                <w:szCs w:val="18"/>
              </w:rPr>
            </w:pPr>
            <w:r w:rsidRPr="00FB23B1">
              <w:rPr>
                <w:sz w:val="18"/>
                <w:szCs w:val="18"/>
              </w:rPr>
              <w:t>TP</w:t>
            </w:r>
          </w:p>
        </w:tc>
        <w:tc>
          <w:tcPr>
            <w:tcW w:w="1079" w:type="dxa"/>
            <w:shd w:val="clear" w:color="auto" w:fill="EFEFED" w:themeFill="accent6"/>
          </w:tcPr>
          <w:p w14:paraId="3C5A23E9" w14:textId="77777777" w:rsidR="00DC21E3" w:rsidRPr="00FB23B1" w:rsidRDefault="00DC21E3" w:rsidP="007E0995">
            <w:pPr>
              <w:pStyle w:val="TableSubheadBlackLeft"/>
              <w:jc w:val="center"/>
              <w:rPr>
                <w:sz w:val="18"/>
                <w:szCs w:val="18"/>
              </w:rPr>
            </w:pPr>
            <w:r w:rsidRPr="00FB23B1">
              <w:rPr>
                <w:sz w:val="18"/>
                <w:szCs w:val="18"/>
              </w:rPr>
              <w:t>TSS</w:t>
            </w:r>
          </w:p>
        </w:tc>
      </w:tr>
      <w:tr w:rsidR="001C4062" w14:paraId="23C57862" w14:textId="77777777" w:rsidTr="007E0995">
        <w:tc>
          <w:tcPr>
            <w:tcW w:w="2700" w:type="dxa"/>
            <w:vAlign w:val="top"/>
          </w:tcPr>
          <w:p w14:paraId="1E399534" w14:textId="5DD8EEE4" w:rsidR="001C4062" w:rsidRPr="00575D53" w:rsidRDefault="001C4062" w:rsidP="001C4062">
            <w:pPr>
              <w:pStyle w:val="TableBodyText"/>
            </w:pPr>
            <w:r w:rsidRPr="00304BD6">
              <w:t>DC Potomac River Basin</w:t>
            </w:r>
          </w:p>
        </w:tc>
        <w:tc>
          <w:tcPr>
            <w:tcW w:w="1004" w:type="dxa"/>
          </w:tcPr>
          <w:p w14:paraId="221DB4CC" w14:textId="38C7DBC4" w:rsidR="001C4062" w:rsidRDefault="001C4062" w:rsidP="007E0995">
            <w:pPr>
              <w:pStyle w:val="TableBodyText"/>
              <w:jc w:val="center"/>
            </w:pPr>
            <w:r w:rsidRPr="00831327">
              <w:t>37,733</w:t>
            </w:r>
          </w:p>
        </w:tc>
        <w:tc>
          <w:tcPr>
            <w:tcW w:w="1005" w:type="dxa"/>
          </w:tcPr>
          <w:p w14:paraId="68ADC5D5" w14:textId="2AD7F96E" w:rsidR="001C4062" w:rsidRDefault="001C4062" w:rsidP="007E0995">
            <w:pPr>
              <w:pStyle w:val="TableBodyText"/>
              <w:jc w:val="center"/>
            </w:pPr>
            <w:r w:rsidRPr="006C2715">
              <w:t>4,405</w:t>
            </w:r>
          </w:p>
        </w:tc>
        <w:tc>
          <w:tcPr>
            <w:tcW w:w="1051" w:type="dxa"/>
          </w:tcPr>
          <w:p w14:paraId="6D8B6068" w14:textId="6798797B" w:rsidR="001C4062" w:rsidRDefault="001C4062" w:rsidP="007E0995">
            <w:pPr>
              <w:pStyle w:val="TableBodyText"/>
              <w:jc w:val="center"/>
            </w:pPr>
            <w:r w:rsidRPr="00824165">
              <w:t>9,814,949</w:t>
            </w:r>
          </w:p>
        </w:tc>
        <w:tc>
          <w:tcPr>
            <w:tcW w:w="959" w:type="dxa"/>
          </w:tcPr>
          <w:p w14:paraId="16FE626E" w14:textId="7309E0CC" w:rsidR="001C4062" w:rsidRDefault="001C4062" w:rsidP="007E0995">
            <w:pPr>
              <w:pStyle w:val="TableBodyText"/>
              <w:jc w:val="center"/>
            </w:pPr>
            <w:r w:rsidRPr="004E1A18">
              <w:t>35,843</w:t>
            </w:r>
          </w:p>
        </w:tc>
        <w:tc>
          <w:tcPr>
            <w:tcW w:w="931" w:type="dxa"/>
          </w:tcPr>
          <w:p w14:paraId="3812D820" w14:textId="2955BACD" w:rsidR="001C4062" w:rsidRDefault="001C4062" w:rsidP="007E0995">
            <w:pPr>
              <w:pStyle w:val="TableBodyText"/>
              <w:jc w:val="center"/>
            </w:pPr>
            <w:r w:rsidRPr="00EE2B37">
              <w:t>4,676</w:t>
            </w:r>
          </w:p>
        </w:tc>
        <w:tc>
          <w:tcPr>
            <w:tcW w:w="1079" w:type="dxa"/>
          </w:tcPr>
          <w:p w14:paraId="45FA0603" w14:textId="3054A9AF" w:rsidR="001C4062" w:rsidRDefault="001C4062" w:rsidP="007E0995">
            <w:pPr>
              <w:pStyle w:val="TableBodyText"/>
              <w:jc w:val="center"/>
            </w:pPr>
            <w:r w:rsidRPr="002A7F04">
              <w:t>10,374,039</w:t>
            </w:r>
          </w:p>
        </w:tc>
      </w:tr>
      <w:tr w:rsidR="001C4062" w14:paraId="6C9F0DB7" w14:textId="77777777" w:rsidTr="007E0995">
        <w:tc>
          <w:tcPr>
            <w:tcW w:w="2700" w:type="dxa"/>
            <w:vAlign w:val="top"/>
          </w:tcPr>
          <w:p w14:paraId="69A81287" w14:textId="5FDE7827" w:rsidR="001C4062" w:rsidRPr="00A1259A" w:rsidRDefault="001C4062" w:rsidP="001C4062">
            <w:pPr>
              <w:pStyle w:val="TableBodyText"/>
            </w:pPr>
            <w:r w:rsidRPr="00304BD6">
              <w:t>MD Patuxent River Basin</w:t>
            </w:r>
          </w:p>
        </w:tc>
        <w:tc>
          <w:tcPr>
            <w:tcW w:w="1004" w:type="dxa"/>
          </w:tcPr>
          <w:p w14:paraId="6FDBB775" w14:textId="43DCC686" w:rsidR="001C4062" w:rsidRPr="00A1259A" w:rsidRDefault="001C4062" w:rsidP="007E0995">
            <w:pPr>
              <w:pStyle w:val="TableBodyText"/>
              <w:jc w:val="center"/>
            </w:pPr>
            <w:r w:rsidRPr="00831327">
              <w:t>2,903</w:t>
            </w:r>
          </w:p>
        </w:tc>
        <w:tc>
          <w:tcPr>
            <w:tcW w:w="1005" w:type="dxa"/>
          </w:tcPr>
          <w:p w14:paraId="5B19EB5A" w14:textId="2D34E802" w:rsidR="001C4062" w:rsidRPr="00A1259A" w:rsidRDefault="001C4062" w:rsidP="007E0995">
            <w:pPr>
              <w:pStyle w:val="TableBodyText"/>
              <w:jc w:val="center"/>
            </w:pPr>
            <w:r w:rsidRPr="006C2715">
              <w:t>250</w:t>
            </w:r>
          </w:p>
        </w:tc>
        <w:tc>
          <w:tcPr>
            <w:tcW w:w="1051" w:type="dxa"/>
          </w:tcPr>
          <w:p w14:paraId="0C66D29C" w14:textId="4C1CCE1D" w:rsidR="001C4062" w:rsidRPr="00A1259A" w:rsidRDefault="001C4062" w:rsidP="007E0995">
            <w:pPr>
              <w:pStyle w:val="TableBodyText"/>
              <w:jc w:val="center"/>
            </w:pPr>
            <w:r w:rsidRPr="00824165">
              <w:t>479,744</w:t>
            </w:r>
          </w:p>
        </w:tc>
        <w:tc>
          <w:tcPr>
            <w:tcW w:w="959" w:type="dxa"/>
          </w:tcPr>
          <w:p w14:paraId="5FAA6843" w14:textId="2CF0AD4C" w:rsidR="001C4062" w:rsidRPr="00A1259A" w:rsidRDefault="001C4062" w:rsidP="007E0995">
            <w:pPr>
              <w:pStyle w:val="TableBodyText"/>
              <w:jc w:val="center"/>
            </w:pPr>
            <w:r w:rsidRPr="004E1A18">
              <w:t>2,180</w:t>
            </w:r>
          </w:p>
        </w:tc>
        <w:tc>
          <w:tcPr>
            <w:tcW w:w="931" w:type="dxa"/>
          </w:tcPr>
          <w:p w14:paraId="276EB805" w14:textId="7151D240" w:rsidR="001C4062" w:rsidRPr="00A1259A" w:rsidRDefault="001C4062" w:rsidP="007E0995">
            <w:pPr>
              <w:pStyle w:val="TableBodyText"/>
              <w:jc w:val="center"/>
            </w:pPr>
            <w:r w:rsidRPr="00EE2B37">
              <w:t>204</w:t>
            </w:r>
          </w:p>
        </w:tc>
        <w:tc>
          <w:tcPr>
            <w:tcW w:w="1079" w:type="dxa"/>
          </w:tcPr>
          <w:p w14:paraId="5D965DF3" w14:textId="4F38EDDC" w:rsidR="001C4062" w:rsidRPr="00A1259A" w:rsidRDefault="001C4062" w:rsidP="007E0995">
            <w:pPr>
              <w:pStyle w:val="TableBodyText"/>
              <w:jc w:val="center"/>
            </w:pPr>
            <w:r w:rsidRPr="002A7F04">
              <w:t>113,693</w:t>
            </w:r>
          </w:p>
        </w:tc>
      </w:tr>
      <w:tr w:rsidR="001C4062" w14:paraId="5BA202FB" w14:textId="77777777" w:rsidTr="007E0995">
        <w:tc>
          <w:tcPr>
            <w:tcW w:w="2700" w:type="dxa"/>
            <w:vAlign w:val="top"/>
          </w:tcPr>
          <w:p w14:paraId="2CDE088A" w14:textId="455F6B30" w:rsidR="001C4062" w:rsidRPr="00A1259A" w:rsidRDefault="001C4062" w:rsidP="001C4062">
            <w:pPr>
              <w:pStyle w:val="TableBodyText"/>
            </w:pPr>
            <w:r w:rsidRPr="00304BD6">
              <w:t>MD Potomac River Basin</w:t>
            </w:r>
          </w:p>
        </w:tc>
        <w:tc>
          <w:tcPr>
            <w:tcW w:w="1004" w:type="dxa"/>
          </w:tcPr>
          <w:p w14:paraId="5CFA4EB4" w14:textId="581C2111" w:rsidR="001C4062" w:rsidRPr="00A1259A" w:rsidRDefault="001C4062" w:rsidP="007E0995">
            <w:pPr>
              <w:pStyle w:val="TableBodyText"/>
              <w:jc w:val="center"/>
            </w:pPr>
            <w:r w:rsidRPr="00831327">
              <w:t>121,367</w:t>
            </w:r>
          </w:p>
        </w:tc>
        <w:tc>
          <w:tcPr>
            <w:tcW w:w="1005" w:type="dxa"/>
          </w:tcPr>
          <w:p w14:paraId="09AA2E8E" w14:textId="05CA6019" w:rsidR="001C4062" w:rsidRPr="00A1259A" w:rsidRDefault="001C4062" w:rsidP="007E0995">
            <w:pPr>
              <w:pStyle w:val="TableBodyText"/>
              <w:jc w:val="center"/>
            </w:pPr>
            <w:r w:rsidRPr="006C2715">
              <w:t>13,855</w:t>
            </w:r>
          </w:p>
        </w:tc>
        <w:tc>
          <w:tcPr>
            <w:tcW w:w="1051" w:type="dxa"/>
          </w:tcPr>
          <w:p w14:paraId="60C8A4EC" w14:textId="38AAA354" w:rsidR="001C4062" w:rsidRPr="00A1259A" w:rsidRDefault="001C4062" w:rsidP="007E0995">
            <w:pPr>
              <w:pStyle w:val="TableBodyText"/>
              <w:jc w:val="center"/>
            </w:pPr>
            <w:r w:rsidRPr="00824165">
              <w:t>27,205,073</w:t>
            </w:r>
          </w:p>
        </w:tc>
        <w:tc>
          <w:tcPr>
            <w:tcW w:w="959" w:type="dxa"/>
          </w:tcPr>
          <w:p w14:paraId="0C6BD970" w14:textId="180FA6ED" w:rsidR="001C4062" w:rsidRPr="00A1259A" w:rsidRDefault="001C4062" w:rsidP="007E0995">
            <w:pPr>
              <w:pStyle w:val="TableBodyText"/>
              <w:jc w:val="center"/>
            </w:pPr>
            <w:r w:rsidRPr="004E1A18">
              <w:t>116,981</w:t>
            </w:r>
          </w:p>
        </w:tc>
        <w:tc>
          <w:tcPr>
            <w:tcW w:w="931" w:type="dxa"/>
          </w:tcPr>
          <w:p w14:paraId="20816027" w14:textId="5A448510" w:rsidR="001C4062" w:rsidRPr="00A1259A" w:rsidRDefault="001C4062" w:rsidP="007E0995">
            <w:pPr>
              <w:pStyle w:val="TableBodyText"/>
              <w:jc w:val="center"/>
            </w:pPr>
            <w:r w:rsidRPr="00EE2B37">
              <w:t>19,666</w:t>
            </w:r>
          </w:p>
        </w:tc>
        <w:tc>
          <w:tcPr>
            <w:tcW w:w="1079" w:type="dxa"/>
          </w:tcPr>
          <w:p w14:paraId="1E527011" w14:textId="57B65309" w:rsidR="001C4062" w:rsidRPr="00A1259A" w:rsidRDefault="001C4062" w:rsidP="007E0995">
            <w:pPr>
              <w:pStyle w:val="TableBodyText"/>
              <w:jc w:val="center"/>
            </w:pPr>
            <w:r w:rsidRPr="002A7F04">
              <w:t>66,313,459</w:t>
            </w:r>
          </w:p>
        </w:tc>
      </w:tr>
      <w:tr w:rsidR="001C4062" w14:paraId="5AC4F48D" w14:textId="77777777" w:rsidTr="007E0995">
        <w:tc>
          <w:tcPr>
            <w:tcW w:w="2700" w:type="dxa"/>
            <w:vAlign w:val="top"/>
          </w:tcPr>
          <w:p w14:paraId="5E574C78" w14:textId="789FF8A9" w:rsidR="001C4062" w:rsidRPr="00B80DEA" w:rsidRDefault="001C4062" w:rsidP="001C4062">
            <w:pPr>
              <w:pStyle w:val="TableBodyText"/>
            </w:pPr>
            <w:r w:rsidRPr="00304BD6">
              <w:t>MD Western Shore of Chesapeake Bay</w:t>
            </w:r>
          </w:p>
        </w:tc>
        <w:tc>
          <w:tcPr>
            <w:tcW w:w="1004" w:type="dxa"/>
          </w:tcPr>
          <w:p w14:paraId="561D8510" w14:textId="4A2D761F" w:rsidR="001C4062" w:rsidRPr="008A4E34" w:rsidRDefault="001C4062" w:rsidP="007E0995">
            <w:pPr>
              <w:pStyle w:val="TableBodyText"/>
              <w:jc w:val="center"/>
            </w:pPr>
            <w:r w:rsidRPr="00831327">
              <w:t>971</w:t>
            </w:r>
          </w:p>
        </w:tc>
        <w:tc>
          <w:tcPr>
            <w:tcW w:w="1005" w:type="dxa"/>
          </w:tcPr>
          <w:p w14:paraId="45869F1D" w14:textId="3FD546DF" w:rsidR="001C4062" w:rsidRPr="001B5F90" w:rsidRDefault="001C4062" w:rsidP="007E0995">
            <w:pPr>
              <w:pStyle w:val="TableBodyText"/>
              <w:jc w:val="center"/>
            </w:pPr>
            <w:r w:rsidRPr="006C2715">
              <w:t>73</w:t>
            </w:r>
          </w:p>
        </w:tc>
        <w:tc>
          <w:tcPr>
            <w:tcW w:w="1051" w:type="dxa"/>
          </w:tcPr>
          <w:p w14:paraId="5892EF61" w14:textId="0548A8EF" w:rsidR="001C4062" w:rsidRPr="000046AE" w:rsidRDefault="001C4062" w:rsidP="007E0995">
            <w:pPr>
              <w:pStyle w:val="TableBodyText"/>
              <w:jc w:val="center"/>
            </w:pPr>
            <w:r w:rsidRPr="00824165">
              <w:t>94,709</w:t>
            </w:r>
          </w:p>
        </w:tc>
        <w:tc>
          <w:tcPr>
            <w:tcW w:w="959" w:type="dxa"/>
          </w:tcPr>
          <w:p w14:paraId="17F63FE5" w14:textId="2B838E57" w:rsidR="001C4062" w:rsidRPr="006F4ED6" w:rsidRDefault="001C4062" w:rsidP="007E0995">
            <w:pPr>
              <w:pStyle w:val="TableBodyText"/>
              <w:jc w:val="center"/>
            </w:pPr>
            <w:r w:rsidRPr="004E1A18">
              <w:t>704</w:t>
            </w:r>
          </w:p>
        </w:tc>
        <w:tc>
          <w:tcPr>
            <w:tcW w:w="931" w:type="dxa"/>
          </w:tcPr>
          <w:p w14:paraId="5CFDFDFF" w14:textId="11B18DF5" w:rsidR="001C4062" w:rsidRPr="003368E7" w:rsidRDefault="001C4062" w:rsidP="007E0995">
            <w:pPr>
              <w:pStyle w:val="TableBodyText"/>
              <w:jc w:val="center"/>
            </w:pPr>
            <w:r w:rsidRPr="00EE2B37">
              <w:t>134</w:t>
            </w:r>
          </w:p>
        </w:tc>
        <w:tc>
          <w:tcPr>
            <w:tcW w:w="1079" w:type="dxa"/>
          </w:tcPr>
          <w:p w14:paraId="1705F642" w14:textId="089C5372" w:rsidR="001C4062" w:rsidRPr="00206E9A" w:rsidRDefault="001C4062" w:rsidP="007E0995">
            <w:pPr>
              <w:pStyle w:val="TableBodyText"/>
              <w:jc w:val="center"/>
            </w:pPr>
            <w:r w:rsidRPr="002A7F04">
              <w:t>422,133</w:t>
            </w:r>
          </w:p>
        </w:tc>
      </w:tr>
      <w:tr w:rsidR="001C4062" w14:paraId="289442F8" w14:textId="77777777" w:rsidTr="007E0995">
        <w:tc>
          <w:tcPr>
            <w:tcW w:w="2700" w:type="dxa"/>
            <w:vAlign w:val="top"/>
          </w:tcPr>
          <w:p w14:paraId="4C8BF074" w14:textId="2C135EA3" w:rsidR="001C4062" w:rsidRPr="00B80DEA" w:rsidRDefault="001C4062" w:rsidP="001C4062">
            <w:pPr>
              <w:pStyle w:val="TableBodyText"/>
            </w:pPr>
            <w:r w:rsidRPr="00304BD6">
              <w:t>PA Potomac River Basin</w:t>
            </w:r>
          </w:p>
        </w:tc>
        <w:tc>
          <w:tcPr>
            <w:tcW w:w="1004" w:type="dxa"/>
          </w:tcPr>
          <w:p w14:paraId="2F9482E9" w14:textId="4D196125" w:rsidR="001C4062" w:rsidRPr="008A4E34" w:rsidRDefault="001C4062" w:rsidP="007E0995">
            <w:pPr>
              <w:pStyle w:val="TableBodyText"/>
              <w:jc w:val="center"/>
            </w:pPr>
            <w:r w:rsidRPr="00831327">
              <w:t>27,708</w:t>
            </w:r>
          </w:p>
        </w:tc>
        <w:tc>
          <w:tcPr>
            <w:tcW w:w="1005" w:type="dxa"/>
          </w:tcPr>
          <w:p w14:paraId="6F6EE647" w14:textId="740C9DCB" w:rsidR="001C4062" w:rsidRPr="001B5F90" w:rsidRDefault="001C4062" w:rsidP="007E0995">
            <w:pPr>
              <w:pStyle w:val="TableBodyText"/>
              <w:jc w:val="center"/>
            </w:pPr>
            <w:r w:rsidRPr="006C2715">
              <w:t>5,495</w:t>
            </w:r>
          </w:p>
        </w:tc>
        <w:tc>
          <w:tcPr>
            <w:tcW w:w="1051" w:type="dxa"/>
          </w:tcPr>
          <w:p w14:paraId="0C85367F" w14:textId="4F857D04" w:rsidR="001C4062" w:rsidRPr="000046AE" w:rsidRDefault="001C4062" w:rsidP="007E0995">
            <w:pPr>
              <w:pStyle w:val="TableBodyText"/>
              <w:jc w:val="center"/>
            </w:pPr>
            <w:r w:rsidRPr="00824165">
              <w:t>6,354,348</w:t>
            </w:r>
          </w:p>
        </w:tc>
        <w:tc>
          <w:tcPr>
            <w:tcW w:w="959" w:type="dxa"/>
          </w:tcPr>
          <w:p w14:paraId="6D884D9F" w14:textId="70F87AF1" w:rsidR="001C4062" w:rsidRPr="006F4ED6" w:rsidRDefault="001C4062" w:rsidP="007E0995">
            <w:pPr>
              <w:pStyle w:val="TableBodyText"/>
              <w:jc w:val="center"/>
            </w:pPr>
            <w:r w:rsidRPr="004E1A18">
              <w:t>17,796</w:t>
            </w:r>
          </w:p>
        </w:tc>
        <w:tc>
          <w:tcPr>
            <w:tcW w:w="931" w:type="dxa"/>
          </w:tcPr>
          <w:p w14:paraId="2116C267" w14:textId="639FACFE" w:rsidR="001C4062" w:rsidRPr="003368E7" w:rsidRDefault="001C4062" w:rsidP="007E0995">
            <w:pPr>
              <w:pStyle w:val="TableBodyText"/>
              <w:jc w:val="center"/>
            </w:pPr>
            <w:r w:rsidRPr="00EE2B37">
              <w:t>3,305</w:t>
            </w:r>
          </w:p>
        </w:tc>
        <w:tc>
          <w:tcPr>
            <w:tcW w:w="1079" w:type="dxa"/>
          </w:tcPr>
          <w:p w14:paraId="012CA3CB" w14:textId="7039E15A" w:rsidR="001C4062" w:rsidRPr="00206E9A" w:rsidRDefault="001C4062" w:rsidP="007E0995">
            <w:pPr>
              <w:pStyle w:val="TableBodyText"/>
              <w:jc w:val="center"/>
            </w:pPr>
            <w:r w:rsidRPr="002A7F04">
              <w:t>2,661,045</w:t>
            </w:r>
          </w:p>
        </w:tc>
      </w:tr>
      <w:tr w:rsidR="001C4062" w14:paraId="6CCD88F8" w14:textId="77777777" w:rsidTr="007E0995">
        <w:tc>
          <w:tcPr>
            <w:tcW w:w="2700" w:type="dxa"/>
            <w:vAlign w:val="top"/>
          </w:tcPr>
          <w:p w14:paraId="40EF796D" w14:textId="7E2254C6" w:rsidR="001C4062" w:rsidRPr="00B80DEA" w:rsidRDefault="001C4062" w:rsidP="001C4062">
            <w:pPr>
              <w:pStyle w:val="TableBodyText"/>
            </w:pPr>
            <w:r w:rsidRPr="00304BD6">
              <w:t>PA Susquehanna River Basin</w:t>
            </w:r>
          </w:p>
        </w:tc>
        <w:tc>
          <w:tcPr>
            <w:tcW w:w="1004" w:type="dxa"/>
          </w:tcPr>
          <w:p w14:paraId="3E122D21" w14:textId="61B0B922" w:rsidR="001C4062" w:rsidRPr="008A4E34" w:rsidRDefault="001C4062" w:rsidP="007E0995">
            <w:pPr>
              <w:pStyle w:val="TableBodyText"/>
              <w:jc w:val="center"/>
            </w:pPr>
            <w:r w:rsidRPr="00831327">
              <w:t>22,572</w:t>
            </w:r>
          </w:p>
        </w:tc>
        <w:tc>
          <w:tcPr>
            <w:tcW w:w="1005" w:type="dxa"/>
          </w:tcPr>
          <w:p w14:paraId="5A5A1F5B" w14:textId="230E6B36" w:rsidR="001C4062" w:rsidRPr="001B5F90" w:rsidRDefault="001C4062" w:rsidP="007E0995">
            <w:pPr>
              <w:pStyle w:val="TableBodyText"/>
              <w:jc w:val="center"/>
            </w:pPr>
            <w:r w:rsidRPr="006C2715">
              <w:t>1,565</w:t>
            </w:r>
          </w:p>
        </w:tc>
        <w:tc>
          <w:tcPr>
            <w:tcW w:w="1051" w:type="dxa"/>
          </w:tcPr>
          <w:p w14:paraId="4E71D421" w14:textId="4F19D207" w:rsidR="001C4062" w:rsidRPr="000046AE" w:rsidRDefault="001C4062" w:rsidP="007E0995">
            <w:pPr>
              <w:pStyle w:val="TableBodyText"/>
              <w:jc w:val="center"/>
            </w:pPr>
            <w:r w:rsidRPr="00824165">
              <w:t>3,127,523</w:t>
            </w:r>
          </w:p>
        </w:tc>
        <w:tc>
          <w:tcPr>
            <w:tcW w:w="959" w:type="dxa"/>
          </w:tcPr>
          <w:p w14:paraId="7FE3C94E" w14:textId="07915981" w:rsidR="001C4062" w:rsidRPr="006F4ED6" w:rsidRDefault="001C4062" w:rsidP="007E0995">
            <w:pPr>
              <w:pStyle w:val="TableBodyText"/>
              <w:jc w:val="center"/>
            </w:pPr>
            <w:r w:rsidRPr="004E1A18">
              <w:t>14,129</w:t>
            </w:r>
          </w:p>
        </w:tc>
        <w:tc>
          <w:tcPr>
            <w:tcW w:w="931" w:type="dxa"/>
          </w:tcPr>
          <w:p w14:paraId="60AEB4F0" w14:textId="7FBC86ED" w:rsidR="001C4062" w:rsidRPr="003368E7" w:rsidRDefault="001C4062" w:rsidP="007E0995">
            <w:pPr>
              <w:pStyle w:val="TableBodyText"/>
              <w:jc w:val="center"/>
            </w:pPr>
            <w:r w:rsidRPr="00EE2B37">
              <w:t>592</w:t>
            </w:r>
          </w:p>
        </w:tc>
        <w:tc>
          <w:tcPr>
            <w:tcW w:w="1079" w:type="dxa"/>
          </w:tcPr>
          <w:p w14:paraId="296041EA" w14:textId="77872896" w:rsidR="001C4062" w:rsidRPr="00206E9A" w:rsidRDefault="001C4062" w:rsidP="007E0995">
            <w:pPr>
              <w:pStyle w:val="TableBodyText"/>
              <w:jc w:val="center"/>
            </w:pPr>
            <w:r w:rsidRPr="002A7F04">
              <w:t>510,621</w:t>
            </w:r>
          </w:p>
        </w:tc>
      </w:tr>
      <w:tr w:rsidR="001C4062" w14:paraId="7DD47A49" w14:textId="77777777" w:rsidTr="007E0995">
        <w:tc>
          <w:tcPr>
            <w:tcW w:w="2700" w:type="dxa"/>
            <w:vAlign w:val="top"/>
          </w:tcPr>
          <w:p w14:paraId="2FE38305" w14:textId="061B2DAA" w:rsidR="001C4062" w:rsidRPr="00B80DEA" w:rsidRDefault="001C4062" w:rsidP="001C4062">
            <w:pPr>
              <w:pStyle w:val="TableBodyText"/>
            </w:pPr>
            <w:r w:rsidRPr="00304BD6">
              <w:t>VA James River Basin</w:t>
            </w:r>
          </w:p>
        </w:tc>
        <w:tc>
          <w:tcPr>
            <w:tcW w:w="1004" w:type="dxa"/>
          </w:tcPr>
          <w:p w14:paraId="462629B0" w14:textId="53BB2E62" w:rsidR="001C4062" w:rsidRPr="008A4E34" w:rsidRDefault="001C4062" w:rsidP="007E0995">
            <w:pPr>
              <w:pStyle w:val="TableBodyText"/>
              <w:jc w:val="center"/>
            </w:pPr>
            <w:r w:rsidRPr="00831327">
              <w:t>108,239</w:t>
            </w:r>
          </w:p>
        </w:tc>
        <w:tc>
          <w:tcPr>
            <w:tcW w:w="1005" w:type="dxa"/>
          </w:tcPr>
          <w:p w14:paraId="411A1ABB" w14:textId="7B33B0D5" w:rsidR="001C4062" w:rsidRPr="001B5F90" w:rsidRDefault="001C4062" w:rsidP="007E0995">
            <w:pPr>
              <w:pStyle w:val="TableBodyText"/>
              <w:jc w:val="center"/>
            </w:pPr>
            <w:r w:rsidRPr="006C2715">
              <w:t>15,558</w:t>
            </w:r>
          </w:p>
        </w:tc>
        <w:tc>
          <w:tcPr>
            <w:tcW w:w="1051" w:type="dxa"/>
          </w:tcPr>
          <w:p w14:paraId="218050F3" w14:textId="2C9B2CA3" w:rsidR="001C4062" w:rsidRPr="000046AE" w:rsidRDefault="001C4062" w:rsidP="007E0995">
            <w:pPr>
              <w:pStyle w:val="TableBodyText"/>
              <w:jc w:val="center"/>
            </w:pPr>
            <w:r w:rsidRPr="00824165">
              <w:t>37,974,540</w:t>
            </w:r>
          </w:p>
        </w:tc>
        <w:tc>
          <w:tcPr>
            <w:tcW w:w="959" w:type="dxa"/>
          </w:tcPr>
          <w:p w14:paraId="52AE4C06" w14:textId="6E235758" w:rsidR="001C4062" w:rsidRPr="006F4ED6" w:rsidRDefault="001C4062" w:rsidP="007E0995">
            <w:pPr>
              <w:pStyle w:val="TableBodyText"/>
              <w:jc w:val="center"/>
            </w:pPr>
            <w:r w:rsidRPr="004E1A18">
              <w:t>54,901</w:t>
            </w:r>
          </w:p>
        </w:tc>
        <w:tc>
          <w:tcPr>
            <w:tcW w:w="931" w:type="dxa"/>
          </w:tcPr>
          <w:p w14:paraId="03A7628B" w14:textId="7E913F8F" w:rsidR="001C4062" w:rsidRPr="003368E7" w:rsidRDefault="001C4062" w:rsidP="007E0995">
            <w:pPr>
              <w:pStyle w:val="TableBodyText"/>
              <w:jc w:val="center"/>
            </w:pPr>
            <w:r w:rsidRPr="00EE2B37">
              <w:t>8,199</w:t>
            </w:r>
          </w:p>
        </w:tc>
        <w:tc>
          <w:tcPr>
            <w:tcW w:w="1079" w:type="dxa"/>
          </w:tcPr>
          <w:p w14:paraId="477C123D" w14:textId="172CFC1B" w:rsidR="001C4062" w:rsidRPr="00206E9A" w:rsidRDefault="001C4062" w:rsidP="007E0995">
            <w:pPr>
              <w:pStyle w:val="TableBodyText"/>
              <w:jc w:val="center"/>
            </w:pPr>
            <w:r w:rsidRPr="002A7F04">
              <w:t>17,889,952</w:t>
            </w:r>
          </w:p>
        </w:tc>
      </w:tr>
      <w:tr w:rsidR="001C4062" w14:paraId="5BB1E9E7" w14:textId="77777777" w:rsidTr="007E0995">
        <w:tc>
          <w:tcPr>
            <w:tcW w:w="2700" w:type="dxa"/>
            <w:vAlign w:val="top"/>
          </w:tcPr>
          <w:p w14:paraId="3C20C794" w14:textId="5BB37E71" w:rsidR="001C4062" w:rsidRPr="00B80DEA" w:rsidRDefault="001C4062" w:rsidP="001C4062">
            <w:pPr>
              <w:pStyle w:val="TableBodyText"/>
            </w:pPr>
            <w:r w:rsidRPr="00304BD6">
              <w:t>VA Potomac River Basin</w:t>
            </w:r>
          </w:p>
        </w:tc>
        <w:tc>
          <w:tcPr>
            <w:tcW w:w="1004" w:type="dxa"/>
          </w:tcPr>
          <w:p w14:paraId="50953E99" w14:textId="4EEF480F" w:rsidR="001C4062" w:rsidRPr="008A4E34" w:rsidRDefault="001C4062" w:rsidP="007E0995">
            <w:pPr>
              <w:pStyle w:val="TableBodyText"/>
              <w:jc w:val="center"/>
            </w:pPr>
            <w:r w:rsidRPr="00831327">
              <w:t>249,300</w:t>
            </w:r>
          </w:p>
        </w:tc>
        <w:tc>
          <w:tcPr>
            <w:tcW w:w="1005" w:type="dxa"/>
          </w:tcPr>
          <w:p w14:paraId="088F5884" w14:textId="0913E0C1" w:rsidR="001C4062" w:rsidRPr="001B5F90" w:rsidRDefault="001C4062" w:rsidP="007E0995">
            <w:pPr>
              <w:pStyle w:val="TableBodyText"/>
              <w:jc w:val="center"/>
            </w:pPr>
            <w:r w:rsidRPr="006C2715">
              <w:t>35,222</w:t>
            </w:r>
          </w:p>
        </w:tc>
        <w:tc>
          <w:tcPr>
            <w:tcW w:w="1051" w:type="dxa"/>
          </w:tcPr>
          <w:p w14:paraId="7E4366C3" w14:textId="580C37BD" w:rsidR="001C4062" w:rsidRPr="000046AE" w:rsidRDefault="001C4062" w:rsidP="007E0995">
            <w:pPr>
              <w:pStyle w:val="TableBodyText"/>
              <w:jc w:val="center"/>
            </w:pPr>
            <w:r w:rsidRPr="00824165">
              <w:t>81,369,722</w:t>
            </w:r>
          </w:p>
        </w:tc>
        <w:tc>
          <w:tcPr>
            <w:tcW w:w="959" w:type="dxa"/>
          </w:tcPr>
          <w:p w14:paraId="7ACA4A7C" w14:textId="5CDAAE9F" w:rsidR="001C4062" w:rsidRPr="006F4ED6" w:rsidRDefault="001C4062" w:rsidP="007E0995">
            <w:pPr>
              <w:pStyle w:val="TableBodyText"/>
              <w:jc w:val="center"/>
            </w:pPr>
            <w:r w:rsidRPr="004E1A18">
              <w:t>184,220</w:t>
            </w:r>
          </w:p>
        </w:tc>
        <w:tc>
          <w:tcPr>
            <w:tcW w:w="931" w:type="dxa"/>
          </w:tcPr>
          <w:p w14:paraId="3D987CCB" w14:textId="25404EC1" w:rsidR="001C4062" w:rsidRPr="003368E7" w:rsidRDefault="001C4062" w:rsidP="007E0995">
            <w:pPr>
              <w:pStyle w:val="TableBodyText"/>
              <w:jc w:val="center"/>
            </w:pPr>
            <w:r w:rsidRPr="00EE2B37">
              <w:t>36,402</w:t>
            </w:r>
          </w:p>
        </w:tc>
        <w:tc>
          <w:tcPr>
            <w:tcW w:w="1079" w:type="dxa"/>
          </w:tcPr>
          <w:p w14:paraId="1DF85A6E" w14:textId="33D043CB" w:rsidR="001C4062" w:rsidRPr="00206E9A" w:rsidRDefault="001C4062" w:rsidP="007E0995">
            <w:pPr>
              <w:pStyle w:val="TableBodyText"/>
              <w:jc w:val="center"/>
            </w:pPr>
            <w:r w:rsidRPr="002A7F04">
              <w:t>101,174,531</w:t>
            </w:r>
          </w:p>
        </w:tc>
      </w:tr>
      <w:tr w:rsidR="001C4062" w14:paraId="3265C107" w14:textId="77777777" w:rsidTr="007E0995">
        <w:tc>
          <w:tcPr>
            <w:tcW w:w="2700" w:type="dxa"/>
            <w:vAlign w:val="top"/>
          </w:tcPr>
          <w:p w14:paraId="60119205" w14:textId="10068AEC" w:rsidR="001C4062" w:rsidRPr="00B80DEA" w:rsidRDefault="001C4062" w:rsidP="001C4062">
            <w:pPr>
              <w:pStyle w:val="TableBodyText"/>
            </w:pPr>
            <w:r w:rsidRPr="00304BD6">
              <w:t>VA Rappahannock River Basin</w:t>
            </w:r>
          </w:p>
        </w:tc>
        <w:tc>
          <w:tcPr>
            <w:tcW w:w="1004" w:type="dxa"/>
          </w:tcPr>
          <w:p w14:paraId="1D1BA262" w14:textId="4CAC34DA" w:rsidR="001C4062" w:rsidRPr="008A4E34" w:rsidRDefault="001C4062" w:rsidP="007E0995">
            <w:pPr>
              <w:pStyle w:val="TableBodyText"/>
              <w:jc w:val="center"/>
            </w:pPr>
            <w:r w:rsidRPr="00831327">
              <w:t>126,018</w:t>
            </w:r>
          </w:p>
        </w:tc>
        <w:tc>
          <w:tcPr>
            <w:tcW w:w="1005" w:type="dxa"/>
          </w:tcPr>
          <w:p w14:paraId="483157E7" w14:textId="5AA20BE0" w:rsidR="001C4062" w:rsidRPr="001B5F90" w:rsidRDefault="001C4062" w:rsidP="007E0995">
            <w:pPr>
              <w:pStyle w:val="TableBodyText"/>
              <w:jc w:val="center"/>
            </w:pPr>
            <w:r w:rsidRPr="006C2715">
              <w:t>17,820</w:t>
            </w:r>
          </w:p>
        </w:tc>
        <w:tc>
          <w:tcPr>
            <w:tcW w:w="1051" w:type="dxa"/>
          </w:tcPr>
          <w:p w14:paraId="28060BA4" w14:textId="67C33549" w:rsidR="001C4062" w:rsidRPr="000046AE" w:rsidRDefault="001C4062" w:rsidP="007E0995">
            <w:pPr>
              <w:pStyle w:val="TableBodyText"/>
              <w:jc w:val="center"/>
            </w:pPr>
            <w:r w:rsidRPr="00824165">
              <w:t>38,514,656</w:t>
            </w:r>
          </w:p>
        </w:tc>
        <w:tc>
          <w:tcPr>
            <w:tcW w:w="959" w:type="dxa"/>
          </w:tcPr>
          <w:p w14:paraId="0AF95A70" w14:textId="4C69FA14" w:rsidR="001C4062" w:rsidRPr="006F4ED6" w:rsidRDefault="001C4062" w:rsidP="007E0995">
            <w:pPr>
              <w:pStyle w:val="TableBodyText"/>
              <w:jc w:val="center"/>
            </w:pPr>
            <w:r w:rsidRPr="004E1A18">
              <w:t>72,876</w:t>
            </w:r>
          </w:p>
        </w:tc>
        <w:tc>
          <w:tcPr>
            <w:tcW w:w="931" w:type="dxa"/>
          </w:tcPr>
          <w:p w14:paraId="1B0F3595" w14:textId="2F1A1B0E" w:rsidR="001C4062" w:rsidRPr="003368E7" w:rsidRDefault="001C4062" w:rsidP="007E0995">
            <w:pPr>
              <w:pStyle w:val="TableBodyText"/>
              <w:jc w:val="center"/>
            </w:pPr>
            <w:r w:rsidRPr="00EE2B37">
              <w:t>13,232</w:t>
            </w:r>
          </w:p>
        </w:tc>
        <w:tc>
          <w:tcPr>
            <w:tcW w:w="1079" w:type="dxa"/>
          </w:tcPr>
          <w:p w14:paraId="31876621" w14:textId="57C58E1F" w:rsidR="001C4062" w:rsidRPr="00206E9A" w:rsidRDefault="001C4062" w:rsidP="007E0995">
            <w:pPr>
              <w:pStyle w:val="TableBodyText"/>
              <w:jc w:val="center"/>
            </w:pPr>
            <w:r w:rsidRPr="002A7F04">
              <w:t>29,474,712</w:t>
            </w:r>
          </w:p>
        </w:tc>
      </w:tr>
      <w:tr w:rsidR="001C4062" w14:paraId="170B27BF" w14:textId="77777777" w:rsidTr="007E0995">
        <w:tc>
          <w:tcPr>
            <w:tcW w:w="2700" w:type="dxa"/>
            <w:vAlign w:val="top"/>
          </w:tcPr>
          <w:p w14:paraId="72285FCC" w14:textId="660C395A" w:rsidR="001C4062" w:rsidRPr="00B80DEA" w:rsidRDefault="001C4062" w:rsidP="001C4062">
            <w:pPr>
              <w:pStyle w:val="TableBodyText"/>
            </w:pPr>
            <w:r w:rsidRPr="00304BD6">
              <w:t>VA York River Basin</w:t>
            </w:r>
          </w:p>
        </w:tc>
        <w:tc>
          <w:tcPr>
            <w:tcW w:w="1004" w:type="dxa"/>
          </w:tcPr>
          <w:p w14:paraId="11EFFA0A" w14:textId="05745B07" w:rsidR="001C4062" w:rsidRPr="008A4E34" w:rsidRDefault="001C4062" w:rsidP="007E0995">
            <w:pPr>
              <w:pStyle w:val="TableBodyText"/>
              <w:jc w:val="center"/>
            </w:pPr>
            <w:r w:rsidRPr="00831327">
              <w:t>53,314</w:t>
            </w:r>
          </w:p>
        </w:tc>
        <w:tc>
          <w:tcPr>
            <w:tcW w:w="1005" w:type="dxa"/>
          </w:tcPr>
          <w:p w14:paraId="3E581EE2" w14:textId="15AE8052" w:rsidR="001C4062" w:rsidRPr="001B5F90" w:rsidRDefault="001C4062" w:rsidP="007E0995">
            <w:pPr>
              <w:pStyle w:val="TableBodyText"/>
              <w:jc w:val="center"/>
            </w:pPr>
            <w:r w:rsidRPr="006C2715">
              <w:t>11,385</w:t>
            </w:r>
          </w:p>
        </w:tc>
        <w:tc>
          <w:tcPr>
            <w:tcW w:w="1051" w:type="dxa"/>
          </w:tcPr>
          <w:p w14:paraId="55A5A85B" w14:textId="46E01360" w:rsidR="001C4062" w:rsidRPr="000046AE" w:rsidRDefault="001C4062" w:rsidP="007E0995">
            <w:pPr>
              <w:pStyle w:val="TableBodyText"/>
              <w:jc w:val="center"/>
            </w:pPr>
            <w:r w:rsidRPr="00824165">
              <w:t>16,465,862</w:t>
            </w:r>
          </w:p>
        </w:tc>
        <w:tc>
          <w:tcPr>
            <w:tcW w:w="959" w:type="dxa"/>
          </w:tcPr>
          <w:p w14:paraId="4F38863F" w14:textId="18ABB5D2" w:rsidR="001C4062" w:rsidRPr="006F4ED6" w:rsidRDefault="001C4062" w:rsidP="007E0995">
            <w:pPr>
              <w:pStyle w:val="TableBodyText"/>
              <w:jc w:val="center"/>
            </w:pPr>
            <w:r w:rsidRPr="004E1A18">
              <w:t>27,212</w:t>
            </w:r>
          </w:p>
        </w:tc>
        <w:tc>
          <w:tcPr>
            <w:tcW w:w="931" w:type="dxa"/>
          </w:tcPr>
          <w:p w14:paraId="4682FAE6" w14:textId="178CB2DE" w:rsidR="001C4062" w:rsidRPr="003368E7" w:rsidRDefault="001C4062" w:rsidP="007E0995">
            <w:pPr>
              <w:pStyle w:val="TableBodyText"/>
              <w:jc w:val="center"/>
            </w:pPr>
            <w:r w:rsidRPr="00EE2B37">
              <w:t>6,475</w:t>
            </w:r>
          </w:p>
        </w:tc>
        <w:tc>
          <w:tcPr>
            <w:tcW w:w="1079" w:type="dxa"/>
          </w:tcPr>
          <w:p w14:paraId="29E0257E" w14:textId="50EA3120" w:rsidR="001C4062" w:rsidRPr="00206E9A" w:rsidRDefault="001C4062" w:rsidP="007E0995">
            <w:pPr>
              <w:pStyle w:val="TableBodyText"/>
              <w:jc w:val="center"/>
            </w:pPr>
            <w:r w:rsidRPr="002A7F04">
              <w:t>10,282,049</w:t>
            </w:r>
          </w:p>
        </w:tc>
      </w:tr>
    </w:tbl>
    <w:p w14:paraId="3902A9E6" w14:textId="363CB45F" w:rsidR="000A6B22" w:rsidRDefault="000A6B22" w:rsidP="00314A6C">
      <w:pPr>
        <w:pStyle w:val="3ptSpacer"/>
      </w:pPr>
    </w:p>
    <w:p w14:paraId="51E075DB" w14:textId="303F1C57" w:rsidR="000A6B22" w:rsidRDefault="001C4062" w:rsidP="00E82C74">
      <w:pPr>
        <w:pStyle w:val="Heading2"/>
      </w:pPr>
      <w:bookmarkStart w:id="38" w:name="_Toc58401703"/>
      <w:r>
        <w:t>Smithsonian Institution</w:t>
      </w:r>
      <w:bookmarkEnd w:id="38"/>
    </w:p>
    <w:p w14:paraId="0C0E3E1A" w14:textId="1B348DFC" w:rsidR="000A6B22" w:rsidRDefault="001C4062" w:rsidP="000A6B22">
      <w:pPr>
        <w:pStyle w:val="BodyText"/>
      </w:pPr>
      <w:r>
        <w:t>The Smithsonian Institution owns 789 acres in Maryland, including 142 developed acres; 2,901</w:t>
      </w:r>
      <w:r w:rsidR="007E0995">
        <w:t> </w:t>
      </w:r>
      <w:r>
        <w:t>acres in Virginia, including 159 developed acres, and 147 acres in Washington, D.C., including 147</w:t>
      </w:r>
      <w:r w:rsidR="007E0995">
        <w:t> </w:t>
      </w:r>
      <w:r>
        <w:t>developed acres.</w:t>
      </w:r>
    </w:p>
    <w:p w14:paraId="56A203BD" w14:textId="77777777" w:rsidR="001C4062" w:rsidRDefault="001C4062" w:rsidP="00E82C74">
      <w:pPr>
        <w:pStyle w:val="Heading3"/>
      </w:pPr>
      <w:bookmarkStart w:id="39" w:name="_Toc58401704"/>
      <w:r>
        <w:t>BMP Implementation</w:t>
      </w:r>
      <w:bookmarkEnd w:id="39"/>
    </w:p>
    <w:p w14:paraId="207646CC" w14:textId="266B31C7" w:rsidR="001C4062" w:rsidRDefault="001C4062" w:rsidP="001C4062">
      <w:pPr>
        <w:pStyle w:val="BodyText"/>
      </w:pPr>
      <w:r>
        <w:t>The 2019 Progress scenario does not include BMPs from the Smithsonian Institution. Despite attempts to contact the agency, BC and EPA were not able to verify if the 2019 Progress scenario accurately reflects the number of BMPs that ought to be credited to the agency.</w:t>
      </w:r>
    </w:p>
    <w:p w14:paraId="7486D17B" w14:textId="77777777" w:rsidR="001C4062" w:rsidRDefault="001C4062" w:rsidP="00E82C74">
      <w:pPr>
        <w:pStyle w:val="Heading3"/>
      </w:pPr>
      <w:bookmarkStart w:id="40" w:name="_Toc58401705"/>
      <w:r>
        <w:t>Pollutant Loads</w:t>
      </w:r>
      <w:bookmarkEnd w:id="40"/>
    </w:p>
    <w:p w14:paraId="56770264" w14:textId="73881073" w:rsidR="00796548" w:rsidRDefault="001C4062" w:rsidP="00593053">
      <w:pPr>
        <w:pStyle w:val="BodyText"/>
      </w:pPr>
      <w:r>
        <w:t>Table 2-1</w:t>
      </w:r>
      <w:r w:rsidR="00A40C68">
        <w:t>3</w:t>
      </w:r>
      <w:r>
        <w:t xml:space="preserve"> summarizes the 2019 Progress loads of TN, TP, and TSS for </w:t>
      </w:r>
      <w:r w:rsidR="00190025">
        <w:t>the Smithsonian Institution</w:t>
      </w:r>
      <w:r>
        <w:t xml:space="preserve"> by state basin. </w:t>
      </w:r>
    </w:p>
    <w:p w14:paraId="3FD1FA5F" w14:textId="77777777" w:rsidR="00593053" w:rsidRDefault="00593053" w:rsidP="00314A6C">
      <w:pPr>
        <w:pStyle w:val="3ptSpacer"/>
      </w:pPr>
    </w:p>
    <w:tbl>
      <w:tblPr>
        <w:tblStyle w:val="BCReportGrid"/>
        <w:tblW w:w="4663" w:type="pct"/>
        <w:tblLook w:val="04A0" w:firstRow="1" w:lastRow="0" w:firstColumn="1" w:lastColumn="0" w:noHBand="0" w:noVBand="1"/>
      </w:tblPr>
      <w:tblGrid>
        <w:gridCol w:w="2700"/>
        <w:gridCol w:w="1004"/>
        <w:gridCol w:w="1005"/>
        <w:gridCol w:w="1005"/>
        <w:gridCol w:w="1005"/>
        <w:gridCol w:w="1005"/>
        <w:gridCol w:w="1005"/>
      </w:tblGrid>
      <w:tr w:rsidR="001C4062" w14:paraId="05473C27" w14:textId="77777777" w:rsidTr="00421626">
        <w:trPr>
          <w:cnfStyle w:val="100000000000" w:firstRow="1" w:lastRow="0" w:firstColumn="0" w:lastColumn="0" w:oddVBand="0" w:evenVBand="0" w:oddHBand="0" w:evenHBand="0" w:firstRowFirstColumn="0" w:firstRowLastColumn="0" w:lastRowFirstColumn="0" w:lastRowLastColumn="0"/>
        </w:trPr>
        <w:tc>
          <w:tcPr>
            <w:tcW w:w="8729" w:type="dxa"/>
            <w:gridSpan w:val="7"/>
          </w:tcPr>
          <w:p w14:paraId="09B1CE62" w14:textId="70DA9F72" w:rsidR="001C4062" w:rsidRDefault="00314A6C" w:rsidP="00421626">
            <w:pPr>
              <w:pStyle w:val="TableTitle"/>
            </w:pPr>
            <w:bookmarkStart w:id="41" w:name="_Toc58420821"/>
            <w:r>
              <w:t xml:space="preserve">Table </w:t>
            </w:r>
            <w:r w:rsidR="005866BE">
              <w:fldChar w:fldCharType="begin"/>
            </w:r>
            <w:r w:rsidR="005866BE">
              <w:instrText xml:space="preserve"> STYLEREF 1 \s </w:instrText>
            </w:r>
            <w:r w:rsidR="005866BE">
              <w:fldChar w:fldCharType="separate"/>
            </w:r>
            <w:r w:rsidR="005866BE">
              <w:rPr>
                <w:noProof/>
              </w:rPr>
              <w:t>2</w:t>
            </w:r>
            <w:r w:rsidR="005866BE">
              <w:fldChar w:fldCharType="end"/>
            </w:r>
            <w:r w:rsidR="005866BE">
              <w:noBreakHyphen/>
            </w:r>
            <w:r w:rsidR="005866BE">
              <w:fldChar w:fldCharType="begin"/>
            </w:r>
            <w:r w:rsidR="005866BE">
              <w:instrText xml:space="preserve"> SEQ Table \* ARABIC \s 1 </w:instrText>
            </w:r>
            <w:r w:rsidR="005866BE">
              <w:fldChar w:fldCharType="separate"/>
            </w:r>
            <w:r w:rsidR="005866BE">
              <w:rPr>
                <w:noProof/>
              </w:rPr>
              <w:t>13</w:t>
            </w:r>
            <w:r w:rsidR="005866BE">
              <w:fldChar w:fldCharType="end"/>
            </w:r>
            <w:r w:rsidR="003D5021">
              <w:t xml:space="preserve">. </w:t>
            </w:r>
            <w:r w:rsidR="00F93F00">
              <w:t>Smithsonian Institution</w:t>
            </w:r>
            <w:r w:rsidR="001C4062">
              <w:t xml:space="preserve"> 2019 Progress Loads (lbs/year)</w:t>
            </w:r>
            <w:bookmarkEnd w:id="41"/>
          </w:p>
        </w:tc>
      </w:tr>
      <w:tr w:rsidR="001C4062" w:rsidRPr="002E351D" w14:paraId="33B37228" w14:textId="77777777" w:rsidTr="001C4062">
        <w:tc>
          <w:tcPr>
            <w:tcW w:w="2700" w:type="dxa"/>
            <w:vMerge w:val="restart"/>
            <w:shd w:val="clear" w:color="auto" w:fill="EFEFED" w:themeFill="accent6"/>
          </w:tcPr>
          <w:p w14:paraId="18DB60A3" w14:textId="77777777" w:rsidR="001C4062" w:rsidRPr="00FB23B1" w:rsidRDefault="001C4062" w:rsidP="00421626">
            <w:pPr>
              <w:pStyle w:val="TableSubheadBlackLeft"/>
              <w:rPr>
                <w:sz w:val="18"/>
                <w:szCs w:val="18"/>
              </w:rPr>
            </w:pPr>
            <w:r w:rsidRPr="00FB23B1">
              <w:rPr>
                <w:sz w:val="18"/>
                <w:szCs w:val="18"/>
              </w:rPr>
              <w:t>Jurisdiction</w:t>
            </w:r>
          </w:p>
        </w:tc>
        <w:tc>
          <w:tcPr>
            <w:tcW w:w="3014" w:type="dxa"/>
            <w:gridSpan w:val="3"/>
            <w:shd w:val="clear" w:color="auto" w:fill="EFEFED" w:themeFill="accent6"/>
            <w:vAlign w:val="top"/>
          </w:tcPr>
          <w:p w14:paraId="33171718" w14:textId="77777777" w:rsidR="001C4062" w:rsidRPr="00FB23B1" w:rsidRDefault="001C4062" w:rsidP="00421626">
            <w:pPr>
              <w:pStyle w:val="TableSubheadBlackLeft"/>
              <w:jc w:val="center"/>
              <w:rPr>
                <w:sz w:val="18"/>
                <w:szCs w:val="18"/>
              </w:rPr>
            </w:pPr>
            <w:r>
              <w:rPr>
                <w:sz w:val="18"/>
                <w:szCs w:val="18"/>
              </w:rPr>
              <w:t>EOS</w:t>
            </w:r>
          </w:p>
        </w:tc>
        <w:tc>
          <w:tcPr>
            <w:tcW w:w="3015" w:type="dxa"/>
            <w:gridSpan w:val="3"/>
            <w:shd w:val="clear" w:color="auto" w:fill="EFEFED" w:themeFill="accent6"/>
            <w:vAlign w:val="top"/>
          </w:tcPr>
          <w:p w14:paraId="17DDD14F" w14:textId="77777777" w:rsidR="001C4062" w:rsidRPr="00FB23B1" w:rsidRDefault="001C4062" w:rsidP="00421626">
            <w:pPr>
              <w:pStyle w:val="TableSubheadBlackLeft"/>
              <w:jc w:val="center"/>
              <w:rPr>
                <w:sz w:val="18"/>
                <w:szCs w:val="18"/>
              </w:rPr>
            </w:pPr>
            <w:r>
              <w:rPr>
                <w:sz w:val="18"/>
                <w:szCs w:val="18"/>
              </w:rPr>
              <w:t>EOT</w:t>
            </w:r>
          </w:p>
        </w:tc>
      </w:tr>
      <w:tr w:rsidR="001C4062" w:rsidRPr="002E351D" w14:paraId="633DCA14" w14:textId="77777777" w:rsidTr="00314A6C">
        <w:tc>
          <w:tcPr>
            <w:tcW w:w="2700" w:type="dxa"/>
            <w:vMerge/>
            <w:shd w:val="clear" w:color="auto" w:fill="EFEFED" w:themeFill="accent6"/>
            <w:vAlign w:val="top"/>
          </w:tcPr>
          <w:p w14:paraId="062F33B0" w14:textId="77777777" w:rsidR="001C4062" w:rsidRPr="00FB23B1" w:rsidRDefault="001C4062" w:rsidP="00421626">
            <w:pPr>
              <w:pStyle w:val="TableSubheadBlackLeft"/>
              <w:rPr>
                <w:sz w:val="18"/>
                <w:szCs w:val="18"/>
              </w:rPr>
            </w:pPr>
          </w:p>
        </w:tc>
        <w:tc>
          <w:tcPr>
            <w:tcW w:w="1004" w:type="dxa"/>
            <w:shd w:val="clear" w:color="auto" w:fill="EFEFED" w:themeFill="accent6"/>
          </w:tcPr>
          <w:p w14:paraId="5BDEA188" w14:textId="77777777" w:rsidR="001C4062" w:rsidRPr="00FB23B1" w:rsidRDefault="001C4062" w:rsidP="00314A6C">
            <w:pPr>
              <w:pStyle w:val="TableSubheadBlackLeft"/>
              <w:jc w:val="center"/>
              <w:rPr>
                <w:sz w:val="18"/>
                <w:szCs w:val="18"/>
              </w:rPr>
            </w:pPr>
            <w:r w:rsidRPr="00FB23B1">
              <w:rPr>
                <w:sz w:val="18"/>
                <w:szCs w:val="18"/>
              </w:rPr>
              <w:t>TN</w:t>
            </w:r>
          </w:p>
        </w:tc>
        <w:tc>
          <w:tcPr>
            <w:tcW w:w="1005" w:type="dxa"/>
            <w:shd w:val="clear" w:color="auto" w:fill="EFEFED" w:themeFill="accent6"/>
          </w:tcPr>
          <w:p w14:paraId="06E7B9E6" w14:textId="77777777" w:rsidR="001C4062" w:rsidRPr="00FB23B1" w:rsidRDefault="001C4062" w:rsidP="00314A6C">
            <w:pPr>
              <w:pStyle w:val="TableSubheadBlackLeft"/>
              <w:jc w:val="center"/>
              <w:rPr>
                <w:sz w:val="18"/>
                <w:szCs w:val="18"/>
              </w:rPr>
            </w:pPr>
            <w:r w:rsidRPr="00FB23B1">
              <w:rPr>
                <w:sz w:val="18"/>
                <w:szCs w:val="18"/>
              </w:rPr>
              <w:t>TP</w:t>
            </w:r>
          </w:p>
        </w:tc>
        <w:tc>
          <w:tcPr>
            <w:tcW w:w="1005" w:type="dxa"/>
            <w:shd w:val="clear" w:color="auto" w:fill="EFEFED" w:themeFill="accent6"/>
          </w:tcPr>
          <w:p w14:paraId="02D357B8" w14:textId="77777777" w:rsidR="001C4062" w:rsidRPr="00FB23B1" w:rsidRDefault="001C4062" w:rsidP="00314A6C">
            <w:pPr>
              <w:pStyle w:val="TableSubheadBlackLeft"/>
              <w:jc w:val="center"/>
              <w:rPr>
                <w:sz w:val="18"/>
                <w:szCs w:val="18"/>
              </w:rPr>
            </w:pPr>
            <w:r w:rsidRPr="00FB23B1">
              <w:rPr>
                <w:sz w:val="18"/>
                <w:szCs w:val="18"/>
              </w:rPr>
              <w:t>TSS</w:t>
            </w:r>
          </w:p>
        </w:tc>
        <w:tc>
          <w:tcPr>
            <w:tcW w:w="1005" w:type="dxa"/>
            <w:shd w:val="clear" w:color="auto" w:fill="EFEFED" w:themeFill="accent6"/>
          </w:tcPr>
          <w:p w14:paraId="00D8D2F0" w14:textId="77777777" w:rsidR="001C4062" w:rsidRPr="00FB23B1" w:rsidRDefault="001C4062" w:rsidP="00314A6C">
            <w:pPr>
              <w:pStyle w:val="TableSubheadBlackLeft"/>
              <w:jc w:val="center"/>
              <w:rPr>
                <w:sz w:val="18"/>
                <w:szCs w:val="18"/>
              </w:rPr>
            </w:pPr>
            <w:r w:rsidRPr="00FB23B1">
              <w:rPr>
                <w:sz w:val="18"/>
                <w:szCs w:val="18"/>
              </w:rPr>
              <w:t>TN</w:t>
            </w:r>
          </w:p>
        </w:tc>
        <w:tc>
          <w:tcPr>
            <w:tcW w:w="1005" w:type="dxa"/>
            <w:shd w:val="clear" w:color="auto" w:fill="EFEFED" w:themeFill="accent6"/>
          </w:tcPr>
          <w:p w14:paraId="1920F14C" w14:textId="77777777" w:rsidR="001C4062" w:rsidRPr="00FB23B1" w:rsidRDefault="001C4062" w:rsidP="00314A6C">
            <w:pPr>
              <w:pStyle w:val="TableSubheadBlackLeft"/>
              <w:jc w:val="center"/>
              <w:rPr>
                <w:sz w:val="18"/>
                <w:szCs w:val="18"/>
              </w:rPr>
            </w:pPr>
            <w:r w:rsidRPr="00FB23B1">
              <w:rPr>
                <w:sz w:val="18"/>
                <w:szCs w:val="18"/>
              </w:rPr>
              <w:t>TP</w:t>
            </w:r>
          </w:p>
        </w:tc>
        <w:tc>
          <w:tcPr>
            <w:tcW w:w="1005" w:type="dxa"/>
            <w:shd w:val="clear" w:color="auto" w:fill="EFEFED" w:themeFill="accent6"/>
          </w:tcPr>
          <w:p w14:paraId="1FD5AC40" w14:textId="77777777" w:rsidR="001C4062" w:rsidRPr="00FB23B1" w:rsidRDefault="001C4062" w:rsidP="00314A6C">
            <w:pPr>
              <w:pStyle w:val="TableSubheadBlackLeft"/>
              <w:jc w:val="center"/>
              <w:rPr>
                <w:sz w:val="18"/>
                <w:szCs w:val="18"/>
              </w:rPr>
            </w:pPr>
            <w:r w:rsidRPr="00FB23B1">
              <w:rPr>
                <w:sz w:val="18"/>
                <w:szCs w:val="18"/>
              </w:rPr>
              <w:t>TSS</w:t>
            </w:r>
          </w:p>
        </w:tc>
      </w:tr>
      <w:tr w:rsidR="001C4062" w14:paraId="093CC617" w14:textId="77777777" w:rsidTr="00314A6C">
        <w:tc>
          <w:tcPr>
            <w:tcW w:w="2700" w:type="dxa"/>
            <w:vAlign w:val="top"/>
          </w:tcPr>
          <w:p w14:paraId="547E4179" w14:textId="59B232C6" w:rsidR="001C4062" w:rsidRPr="00575D53" w:rsidRDefault="001C4062" w:rsidP="001C4062">
            <w:pPr>
              <w:pStyle w:val="TableBodyText"/>
            </w:pPr>
            <w:r w:rsidRPr="00776AA9">
              <w:t>DC Potomac River Basin</w:t>
            </w:r>
          </w:p>
        </w:tc>
        <w:tc>
          <w:tcPr>
            <w:tcW w:w="1004" w:type="dxa"/>
          </w:tcPr>
          <w:p w14:paraId="0AA2A17E" w14:textId="166CA4DE" w:rsidR="001C4062" w:rsidRDefault="001C4062" w:rsidP="00314A6C">
            <w:pPr>
              <w:pStyle w:val="TableBodyText"/>
              <w:jc w:val="center"/>
            </w:pPr>
            <w:r w:rsidRPr="00776AA9">
              <w:t>344</w:t>
            </w:r>
          </w:p>
        </w:tc>
        <w:tc>
          <w:tcPr>
            <w:tcW w:w="1005" w:type="dxa"/>
          </w:tcPr>
          <w:p w14:paraId="1C1A0CC8" w14:textId="4F37542B" w:rsidR="001C4062" w:rsidRDefault="001C4062" w:rsidP="00314A6C">
            <w:pPr>
              <w:pStyle w:val="TableBodyText"/>
              <w:jc w:val="center"/>
            </w:pPr>
            <w:r w:rsidRPr="009315F1">
              <w:t>87</w:t>
            </w:r>
          </w:p>
        </w:tc>
        <w:tc>
          <w:tcPr>
            <w:tcW w:w="1005" w:type="dxa"/>
          </w:tcPr>
          <w:p w14:paraId="2E691C5D" w14:textId="1AB13341" w:rsidR="001C4062" w:rsidRDefault="001C4062" w:rsidP="00314A6C">
            <w:pPr>
              <w:pStyle w:val="TableBodyText"/>
              <w:jc w:val="center"/>
            </w:pPr>
            <w:r w:rsidRPr="006F5C9F">
              <w:t>171,004</w:t>
            </w:r>
          </w:p>
        </w:tc>
        <w:tc>
          <w:tcPr>
            <w:tcW w:w="1005" w:type="dxa"/>
          </w:tcPr>
          <w:p w14:paraId="1171EF1C" w14:textId="2D8B502D" w:rsidR="001C4062" w:rsidRDefault="001C4062" w:rsidP="00314A6C">
            <w:pPr>
              <w:pStyle w:val="TableBodyText"/>
              <w:jc w:val="center"/>
            </w:pPr>
            <w:r w:rsidRPr="0035150F">
              <w:t>282</w:t>
            </w:r>
          </w:p>
        </w:tc>
        <w:tc>
          <w:tcPr>
            <w:tcW w:w="1005" w:type="dxa"/>
          </w:tcPr>
          <w:p w14:paraId="5AEEB80C" w14:textId="2C5BABD4" w:rsidR="001C4062" w:rsidRDefault="001C4062" w:rsidP="00314A6C">
            <w:pPr>
              <w:pStyle w:val="TableBodyText"/>
              <w:jc w:val="center"/>
            </w:pPr>
            <w:r w:rsidRPr="00D55320">
              <w:t>59</w:t>
            </w:r>
          </w:p>
        </w:tc>
        <w:tc>
          <w:tcPr>
            <w:tcW w:w="1005" w:type="dxa"/>
          </w:tcPr>
          <w:p w14:paraId="13178B04" w14:textId="240DA1C1" w:rsidR="001C4062" w:rsidRDefault="001C4062" w:rsidP="00314A6C">
            <w:pPr>
              <w:pStyle w:val="TableBodyText"/>
              <w:jc w:val="center"/>
            </w:pPr>
            <w:r w:rsidRPr="00497565">
              <w:t>70,749</w:t>
            </w:r>
          </w:p>
        </w:tc>
      </w:tr>
      <w:tr w:rsidR="001C4062" w14:paraId="1D2E13C8" w14:textId="77777777" w:rsidTr="00314A6C">
        <w:tc>
          <w:tcPr>
            <w:tcW w:w="2700" w:type="dxa"/>
            <w:vAlign w:val="top"/>
          </w:tcPr>
          <w:p w14:paraId="7B880538" w14:textId="79A21D0B" w:rsidR="001C4062" w:rsidRPr="00A1259A" w:rsidRDefault="001C4062" w:rsidP="001C4062">
            <w:pPr>
              <w:pStyle w:val="TableBodyText"/>
            </w:pPr>
            <w:r w:rsidRPr="00776AA9">
              <w:t>MD Potomac River Basin</w:t>
            </w:r>
          </w:p>
        </w:tc>
        <w:tc>
          <w:tcPr>
            <w:tcW w:w="1004" w:type="dxa"/>
          </w:tcPr>
          <w:p w14:paraId="2C3D1D45" w14:textId="6F54E258" w:rsidR="001C4062" w:rsidRPr="00A1259A" w:rsidRDefault="001C4062" w:rsidP="00314A6C">
            <w:pPr>
              <w:pStyle w:val="TableBodyText"/>
              <w:jc w:val="center"/>
            </w:pPr>
            <w:r w:rsidRPr="00776AA9">
              <w:t>603</w:t>
            </w:r>
          </w:p>
        </w:tc>
        <w:tc>
          <w:tcPr>
            <w:tcW w:w="1005" w:type="dxa"/>
          </w:tcPr>
          <w:p w14:paraId="3F98B782" w14:textId="04C63E68" w:rsidR="001C4062" w:rsidRPr="00A1259A" w:rsidRDefault="001C4062" w:rsidP="00314A6C">
            <w:pPr>
              <w:pStyle w:val="TableBodyText"/>
              <w:jc w:val="center"/>
            </w:pPr>
            <w:r w:rsidRPr="009315F1">
              <w:t>61</w:t>
            </w:r>
          </w:p>
        </w:tc>
        <w:tc>
          <w:tcPr>
            <w:tcW w:w="1005" w:type="dxa"/>
          </w:tcPr>
          <w:p w14:paraId="60C4CF17" w14:textId="1CB3F14C" w:rsidR="001C4062" w:rsidRPr="00A1259A" w:rsidRDefault="001C4062" w:rsidP="00314A6C">
            <w:pPr>
              <w:pStyle w:val="TableBodyText"/>
              <w:jc w:val="center"/>
            </w:pPr>
            <w:r w:rsidRPr="006F5C9F">
              <w:t>113,050</w:t>
            </w:r>
          </w:p>
        </w:tc>
        <w:tc>
          <w:tcPr>
            <w:tcW w:w="1005" w:type="dxa"/>
          </w:tcPr>
          <w:p w14:paraId="79498F87" w14:textId="230C4F74" w:rsidR="001C4062" w:rsidRPr="00A1259A" w:rsidRDefault="001C4062" w:rsidP="00314A6C">
            <w:pPr>
              <w:pStyle w:val="TableBodyText"/>
              <w:jc w:val="center"/>
            </w:pPr>
            <w:r w:rsidRPr="0035150F">
              <w:t>531</w:t>
            </w:r>
          </w:p>
        </w:tc>
        <w:tc>
          <w:tcPr>
            <w:tcW w:w="1005" w:type="dxa"/>
          </w:tcPr>
          <w:p w14:paraId="161416A5" w14:textId="2E350D12" w:rsidR="001C4062" w:rsidRPr="00A1259A" w:rsidRDefault="001C4062" w:rsidP="00314A6C">
            <w:pPr>
              <w:pStyle w:val="TableBodyText"/>
              <w:jc w:val="center"/>
            </w:pPr>
            <w:r w:rsidRPr="00D55320">
              <w:t>50</w:t>
            </w:r>
          </w:p>
        </w:tc>
        <w:tc>
          <w:tcPr>
            <w:tcW w:w="1005" w:type="dxa"/>
          </w:tcPr>
          <w:p w14:paraId="1BB5814C" w14:textId="2815B45E" w:rsidR="001C4062" w:rsidRPr="00A1259A" w:rsidRDefault="001C4062" w:rsidP="00314A6C">
            <w:pPr>
              <w:pStyle w:val="TableBodyText"/>
              <w:jc w:val="center"/>
            </w:pPr>
            <w:r w:rsidRPr="00497565">
              <w:t>50,288</w:t>
            </w:r>
          </w:p>
        </w:tc>
      </w:tr>
      <w:tr w:rsidR="001C4062" w14:paraId="60AE7E87" w14:textId="77777777" w:rsidTr="00314A6C">
        <w:tc>
          <w:tcPr>
            <w:tcW w:w="2700" w:type="dxa"/>
            <w:vAlign w:val="top"/>
          </w:tcPr>
          <w:p w14:paraId="0BB9AAF6" w14:textId="05289A7F" w:rsidR="001C4062" w:rsidRPr="00A1259A" w:rsidRDefault="001C4062" w:rsidP="001C4062">
            <w:pPr>
              <w:pStyle w:val="TableBodyText"/>
            </w:pPr>
            <w:r w:rsidRPr="00776AA9">
              <w:t>MD Western Shore of Chesapeake Bay</w:t>
            </w:r>
          </w:p>
        </w:tc>
        <w:tc>
          <w:tcPr>
            <w:tcW w:w="1004" w:type="dxa"/>
          </w:tcPr>
          <w:p w14:paraId="6CE067E5" w14:textId="18C0C90B" w:rsidR="001C4062" w:rsidRPr="00A1259A" w:rsidRDefault="001C4062" w:rsidP="00314A6C">
            <w:pPr>
              <w:pStyle w:val="TableBodyText"/>
              <w:jc w:val="center"/>
            </w:pPr>
            <w:r w:rsidRPr="00776AA9">
              <w:t>2,172</w:t>
            </w:r>
          </w:p>
        </w:tc>
        <w:tc>
          <w:tcPr>
            <w:tcW w:w="1005" w:type="dxa"/>
          </w:tcPr>
          <w:p w14:paraId="77FEB5CC" w14:textId="04B127E0" w:rsidR="001C4062" w:rsidRPr="00A1259A" w:rsidRDefault="001C4062" w:rsidP="00314A6C">
            <w:pPr>
              <w:pStyle w:val="TableBodyText"/>
              <w:jc w:val="center"/>
            </w:pPr>
            <w:r w:rsidRPr="009315F1">
              <w:t>316</w:t>
            </w:r>
          </w:p>
        </w:tc>
        <w:tc>
          <w:tcPr>
            <w:tcW w:w="1005" w:type="dxa"/>
          </w:tcPr>
          <w:p w14:paraId="01914BD3" w14:textId="37DA0CE1" w:rsidR="001C4062" w:rsidRPr="00A1259A" w:rsidRDefault="001C4062" w:rsidP="00314A6C">
            <w:pPr>
              <w:pStyle w:val="TableBodyText"/>
              <w:jc w:val="center"/>
            </w:pPr>
            <w:r w:rsidRPr="006F5C9F">
              <w:t>549,303</w:t>
            </w:r>
          </w:p>
        </w:tc>
        <w:tc>
          <w:tcPr>
            <w:tcW w:w="1005" w:type="dxa"/>
          </w:tcPr>
          <w:p w14:paraId="3E1682BE" w14:textId="792CFB8F" w:rsidR="001C4062" w:rsidRPr="00A1259A" w:rsidRDefault="001C4062" w:rsidP="00314A6C">
            <w:pPr>
              <w:pStyle w:val="TableBodyText"/>
              <w:jc w:val="center"/>
            </w:pPr>
            <w:r w:rsidRPr="0035150F">
              <w:t>2,209</w:t>
            </w:r>
          </w:p>
        </w:tc>
        <w:tc>
          <w:tcPr>
            <w:tcW w:w="1005" w:type="dxa"/>
          </w:tcPr>
          <w:p w14:paraId="00A2897F" w14:textId="64564592" w:rsidR="001C4062" w:rsidRPr="00A1259A" w:rsidRDefault="001C4062" w:rsidP="00314A6C">
            <w:pPr>
              <w:pStyle w:val="TableBodyText"/>
              <w:jc w:val="center"/>
            </w:pPr>
            <w:r w:rsidRPr="00D55320">
              <w:t>451</w:t>
            </w:r>
          </w:p>
        </w:tc>
        <w:tc>
          <w:tcPr>
            <w:tcW w:w="1005" w:type="dxa"/>
          </w:tcPr>
          <w:p w14:paraId="76817D3D" w14:textId="3E35E4A7" w:rsidR="001C4062" w:rsidRPr="00A1259A" w:rsidRDefault="001C4062" w:rsidP="00314A6C">
            <w:pPr>
              <w:pStyle w:val="TableBodyText"/>
              <w:jc w:val="center"/>
            </w:pPr>
            <w:r w:rsidRPr="00497565">
              <w:t>1,293,957</w:t>
            </w:r>
          </w:p>
        </w:tc>
      </w:tr>
      <w:tr w:rsidR="001C4062" w14:paraId="55403D0B" w14:textId="77777777" w:rsidTr="00314A6C">
        <w:tc>
          <w:tcPr>
            <w:tcW w:w="2700" w:type="dxa"/>
            <w:vAlign w:val="top"/>
          </w:tcPr>
          <w:p w14:paraId="3AA0706C" w14:textId="36ED7CD2" w:rsidR="001C4062" w:rsidRPr="00CF3B15" w:rsidRDefault="001C4062" w:rsidP="001C4062">
            <w:pPr>
              <w:pStyle w:val="TableBodyText"/>
            </w:pPr>
            <w:r w:rsidRPr="00776AA9">
              <w:t>VA Potomac River Basin</w:t>
            </w:r>
          </w:p>
        </w:tc>
        <w:tc>
          <w:tcPr>
            <w:tcW w:w="1004" w:type="dxa"/>
          </w:tcPr>
          <w:p w14:paraId="3805B241" w14:textId="4FDA5C41" w:rsidR="001C4062" w:rsidRPr="00CF3B15" w:rsidRDefault="001C4062" w:rsidP="00314A6C">
            <w:pPr>
              <w:pStyle w:val="TableBodyText"/>
              <w:jc w:val="center"/>
            </w:pPr>
            <w:r w:rsidRPr="00776AA9">
              <w:t>5,435</w:t>
            </w:r>
          </w:p>
        </w:tc>
        <w:tc>
          <w:tcPr>
            <w:tcW w:w="1005" w:type="dxa"/>
          </w:tcPr>
          <w:p w14:paraId="4D944B58" w14:textId="1B537D0A" w:rsidR="001C4062" w:rsidRPr="00CF3B15" w:rsidRDefault="001C4062" w:rsidP="00314A6C">
            <w:pPr>
              <w:pStyle w:val="TableBodyText"/>
              <w:jc w:val="center"/>
            </w:pPr>
            <w:r w:rsidRPr="009315F1">
              <w:t>716</w:t>
            </w:r>
          </w:p>
        </w:tc>
        <w:tc>
          <w:tcPr>
            <w:tcW w:w="1005" w:type="dxa"/>
          </w:tcPr>
          <w:p w14:paraId="4D1B3FBE" w14:textId="432CEE1A" w:rsidR="001C4062" w:rsidRPr="00CF3B15" w:rsidRDefault="001C4062" w:rsidP="00314A6C">
            <w:pPr>
              <w:pStyle w:val="TableBodyText"/>
              <w:jc w:val="center"/>
            </w:pPr>
            <w:r w:rsidRPr="006F5C9F">
              <w:t>1,871,243</w:t>
            </w:r>
          </w:p>
        </w:tc>
        <w:tc>
          <w:tcPr>
            <w:tcW w:w="1005" w:type="dxa"/>
          </w:tcPr>
          <w:p w14:paraId="29692E85" w14:textId="4DBB8732" w:rsidR="001C4062" w:rsidRPr="00CF3B15" w:rsidRDefault="001C4062" w:rsidP="00314A6C">
            <w:pPr>
              <w:pStyle w:val="TableBodyText"/>
              <w:jc w:val="center"/>
            </w:pPr>
            <w:r w:rsidRPr="0035150F">
              <w:t>4,908</w:t>
            </w:r>
          </w:p>
        </w:tc>
        <w:tc>
          <w:tcPr>
            <w:tcW w:w="1005" w:type="dxa"/>
          </w:tcPr>
          <w:p w14:paraId="432A7DA2" w14:textId="5CB7E7AD" w:rsidR="001C4062" w:rsidRPr="00CF3B15" w:rsidRDefault="001C4062" w:rsidP="00314A6C">
            <w:pPr>
              <w:pStyle w:val="TableBodyText"/>
              <w:jc w:val="center"/>
            </w:pPr>
            <w:r w:rsidRPr="00D55320">
              <w:t>524</w:t>
            </w:r>
          </w:p>
        </w:tc>
        <w:tc>
          <w:tcPr>
            <w:tcW w:w="1005" w:type="dxa"/>
          </w:tcPr>
          <w:p w14:paraId="5022771C" w14:textId="3491A945" w:rsidR="001C4062" w:rsidRPr="00CF3B15" w:rsidRDefault="001C4062" w:rsidP="00314A6C">
            <w:pPr>
              <w:pStyle w:val="TableBodyText"/>
              <w:jc w:val="center"/>
            </w:pPr>
            <w:r w:rsidRPr="00497565">
              <w:t>1,164,672</w:t>
            </w:r>
          </w:p>
        </w:tc>
      </w:tr>
    </w:tbl>
    <w:p w14:paraId="09D4F7CE" w14:textId="77777777" w:rsidR="001C4062" w:rsidRDefault="001C4062" w:rsidP="00314A6C">
      <w:pPr>
        <w:pStyle w:val="3ptSpacer"/>
      </w:pPr>
    </w:p>
    <w:p w14:paraId="245FEE09" w14:textId="76B563AB" w:rsidR="000A6B22" w:rsidRDefault="001C4062" w:rsidP="00E82C74">
      <w:pPr>
        <w:pStyle w:val="Heading2"/>
      </w:pPr>
      <w:bookmarkStart w:id="42" w:name="_Toc58401706"/>
      <w:r>
        <w:t>US FWS</w:t>
      </w:r>
      <w:bookmarkEnd w:id="42"/>
    </w:p>
    <w:p w14:paraId="7E0D11C4" w14:textId="21BF1010" w:rsidR="000A6B22" w:rsidRPr="007E0995" w:rsidRDefault="00421626" w:rsidP="007E0995">
      <w:pPr>
        <w:pStyle w:val="BodyText"/>
      </w:pPr>
      <w:r w:rsidRPr="007E0995">
        <w:t>The US FWS owns land in Maryland (28,399 acres), Pennsylvania (164 acres), Virginia (24,971</w:t>
      </w:r>
      <w:r w:rsidR="00314A6C" w:rsidRPr="007E0995">
        <w:t> </w:t>
      </w:r>
      <w:r w:rsidRPr="007E0995">
        <w:t>acres), and West Virginia (626 acres). The acres of developed land by state are 1,302</w:t>
      </w:r>
      <w:r w:rsidR="00314A6C" w:rsidRPr="007E0995">
        <w:t> </w:t>
      </w:r>
      <w:r w:rsidRPr="007E0995">
        <w:t>acres in Maryland (5</w:t>
      </w:r>
      <w:r w:rsidR="00314A6C" w:rsidRPr="007E0995">
        <w:t> percent</w:t>
      </w:r>
      <w:r w:rsidRPr="007E0995">
        <w:t>), 23 acres in Pennsylvania (14</w:t>
      </w:r>
      <w:r w:rsidR="00314A6C" w:rsidRPr="007E0995">
        <w:t> percent</w:t>
      </w:r>
      <w:r w:rsidRPr="007E0995">
        <w:t>), 601 acres in Virginia (2</w:t>
      </w:r>
      <w:r w:rsidR="00314A6C" w:rsidRPr="007E0995">
        <w:t> percent</w:t>
      </w:r>
      <w:r w:rsidRPr="007E0995">
        <w:t>), and 153</w:t>
      </w:r>
      <w:r w:rsidR="00314A6C" w:rsidRPr="007E0995">
        <w:t> </w:t>
      </w:r>
      <w:r w:rsidRPr="007E0995">
        <w:t>acres in West Virginia (24</w:t>
      </w:r>
      <w:r w:rsidR="00314A6C" w:rsidRPr="007E0995">
        <w:t> percent</w:t>
      </w:r>
      <w:r w:rsidRPr="007E0995">
        <w:t xml:space="preserve">). </w:t>
      </w:r>
    </w:p>
    <w:p w14:paraId="359983B6" w14:textId="03A74328" w:rsidR="00421626" w:rsidRDefault="00421626" w:rsidP="00E82C74">
      <w:pPr>
        <w:pStyle w:val="Heading3"/>
      </w:pPr>
      <w:bookmarkStart w:id="43" w:name="_Toc58401707"/>
      <w:r>
        <w:t>BMP Implementation</w:t>
      </w:r>
      <w:bookmarkEnd w:id="43"/>
    </w:p>
    <w:p w14:paraId="42C80F27" w14:textId="495ADF21" w:rsidR="00421626" w:rsidRDefault="00421626" w:rsidP="00E82C74">
      <w:pPr>
        <w:pStyle w:val="Heading4"/>
      </w:pPr>
      <w:r>
        <w:t>Credited BMPs</w:t>
      </w:r>
    </w:p>
    <w:p w14:paraId="5C3BEEBB" w14:textId="2B3D2C22" w:rsidR="00190025" w:rsidRDefault="00421626" w:rsidP="00190025">
      <w:pPr>
        <w:pStyle w:val="BodyText"/>
      </w:pPr>
      <w:r>
        <w:t xml:space="preserve">The 2019 Progress scenario includes 27 US FWS BMPs with </w:t>
      </w:r>
      <w:r w:rsidR="0069375E">
        <w:t>21 BMPs in Maryland, 5</w:t>
      </w:r>
      <w:r w:rsidR="00314A6C">
        <w:t> </w:t>
      </w:r>
      <w:r w:rsidR="0069375E">
        <w:t>BMPs in Pennsylvania, and 1 BMP in Virginia</w:t>
      </w:r>
      <w:r>
        <w:t xml:space="preserve">. The US FWS provided two sources of BMP information: a master list of all practices implemented at US FWS facilities </w:t>
      </w:r>
      <w:r w:rsidR="00675C3E">
        <w:t xml:space="preserve">(the All USFWS BMP List) </w:t>
      </w:r>
      <w:r>
        <w:t>and the agency’s 2020 progress submissions.</w:t>
      </w:r>
      <w:r w:rsidR="0069375E">
        <w:t xml:space="preserve"> Those spreadsheets indicate that the agency has BMPs in Maryland, Pennsylvania, </w:t>
      </w:r>
      <w:r w:rsidR="00104D66">
        <w:t xml:space="preserve">Virginia, </w:t>
      </w:r>
      <w:r w:rsidR="0069375E">
        <w:t>and West Virginia.</w:t>
      </w:r>
      <w:r w:rsidR="00190025">
        <w:t xml:space="preserve"> Table 2-14 includes the number of BMPs credited in the 2019 Progress scenario, the estimated number of BMPs that were eligible for credit, and the </w:t>
      </w:r>
      <w:r w:rsidR="00BF35C9">
        <w:t>data quality rating provided by the agency.</w:t>
      </w:r>
    </w:p>
    <w:p w14:paraId="5D47FBA4" w14:textId="77777777" w:rsidR="00421626" w:rsidRDefault="00421626" w:rsidP="00314A6C">
      <w:pPr>
        <w:pStyle w:val="3ptSpacer"/>
      </w:pPr>
    </w:p>
    <w:tbl>
      <w:tblPr>
        <w:tblStyle w:val="BCReportGrid"/>
        <w:tblW w:w="3945" w:type="pct"/>
        <w:tblLook w:val="04A0" w:firstRow="1" w:lastRow="0" w:firstColumn="1" w:lastColumn="0" w:noHBand="0" w:noVBand="1"/>
      </w:tblPr>
      <w:tblGrid>
        <w:gridCol w:w="1530"/>
        <w:gridCol w:w="2070"/>
        <w:gridCol w:w="1980"/>
        <w:gridCol w:w="1805"/>
      </w:tblGrid>
      <w:tr w:rsidR="00421626" w14:paraId="72EC812B" w14:textId="77777777" w:rsidTr="0076127C">
        <w:trPr>
          <w:cnfStyle w:val="100000000000" w:firstRow="1" w:lastRow="0" w:firstColumn="0" w:lastColumn="0" w:oddVBand="0" w:evenVBand="0" w:oddHBand="0" w:evenHBand="0" w:firstRowFirstColumn="0" w:firstRowLastColumn="0" w:lastRowFirstColumn="0" w:lastRowLastColumn="0"/>
        </w:trPr>
        <w:tc>
          <w:tcPr>
            <w:tcW w:w="7385" w:type="dxa"/>
            <w:gridSpan w:val="4"/>
          </w:tcPr>
          <w:p w14:paraId="6B09D2E5" w14:textId="170D00AA" w:rsidR="00421626" w:rsidRDefault="00314A6C" w:rsidP="00421626">
            <w:pPr>
              <w:pStyle w:val="TableTitle"/>
            </w:pPr>
            <w:bookmarkStart w:id="44" w:name="_Toc58420822"/>
            <w:r>
              <w:t xml:space="preserve">Table </w:t>
            </w:r>
            <w:r w:rsidR="005866BE">
              <w:fldChar w:fldCharType="begin"/>
            </w:r>
            <w:r w:rsidR="005866BE">
              <w:instrText xml:space="preserve"> STYLEREF 1 \s </w:instrText>
            </w:r>
            <w:r w:rsidR="005866BE">
              <w:fldChar w:fldCharType="separate"/>
            </w:r>
            <w:r w:rsidR="005866BE">
              <w:rPr>
                <w:noProof/>
              </w:rPr>
              <w:t>2</w:t>
            </w:r>
            <w:r w:rsidR="005866BE">
              <w:fldChar w:fldCharType="end"/>
            </w:r>
            <w:r w:rsidR="005866BE">
              <w:noBreakHyphen/>
            </w:r>
            <w:r w:rsidR="005866BE">
              <w:fldChar w:fldCharType="begin"/>
            </w:r>
            <w:r w:rsidR="005866BE">
              <w:instrText xml:space="preserve"> SEQ Table \* ARABIC \s 1 </w:instrText>
            </w:r>
            <w:r w:rsidR="005866BE">
              <w:fldChar w:fldCharType="separate"/>
            </w:r>
            <w:r w:rsidR="005866BE">
              <w:rPr>
                <w:noProof/>
              </w:rPr>
              <w:t>14</w:t>
            </w:r>
            <w:r w:rsidR="005866BE">
              <w:fldChar w:fldCharType="end"/>
            </w:r>
            <w:r w:rsidR="003D5021">
              <w:t xml:space="preserve">. </w:t>
            </w:r>
            <w:r w:rsidR="00421626">
              <w:t>Number of US FWS BMPs Credited in 2019 Progress vs. US FWS BMP Records</w:t>
            </w:r>
            <w:bookmarkEnd w:id="44"/>
          </w:p>
        </w:tc>
      </w:tr>
      <w:tr w:rsidR="00BD10C2" w:rsidRPr="002E351D" w14:paraId="669DF986" w14:textId="77777777" w:rsidTr="00314A6C">
        <w:tc>
          <w:tcPr>
            <w:tcW w:w="1530" w:type="dxa"/>
            <w:shd w:val="clear" w:color="auto" w:fill="EFEFED" w:themeFill="accent6"/>
          </w:tcPr>
          <w:p w14:paraId="762430B3" w14:textId="77777777" w:rsidR="00BD10C2" w:rsidRPr="002E351D" w:rsidRDefault="00BD10C2" w:rsidP="00314A6C">
            <w:pPr>
              <w:pStyle w:val="TableSubheadBlackLeft"/>
              <w:jc w:val="center"/>
            </w:pPr>
            <w:r>
              <w:t>Jurisdiction</w:t>
            </w:r>
          </w:p>
        </w:tc>
        <w:tc>
          <w:tcPr>
            <w:tcW w:w="2070" w:type="dxa"/>
            <w:shd w:val="clear" w:color="auto" w:fill="EFEFED" w:themeFill="accent6"/>
          </w:tcPr>
          <w:p w14:paraId="656D3A63" w14:textId="77777777" w:rsidR="00BD10C2" w:rsidRPr="002E351D" w:rsidRDefault="00BD10C2" w:rsidP="00314A6C">
            <w:pPr>
              <w:pStyle w:val="TableSubheadBlackLeft"/>
              <w:jc w:val="center"/>
            </w:pPr>
            <w:r>
              <w:t>BMPs in 2019 Progress</w:t>
            </w:r>
          </w:p>
        </w:tc>
        <w:tc>
          <w:tcPr>
            <w:tcW w:w="1980" w:type="dxa"/>
            <w:shd w:val="clear" w:color="auto" w:fill="EFEFED" w:themeFill="accent6"/>
          </w:tcPr>
          <w:p w14:paraId="2A65CF71" w14:textId="77777777" w:rsidR="00BD10C2" w:rsidRPr="002E351D" w:rsidRDefault="00BD10C2" w:rsidP="00314A6C">
            <w:pPr>
              <w:pStyle w:val="TableSubheadBlackLeft"/>
              <w:jc w:val="center"/>
            </w:pPr>
            <w:r>
              <w:t>Estimate of BMPs Eligible for Credit</w:t>
            </w:r>
          </w:p>
        </w:tc>
        <w:tc>
          <w:tcPr>
            <w:tcW w:w="1805" w:type="dxa"/>
            <w:shd w:val="clear" w:color="auto" w:fill="EFEFED" w:themeFill="accent6"/>
          </w:tcPr>
          <w:p w14:paraId="449015B7" w14:textId="68C452B1" w:rsidR="00BD10C2" w:rsidRPr="00190593" w:rsidRDefault="00BD10C2" w:rsidP="00314A6C">
            <w:pPr>
              <w:pStyle w:val="TableSubheadBlackLeft"/>
              <w:jc w:val="center"/>
              <w:rPr>
                <w:vertAlign w:val="superscript"/>
              </w:rPr>
            </w:pPr>
            <w:r>
              <w:t>Data Rating</w:t>
            </w:r>
          </w:p>
        </w:tc>
      </w:tr>
      <w:tr w:rsidR="00BD10C2" w14:paraId="577DA4DC" w14:textId="77777777" w:rsidTr="00314A6C">
        <w:tc>
          <w:tcPr>
            <w:tcW w:w="1530" w:type="dxa"/>
          </w:tcPr>
          <w:p w14:paraId="557A8709" w14:textId="77777777" w:rsidR="00BD10C2" w:rsidRPr="00575D53" w:rsidRDefault="00BD10C2" w:rsidP="00314A6C">
            <w:pPr>
              <w:pStyle w:val="TableBodyText"/>
            </w:pPr>
            <w:r>
              <w:t>Maryland</w:t>
            </w:r>
          </w:p>
        </w:tc>
        <w:tc>
          <w:tcPr>
            <w:tcW w:w="2070" w:type="dxa"/>
          </w:tcPr>
          <w:p w14:paraId="589B39B0" w14:textId="6B5A430D" w:rsidR="00BD10C2" w:rsidRDefault="00BD10C2" w:rsidP="00314A6C">
            <w:pPr>
              <w:pStyle w:val="TableBodyText"/>
              <w:jc w:val="center"/>
            </w:pPr>
            <w:r>
              <w:t>21</w:t>
            </w:r>
          </w:p>
        </w:tc>
        <w:tc>
          <w:tcPr>
            <w:tcW w:w="1980" w:type="dxa"/>
          </w:tcPr>
          <w:p w14:paraId="5600F179" w14:textId="3B0EA7B1" w:rsidR="00BD10C2" w:rsidRDefault="00BD10C2" w:rsidP="00314A6C">
            <w:pPr>
              <w:pStyle w:val="TableBodyText"/>
              <w:jc w:val="center"/>
            </w:pPr>
            <w:r>
              <w:t>22</w:t>
            </w:r>
          </w:p>
        </w:tc>
        <w:tc>
          <w:tcPr>
            <w:tcW w:w="1805" w:type="dxa"/>
          </w:tcPr>
          <w:p w14:paraId="1838D630" w14:textId="04E71172" w:rsidR="00BD10C2" w:rsidRDefault="00BD10C2" w:rsidP="00314A6C">
            <w:pPr>
              <w:pStyle w:val="TableBodyText"/>
              <w:jc w:val="center"/>
            </w:pPr>
            <w:r>
              <w:t>Medium</w:t>
            </w:r>
          </w:p>
        </w:tc>
      </w:tr>
      <w:tr w:rsidR="00BD10C2" w14:paraId="184AD94A" w14:textId="77777777" w:rsidTr="00314A6C">
        <w:tc>
          <w:tcPr>
            <w:tcW w:w="1530" w:type="dxa"/>
          </w:tcPr>
          <w:p w14:paraId="5B1C509A" w14:textId="77777777" w:rsidR="00BD10C2" w:rsidRPr="00A1259A" w:rsidRDefault="00BD10C2" w:rsidP="00314A6C">
            <w:pPr>
              <w:pStyle w:val="TableBodyText"/>
            </w:pPr>
            <w:r>
              <w:t>Pennsylvania</w:t>
            </w:r>
          </w:p>
        </w:tc>
        <w:tc>
          <w:tcPr>
            <w:tcW w:w="2070" w:type="dxa"/>
          </w:tcPr>
          <w:p w14:paraId="684D0054" w14:textId="100E2FCC" w:rsidR="00BD10C2" w:rsidRPr="00A1259A" w:rsidRDefault="00BD10C2" w:rsidP="00314A6C">
            <w:pPr>
              <w:pStyle w:val="TableBodyText"/>
              <w:jc w:val="center"/>
            </w:pPr>
            <w:r>
              <w:t>5</w:t>
            </w:r>
          </w:p>
        </w:tc>
        <w:tc>
          <w:tcPr>
            <w:tcW w:w="1980" w:type="dxa"/>
          </w:tcPr>
          <w:p w14:paraId="6D12954B" w14:textId="0B27DD0E" w:rsidR="00BD10C2" w:rsidRPr="00A1259A" w:rsidRDefault="00BD10C2" w:rsidP="00314A6C">
            <w:pPr>
              <w:pStyle w:val="TableBodyText"/>
              <w:jc w:val="center"/>
            </w:pPr>
            <w:r>
              <w:t>2</w:t>
            </w:r>
          </w:p>
        </w:tc>
        <w:tc>
          <w:tcPr>
            <w:tcW w:w="1805" w:type="dxa"/>
          </w:tcPr>
          <w:p w14:paraId="0EC0DF80" w14:textId="29E052A7" w:rsidR="00BD10C2" w:rsidRDefault="00BD10C2" w:rsidP="00314A6C">
            <w:pPr>
              <w:pStyle w:val="TableBodyText"/>
              <w:jc w:val="center"/>
            </w:pPr>
            <w:r>
              <w:t>Medium</w:t>
            </w:r>
          </w:p>
        </w:tc>
      </w:tr>
      <w:tr w:rsidR="00BD10C2" w14:paraId="126B6C91" w14:textId="77777777" w:rsidTr="00314A6C">
        <w:tc>
          <w:tcPr>
            <w:tcW w:w="1530" w:type="dxa"/>
          </w:tcPr>
          <w:p w14:paraId="0A7EB0AC" w14:textId="77777777" w:rsidR="00BD10C2" w:rsidRPr="00A1259A" w:rsidRDefault="00BD10C2" w:rsidP="00314A6C">
            <w:pPr>
              <w:pStyle w:val="TableBodyText"/>
            </w:pPr>
            <w:r>
              <w:t>Virginia</w:t>
            </w:r>
          </w:p>
        </w:tc>
        <w:tc>
          <w:tcPr>
            <w:tcW w:w="2070" w:type="dxa"/>
          </w:tcPr>
          <w:p w14:paraId="394C6038" w14:textId="0E3989C7" w:rsidR="00BD10C2" w:rsidRPr="00A1259A" w:rsidRDefault="00BD10C2" w:rsidP="00314A6C">
            <w:pPr>
              <w:pStyle w:val="TableBodyText"/>
              <w:jc w:val="center"/>
            </w:pPr>
            <w:r>
              <w:t>1</w:t>
            </w:r>
          </w:p>
        </w:tc>
        <w:tc>
          <w:tcPr>
            <w:tcW w:w="1980" w:type="dxa"/>
          </w:tcPr>
          <w:p w14:paraId="421424DA" w14:textId="4661F8EB" w:rsidR="00BD10C2" w:rsidRPr="00A1259A" w:rsidRDefault="00BD10C2" w:rsidP="00314A6C">
            <w:pPr>
              <w:pStyle w:val="TableBodyText"/>
              <w:jc w:val="center"/>
            </w:pPr>
            <w:r>
              <w:t>10</w:t>
            </w:r>
          </w:p>
        </w:tc>
        <w:tc>
          <w:tcPr>
            <w:tcW w:w="1805" w:type="dxa"/>
          </w:tcPr>
          <w:p w14:paraId="5874C30B" w14:textId="14B82AF0" w:rsidR="00BD10C2" w:rsidRDefault="00BD10C2" w:rsidP="00314A6C">
            <w:pPr>
              <w:pStyle w:val="TableBodyText"/>
              <w:jc w:val="center"/>
            </w:pPr>
            <w:r>
              <w:t>Medium</w:t>
            </w:r>
          </w:p>
        </w:tc>
      </w:tr>
      <w:tr w:rsidR="00BD10C2" w14:paraId="117933C7" w14:textId="77777777" w:rsidTr="00314A6C">
        <w:tc>
          <w:tcPr>
            <w:tcW w:w="1530" w:type="dxa"/>
          </w:tcPr>
          <w:p w14:paraId="3BE4DB11" w14:textId="77777777" w:rsidR="00BD10C2" w:rsidRDefault="00BD10C2" w:rsidP="00314A6C">
            <w:pPr>
              <w:pStyle w:val="TableBodyText"/>
            </w:pPr>
            <w:r>
              <w:t>West Virginia</w:t>
            </w:r>
          </w:p>
        </w:tc>
        <w:tc>
          <w:tcPr>
            <w:tcW w:w="2070" w:type="dxa"/>
          </w:tcPr>
          <w:p w14:paraId="55B4F11E" w14:textId="77777777" w:rsidR="00BD10C2" w:rsidRPr="00A1259A" w:rsidRDefault="00BD10C2" w:rsidP="00314A6C">
            <w:pPr>
              <w:pStyle w:val="TableBodyText"/>
              <w:jc w:val="center"/>
            </w:pPr>
            <w:r>
              <w:t>0</w:t>
            </w:r>
          </w:p>
        </w:tc>
        <w:tc>
          <w:tcPr>
            <w:tcW w:w="1980" w:type="dxa"/>
          </w:tcPr>
          <w:p w14:paraId="1992F2DA" w14:textId="5D64E2BF" w:rsidR="00BD10C2" w:rsidRPr="00A1259A" w:rsidRDefault="00BD10C2" w:rsidP="00314A6C">
            <w:pPr>
              <w:pStyle w:val="TableBodyText"/>
              <w:jc w:val="center"/>
            </w:pPr>
            <w:r>
              <w:t>1</w:t>
            </w:r>
          </w:p>
        </w:tc>
        <w:tc>
          <w:tcPr>
            <w:tcW w:w="1805" w:type="dxa"/>
          </w:tcPr>
          <w:p w14:paraId="58ECDA22" w14:textId="09BAD700" w:rsidR="00BD10C2" w:rsidRDefault="00BD10C2" w:rsidP="00314A6C">
            <w:pPr>
              <w:pStyle w:val="TableBodyText"/>
              <w:jc w:val="center"/>
            </w:pPr>
            <w:r>
              <w:t>Medium</w:t>
            </w:r>
          </w:p>
        </w:tc>
      </w:tr>
    </w:tbl>
    <w:p w14:paraId="28A28C1F" w14:textId="77777777" w:rsidR="00593053" w:rsidRDefault="00593053" w:rsidP="0076127C">
      <w:pPr>
        <w:pStyle w:val="TableFootnoteSuperscript"/>
        <w:numPr>
          <w:ilvl w:val="0"/>
          <w:numId w:val="0"/>
        </w:numPr>
      </w:pPr>
    </w:p>
    <w:p w14:paraId="006DEC3F" w14:textId="296BEE51" w:rsidR="00E81249" w:rsidRPr="00A6795A" w:rsidRDefault="00E81249" w:rsidP="00421626">
      <w:pPr>
        <w:pStyle w:val="BodyText"/>
      </w:pPr>
      <w:r>
        <w:t xml:space="preserve">The </w:t>
      </w:r>
      <w:r w:rsidR="0074084B">
        <w:t xml:space="preserve">agency indicated that the </w:t>
      </w:r>
      <w:r w:rsidR="00EC7F7D">
        <w:t>2019 Progress scenario</w:t>
      </w:r>
      <w:r w:rsidR="0074084B">
        <w:t xml:space="preserve"> is reasonably accurate for 2019 progress BMPs</w:t>
      </w:r>
      <w:r w:rsidR="000D78E8">
        <w:t xml:space="preserve">, but it </w:t>
      </w:r>
      <w:r w:rsidR="00EC7F7D">
        <w:t>does not include</w:t>
      </w:r>
      <w:r w:rsidR="002B051A">
        <w:t xml:space="preserve"> historical BMPs.</w:t>
      </w:r>
      <w:r w:rsidR="004D3AFE">
        <w:t xml:space="preserve"> For this reason, they rated the quality of the data in the 2019 Progress scenario as </w:t>
      </w:r>
      <w:r w:rsidR="004D3AFE">
        <w:rPr>
          <w:u w:val="single"/>
        </w:rPr>
        <w:t>Medium</w:t>
      </w:r>
      <w:r w:rsidR="004D3AFE">
        <w:t>.</w:t>
      </w:r>
    </w:p>
    <w:p w14:paraId="5C918FF5" w14:textId="670EDC8F" w:rsidR="00F521F4" w:rsidRDefault="00104D66" w:rsidP="00421626">
      <w:pPr>
        <w:pStyle w:val="BodyText"/>
      </w:pPr>
      <w:r w:rsidRPr="007E0995">
        <w:rPr>
          <w:rStyle w:val="HeadingRun-in"/>
        </w:rPr>
        <w:t>Maryland.</w:t>
      </w:r>
      <w:r w:rsidR="00675C3E">
        <w:t xml:space="preserve"> The agency’s 2020 progress submission does not include BMPs installed before June</w:t>
      </w:r>
      <w:r w:rsidR="00314A6C">
        <w:t> </w:t>
      </w:r>
      <w:r w:rsidR="00675C3E">
        <w:t xml:space="preserve">30, 2019. Of the practices and programs listed in the All USFWS BMP List, about 22 rows describe practices that correspond to eligible BMP types, include some metric for the BMP drainage area or quantity, and specify a date installed. However, because the All USFWS BMP List is not in the Maryland reporting template, a </w:t>
      </w:r>
      <w:r w:rsidR="00F521F4">
        <w:t>full assessment of the reportability of the data cannot be completed, and BC cannot confirm what data was submitted to MDE as a part of 2019 reporting.</w:t>
      </w:r>
    </w:p>
    <w:p w14:paraId="5D4ABB6B" w14:textId="739E3E8B" w:rsidR="00F521F4" w:rsidRDefault="00F521F4" w:rsidP="00421626">
      <w:pPr>
        <w:pStyle w:val="BodyText"/>
      </w:pPr>
      <w:r w:rsidRPr="007E0995">
        <w:rPr>
          <w:rStyle w:val="HeadingRun-in"/>
        </w:rPr>
        <w:t>Pennsylvania.</w:t>
      </w:r>
      <w:r>
        <w:t xml:space="preserve"> The All USFWS BMP List includes 12 practices and programs</w:t>
      </w:r>
      <w:r w:rsidR="004B0E96">
        <w:t xml:space="preserve"> in Pennsylvania</w:t>
      </w:r>
      <w:r>
        <w:t xml:space="preserve">. Most of the projects are related to water quality monitoring or wastewater improvements. There are </w:t>
      </w:r>
      <w:r w:rsidR="00314A6C">
        <w:t>two </w:t>
      </w:r>
      <w:r>
        <w:t>BMPs that appear to be eligible for credit: a vegetated treatment area</w:t>
      </w:r>
      <w:r w:rsidR="00995832">
        <w:t xml:space="preserve"> </w:t>
      </w:r>
      <w:r w:rsidR="000D78E8">
        <w:t xml:space="preserve">or filter strip </w:t>
      </w:r>
      <w:r w:rsidR="00995832">
        <w:t>and</w:t>
      </w:r>
      <w:r>
        <w:t xml:space="preserve"> an established riparian buffer</w:t>
      </w:r>
      <w:r w:rsidR="00995832">
        <w:t>.</w:t>
      </w:r>
      <w:r w:rsidR="00BF4FFD">
        <w:t xml:space="preserve"> It is not clear if these entries correspond to individual BMPs or if multiple are consolidated in a single row.</w:t>
      </w:r>
    </w:p>
    <w:p w14:paraId="75A58C71" w14:textId="0B189476" w:rsidR="00421626" w:rsidRDefault="008149FF" w:rsidP="00421626">
      <w:pPr>
        <w:pStyle w:val="BodyText"/>
      </w:pPr>
      <w:r w:rsidRPr="007E0995">
        <w:rPr>
          <w:rStyle w:val="HeadingRun-in"/>
        </w:rPr>
        <w:t>Virginia.</w:t>
      </w:r>
      <w:r>
        <w:t xml:space="preserve"> The All USFWS BMP List includes over 100 practices and programs</w:t>
      </w:r>
      <w:r w:rsidR="004B0E96">
        <w:t xml:space="preserve"> at US FWS sites in Virginia</w:t>
      </w:r>
      <w:r>
        <w:t>. Of that total, about 10 practices may be eligible for credit with enough information to successfully report to DEQ.</w:t>
      </w:r>
    </w:p>
    <w:p w14:paraId="64161573" w14:textId="0AA2F8CC" w:rsidR="004B0E96" w:rsidRDefault="00995832" w:rsidP="00421626">
      <w:pPr>
        <w:pStyle w:val="BodyText"/>
      </w:pPr>
      <w:r w:rsidRPr="007E0995">
        <w:rPr>
          <w:rStyle w:val="HeadingRun-in"/>
        </w:rPr>
        <w:lastRenderedPageBreak/>
        <w:t xml:space="preserve">West Virginia. </w:t>
      </w:r>
      <w:r>
        <w:t>Most of the 26 practices tracked in the All USFWS BMP List</w:t>
      </w:r>
      <w:r w:rsidR="004B0E96">
        <w:t xml:space="preserve"> at West Virginia facilities</w:t>
      </w:r>
      <w:r>
        <w:t xml:space="preserve"> are agricultural BMPs, water conservation measures, or related to wastewater treatment. Only </w:t>
      </w:r>
      <w:r w:rsidR="007E0995">
        <w:t>one </w:t>
      </w:r>
      <w:r>
        <w:t>BMP appears to include sufficient information to be successfully reported.</w:t>
      </w:r>
    </w:p>
    <w:p w14:paraId="5C49D6B9" w14:textId="17A906D5" w:rsidR="004B0E96" w:rsidRDefault="004B0E96" w:rsidP="00E82C74">
      <w:pPr>
        <w:pStyle w:val="Heading4"/>
      </w:pPr>
      <w:r>
        <w:t>BMP Crediting</w:t>
      </w:r>
    </w:p>
    <w:p w14:paraId="57262031" w14:textId="38DC13CA" w:rsidR="004B0E96" w:rsidRDefault="004B0E96" w:rsidP="004B0E96">
      <w:pPr>
        <w:pStyle w:val="BodyText"/>
      </w:pPr>
      <w:r>
        <w:t>All BMPs that are included in the CAST 2019 Progress scenario for US FWS are fully credited.</w:t>
      </w:r>
    </w:p>
    <w:p w14:paraId="4A77E907" w14:textId="46B1B192" w:rsidR="004B0E96" w:rsidRDefault="004B0E96" w:rsidP="00E82C74">
      <w:pPr>
        <w:pStyle w:val="Heading3"/>
      </w:pPr>
      <w:bookmarkStart w:id="45" w:name="_Toc58401708"/>
      <w:r>
        <w:t>Pollutant Loads</w:t>
      </w:r>
      <w:bookmarkEnd w:id="45"/>
    </w:p>
    <w:p w14:paraId="2E12B266" w14:textId="292F6501" w:rsidR="00863B4B" w:rsidRDefault="00863B4B" w:rsidP="00863B4B">
      <w:pPr>
        <w:pStyle w:val="BodyText"/>
      </w:pPr>
      <w:r>
        <w:t>Table 2-</w:t>
      </w:r>
      <w:r w:rsidR="00190025">
        <w:t>1</w:t>
      </w:r>
      <w:r>
        <w:t xml:space="preserve">5 summarizes the 2019 Progress loads of TN, TP, and TSS for </w:t>
      </w:r>
      <w:r w:rsidR="00190025">
        <w:t>US FWS</w:t>
      </w:r>
      <w:r>
        <w:t xml:space="preserve"> by state basin.</w:t>
      </w:r>
      <w:r w:rsidR="00BF4FFD">
        <w:t xml:space="preserve"> At a minimum, the loads in Virginia and West Virginia </w:t>
      </w:r>
      <w:r w:rsidR="00E00623">
        <w:t>do not reflect the</w:t>
      </w:r>
      <w:r w:rsidR="00BF4FFD">
        <w:t xml:space="preserve"> reductions achieved from the implementation of BMPs in those jurisdictions.</w:t>
      </w:r>
      <w:r w:rsidR="00872595">
        <w:t xml:space="preserve"> BMP inputs in Maryland and Pennsylvania appear to generally correspond to the federal agency’s BMP record; therefore, the loads in these jurisdictions should </w:t>
      </w:r>
      <w:r w:rsidR="001F036B">
        <w:t>reflect the BMP implementation</w:t>
      </w:r>
      <w:r w:rsidR="00872595">
        <w:t>.</w:t>
      </w:r>
    </w:p>
    <w:p w14:paraId="1E52C64D" w14:textId="77777777" w:rsidR="00863B4B" w:rsidRDefault="00863B4B" w:rsidP="00314A6C">
      <w:pPr>
        <w:pStyle w:val="3ptSpacer"/>
      </w:pPr>
    </w:p>
    <w:tbl>
      <w:tblPr>
        <w:tblStyle w:val="BCReportGrid"/>
        <w:tblW w:w="4663" w:type="pct"/>
        <w:tblLayout w:type="fixed"/>
        <w:tblLook w:val="04A0" w:firstRow="1" w:lastRow="0" w:firstColumn="1" w:lastColumn="0" w:noHBand="0" w:noVBand="1"/>
      </w:tblPr>
      <w:tblGrid>
        <w:gridCol w:w="2700"/>
        <w:gridCol w:w="1004"/>
        <w:gridCol w:w="1005"/>
        <w:gridCol w:w="1051"/>
        <w:gridCol w:w="959"/>
        <w:gridCol w:w="931"/>
        <w:gridCol w:w="1079"/>
      </w:tblGrid>
      <w:tr w:rsidR="00863B4B" w14:paraId="35C3174C" w14:textId="77777777" w:rsidTr="00DA2E35">
        <w:trPr>
          <w:cnfStyle w:val="100000000000" w:firstRow="1" w:lastRow="0" w:firstColumn="0" w:lastColumn="0" w:oddVBand="0" w:evenVBand="0" w:oddHBand="0" w:evenHBand="0" w:firstRowFirstColumn="0" w:firstRowLastColumn="0" w:lastRowFirstColumn="0" w:lastRowLastColumn="0"/>
        </w:trPr>
        <w:tc>
          <w:tcPr>
            <w:tcW w:w="8729" w:type="dxa"/>
            <w:gridSpan w:val="7"/>
          </w:tcPr>
          <w:p w14:paraId="688E4A3E" w14:textId="4AE69F39" w:rsidR="00863B4B" w:rsidRDefault="00314A6C" w:rsidP="00DA2E35">
            <w:pPr>
              <w:pStyle w:val="TableTitle"/>
            </w:pPr>
            <w:bookmarkStart w:id="46" w:name="_Toc58420823"/>
            <w:r>
              <w:t xml:space="preserve">Table </w:t>
            </w:r>
            <w:r w:rsidR="005866BE">
              <w:fldChar w:fldCharType="begin"/>
            </w:r>
            <w:r w:rsidR="005866BE">
              <w:instrText xml:space="preserve"> STYLEREF 1 \s </w:instrText>
            </w:r>
            <w:r w:rsidR="005866BE">
              <w:fldChar w:fldCharType="separate"/>
            </w:r>
            <w:r w:rsidR="005866BE">
              <w:rPr>
                <w:noProof/>
              </w:rPr>
              <w:t>2</w:t>
            </w:r>
            <w:r w:rsidR="005866BE">
              <w:fldChar w:fldCharType="end"/>
            </w:r>
            <w:r w:rsidR="005866BE">
              <w:noBreakHyphen/>
            </w:r>
            <w:r w:rsidR="005866BE">
              <w:fldChar w:fldCharType="begin"/>
            </w:r>
            <w:r w:rsidR="005866BE">
              <w:instrText xml:space="preserve"> SEQ Table \* ARABIC \s 1 </w:instrText>
            </w:r>
            <w:r w:rsidR="005866BE">
              <w:fldChar w:fldCharType="separate"/>
            </w:r>
            <w:r w:rsidR="005866BE">
              <w:rPr>
                <w:noProof/>
              </w:rPr>
              <w:t>15</w:t>
            </w:r>
            <w:r w:rsidR="005866BE">
              <w:fldChar w:fldCharType="end"/>
            </w:r>
            <w:r w:rsidR="003D5021">
              <w:t xml:space="preserve">. </w:t>
            </w:r>
            <w:r w:rsidR="00190025">
              <w:t>US FWS</w:t>
            </w:r>
            <w:r w:rsidR="00863B4B">
              <w:t xml:space="preserve"> 2019 Progress Loads (lbs/year)</w:t>
            </w:r>
            <w:bookmarkEnd w:id="46"/>
          </w:p>
        </w:tc>
      </w:tr>
      <w:tr w:rsidR="00863B4B" w:rsidRPr="002E351D" w14:paraId="083A0D2C" w14:textId="77777777" w:rsidTr="00314A6C">
        <w:tc>
          <w:tcPr>
            <w:tcW w:w="2700" w:type="dxa"/>
            <w:vMerge w:val="restart"/>
            <w:shd w:val="clear" w:color="auto" w:fill="EFEFED" w:themeFill="accent6"/>
          </w:tcPr>
          <w:p w14:paraId="1861923B" w14:textId="77777777" w:rsidR="00863B4B" w:rsidRPr="00FB23B1" w:rsidRDefault="00863B4B" w:rsidP="00314A6C">
            <w:pPr>
              <w:pStyle w:val="TableSubheadBlackLeft"/>
              <w:rPr>
                <w:sz w:val="18"/>
                <w:szCs w:val="18"/>
              </w:rPr>
            </w:pPr>
            <w:r w:rsidRPr="00FB23B1">
              <w:rPr>
                <w:sz w:val="18"/>
                <w:szCs w:val="18"/>
              </w:rPr>
              <w:t>Jurisdiction</w:t>
            </w:r>
          </w:p>
        </w:tc>
        <w:tc>
          <w:tcPr>
            <w:tcW w:w="3060" w:type="dxa"/>
            <w:gridSpan w:val="3"/>
            <w:shd w:val="clear" w:color="auto" w:fill="EFEFED" w:themeFill="accent6"/>
          </w:tcPr>
          <w:p w14:paraId="7233B02E" w14:textId="77777777" w:rsidR="00863B4B" w:rsidRPr="00FB23B1" w:rsidRDefault="00863B4B" w:rsidP="00314A6C">
            <w:pPr>
              <w:pStyle w:val="TableSubheadBlackLeft"/>
              <w:jc w:val="center"/>
              <w:rPr>
                <w:sz w:val="18"/>
                <w:szCs w:val="18"/>
              </w:rPr>
            </w:pPr>
            <w:r>
              <w:rPr>
                <w:sz w:val="18"/>
                <w:szCs w:val="18"/>
              </w:rPr>
              <w:t>EOS</w:t>
            </w:r>
          </w:p>
        </w:tc>
        <w:tc>
          <w:tcPr>
            <w:tcW w:w="2969" w:type="dxa"/>
            <w:gridSpan w:val="3"/>
            <w:shd w:val="clear" w:color="auto" w:fill="EFEFED" w:themeFill="accent6"/>
          </w:tcPr>
          <w:p w14:paraId="43FAD13E" w14:textId="77777777" w:rsidR="00863B4B" w:rsidRPr="00FB23B1" w:rsidRDefault="00863B4B" w:rsidP="00314A6C">
            <w:pPr>
              <w:pStyle w:val="TableSubheadBlackLeft"/>
              <w:jc w:val="center"/>
              <w:rPr>
                <w:sz w:val="18"/>
                <w:szCs w:val="18"/>
              </w:rPr>
            </w:pPr>
            <w:r>
              <w:rPr>
                <w:sz w:val="18"/>
                <w:szCs w:val="18"/>
              </w:rPr>
              <w:t>EOT</w:t>
            </w:r>
          </w:p>
        </w:tc>
      </w:tr>
      <w:tr w:rsidR="00863B4B" w:rsidRPr="002E351D" w14:paraId="1138E33D" w14:textId="77777777" w:rsidTr="00314A6C">
        <w:tc>
          <w:tcPr>
            <w:tcW w:w="2700" w:type="dxa"/>
            <w:vMerge/>
            <w:shd w:val="clear" w:color="auto" w:fill="EFEFED" w:themeFill="accent6"/>
          </w:tcPr>
          <w:p w14:paraId="3617F5B3" w14:textId="77777777" w:rsidR="00863B4B" w:rsidRPr="00FB23B1" w:rsidRDefault="00863B4B" w:rsidP="00314A6C">
            <w:pPr>
              <w:pStyle w:val="TableSubheadBlackLeft"/>
              <w:rPr>
                <w:sz w:val="18"/>
                <w:szCs w:val="18"/>
              </w:rPr>
            </w:pPr>
          </w:p>
        </w:tc>
        <w:tc>
          <w:tcPr>
            <w:tcW w:w="1004" w:type="dxa"/>
            <w:shd w:val="clear" w:color="auto" w:fill="EFEFED" w:themeFill="accent6"/>
          </w:tcPr>
          <w:p w14:paraId="5039AE04" w14:textId="77777777" w:rsidR="00863B4B" w:rsidRPr="00FB23B1" w:rsidRDefault="00863B4B" w:rsidP="00314A6C">
            <w:pPr>
              <w:pStyle w:val="TableSubheadBlackLeft"/>
              <w:jc w:val="center"/>
              <w:rPr>
                <w:sz w:val="18"/>
                <w:szCs w:val="18"/>
              </w:rPr>
            </w:pPr>
            <w:r w:rsidRPr="00FB23B1">
              <w:rPr>
                <w:sz w:val="18"/>
                <w:szCs w:val="18"/>
              </w:rPr>
              <w:t>TN</w:t>
            </w:r>
          </w:p>
        </w:tc>
        <w:tc>
          <w:tcPr>
            <w:tcW w:w="1005" w:type="dxa"/>
            <w:shd w:val="clear" w:color="auto" w:fill="EFEFED" w:themeFill="accent6"/>
          </w:tcPr>
          <w:p w14:paraId="4FD5AF10" w14:textId="77777777" w:rsidR="00863B4B" w:rsidRPr="00FB23B1" w:rsidRDefault="00863B4B" w:rsidP="00314A6C">
            <w:pPr>
              <w:pStyle w:val="TableSubheadBlackLeft"/>
              <w:jc w:val="center"/>
              <w:rPr>
                <w:sz w:val="18"/>
                <w:szCs w:val="18"/>
              </w:rPr>
            </w:pPr>
            <w:r w:rsidRPr="00FB23B1">
              <w:rPr>
                <w:sz w:val="18"/>
                <w:szCs w:val="18"/>
              </w:rPr>
              <w:t>TP</w:t>
            </w:r>
          </w:p>
        </w:tc>
        <w:tc>
          <w:tcPr>
            <w:tcW w:w="1051" w:type="dxa"/>
            <w:shd w:val="clear" w:color="auto" w:fill="EFEFED" w:themeFill="accent6"/>
          </w:tcPr>
          <w:p w14:paraId="53A9C9F5" w14:textId="77777777" w:rsidR="00863B4B" w:rsidRPr="00FB23B1" w:rsidRDefault="00863B4B" w:rsidP="00314A6C">
            <w:pPr>
              <w:pStyle w:val="TableSubheadBlackLeft"/>
              <w:jc w:val="center"/>
              <w:rPr>
                <w:sz w:val="18"/>
                <w:szCs w:val="18"/>
              </w:rPr>
            </w:pPr>
            <w:r w:rsidRPr="00FB23B1">
              <w:rPr>
                <w:sz w:val="18"/>
                <w:szCs w:val="18"/>
              </w:rPr>
              <w:t>TSS</w:t>
            </w:r>
          </w:p>
        </w:tc>
        <w:tc>
          <w:tcPr>
            <w:tcW w:w="959" w:type="dxa"/>
            <w:shd w:val="clear" w:color="auto" w:fill="EFEFED" w:themeFill="accent6"/>
          </w:tcPr>
          <w:p w14:paraId="33B5B158" w14:textId="77777777" w:rsidR="00863B4B" w:rsidRPr="00FB23B1" w:rsidRDefault="00863B4B" w:rsidP="00314A6C">
            <w:pPr>
              <w:pStyle w:val="TableSubheadBlackLeft"/>
              <w:jc w:val="center"/>
              <w:rPr>
                <w:sz w:val="18"/>
                <w:szCs w:val="18"/>
              </w:rPr>
            </w:pPr>
            <w:r w:rsidRPr="00FB23B1">
              <w:rPr>
                <w:sz w:val="18"/>
                <w:szCs w:val="18"/>
              </w:rPr>
              <w:t>TN</w:t>
            </w:r>
          </w:p>
        </w:tc>
        <w:tc>
          <w:tcPr>
            <w:tcW w:w="931" w:type="dxa"/>
            <w:shd w:val="clear" w:color="auto" w:fill="EFEFED" w:themeFill="accent6"/>
          </w:tcPr>
          <w:p w14:paraId="5C6141AD" w14:textId="77777777" w:rsidR="00863B4B" w:rsidRPr="00FB23B1" w:rsidRDefault="00863B4B" w:rsidP="00314A6C">
            <w:pPr>
              <w:pStyle w:val="TableSubheadBlackLeft"/>
              <w:jc w:val="center"/>
              <w:rPr>
                <w:sz w:val="18"/>
                <w:szCs w:val="18"/>
              </w:rPr>
            </w:pPr>
            <w:r w:rsidRPr="00FB23B1">
              <w:rPr>
                <w:sz w:val="18"/>
                <w:szCs w:val="18"/>
              </w:rPr>
              <w:t>TP</w:t>
            </w:r>
          </w:p>
        </w:tc>
        <w:tc>
          <w:tcPr>
            <w:tcW w:w="1079" w:type="dxa"/>
            <w:shd w:val="clear" w:color="auto" w:fill="EFEFED" w:themeFill="accent6"/>
          </w:tcPr>
          <w:p w14:paraId="1A217958" w14:textId="77777777" w:rsidR="00863B4B" w:rsidRPr="00FB23B1" w:rsidRDefault="00863B4B" w:rsidP="00314A6C">
            <w:pPr>
              <w:pStyle w:val="TableSubheadBlackLeft"/>
              <w:jc w:val="center"/>
              <w:rPr>
                <w:sz w:val="18"/>
                <w:szCs w:val="18"/>
              </w:rPr>
            </w:pPr>
            <w:r w:rsidRPr="00FB23B1">
              <w:rPr>
                <w:sz w:val="18"/>
                <w:szCs w:val="18"/>
              </w:rPr>
              <w:t>TSS</w:t>
            </w:r>
          </w:p>
        </w:tc>
      </w:tr>
      <w:tr w:rsidR="00863B4B" w14:paraId="7B4E5701" w14:textId="77777777" w:rsidTr="00314A6C">
        <w:tc>
          <w:tcPr>
            <w:tcW w:w="2700" w:type="dxa"/>
          </w:tcPr>
          <w:p w14:paraId="4E724C76" w14:textId="6DA78842" w:rsidR="00863B4B" w:rsidRPr="00575D53" w:rsidRDefault="00863B4B" w:rsidP="00314A6C">
            <w:pPr>
              <w:pStyle w:val="TableBodyText"/>
            </w:pPr>
            <w:r w:rsidRPr="00F26E13">
              <w:t>MD Eastern Shore of Chesapeake Bay</w:t>
            </w:r>
          </w:p>
        </w:tc>
        <w:tc>
          <w:tcPr>
            <w:tcW w:w="1004" w:type="dxa"/>
          </w:tcPr>
          <w:p w14:paraId="11EC38A4" w14:textId="189B8D8C" w:rsidR="00863B4B" w:rsidRDefault="00863B4B" w:rsidP="00314A6C">
            <w:pPr>
              <w:pStyle w:val="TableBodyText"/>
              <w:jc w:val="center"/>
            </w:pPr>
            <w:r w:rsidRPr="00F26E13">
              <w:t>128,102</w:t>
            </w:r>
          </w:p>
        </w:tc>
        <w:tc>
          <w:tcPr>
            <w:tcW w:w="1005" w:type="dxa"/>
          </w:tcPr>
          <w:p w14:paraId="2E45A307" w14:textId="0E735AC2" w:rsidR="00863B4B" w:rsidRDefault="00863B4B" w:rsidP="00314A6C">
            <w:pPr>
              <w:pStyle w:val="TableBodyText"/>
              <w:jc w:val="center"/>
            </w:pPr>
            <w:r w:rsidRPr="007A5CA5">
              <w:t>15,674</w:t>
            </w:r>
          </w:p>
        </w:tc>
        <w:tc>
          <w:tcPr>
            <w:tcW w:w="1051" w:type="dxa"/>
          </w:tcPr>
          <w:p w14:paraId="408C06E7" w14:textId="0E61E443" w:rsidR="00863B4B" w:rsidRDefault="00863B4B" w:rsidP="00314A6C">
            <w:pPr>
              <w:pStyle w:val="TableBodyText"/>
              <w:jc w:val="center"/>
            </w:pPr>
            <w:r w:rsidRPr="006233C3">
              <w:t>19,544,589</w:t>
            </w:r>
          </w:p>
        </w:tc>
        <w:tc>
          <w:tcPr>
            <w:tcW w:w="959" w:type="dxa"/>
          </w:tcPr>
          <w:p w14:paraId="56F1B112" w14:textId="60C093A5" w:rsidR="00863B4B" w:rsidRDefault="00863B4B" w:rsidP="00314A6C">
            <w:pPr>
              <w:pStyle w:val="TableBodyText"/>
              <w:jc w:val="center"/>
            </w:pPr>
            <w:r w:rsidRPr="00D0491C">
              <w:t>142,143</w:t>
            </w:r>
          </w:p>
        </w:tc>
        <w:tc>
          <w:tcPr>
            <w:tcW w:w="931" w:type="dxa"/>
          </w:tcPr>
          <w:p w14:paraId="1122E1A0" w14:textId="6063B3C6" w:rsidR="00863B4B" w:rsidRDefault="00863B4B" w:rsidP="00314A6C">
            <w:pPr>
              <w:pStyle w:val="TableBodyText"/>
              <w:jc w:val="center"/>
            </w:pPr>
            <w:r w:rsidRPr="002167AA">
              <w:t>26,643</w:t>
            </w:r>
          </w:p>
        </w:tc>
        <w:tc>
          <w:tcPr>
            <w:tcW w:w="1079" w:type="dxa"/>
          </w:tcPr>
          <w:p w14:paraId="023661B0" w14:textId="5887F810" w:rsidR="00863B4B" w:rsidRDefault="00863B4B" w:rsidP="00314A6C">
            <w:pPr>
              <w:pStyle w:val="TableBodyText"/>
              <w:jc w:val="center"/>
            </w:pPr>
            <w:r w:rsidRPr="00103F44">
              <w:t>74,694,037</w:t>
            </w:r>
          </w:p>
        </w:tc>
      </w:tr>
      <w:tr w:rsidR="00863B4B" w14:paraId="2A74A886" w14:textId="77777777" w:rsidTr="00314A6C">
        <w:tc>
          <w:tcPr>
            <w:tcW w:w="2700" w:type="dxa"/>
          </w:tcPr>
          <w:p w14:paraId="076CB8CE" w14:textId="52E5FA18" w:rsidR="00863B4B" w:rsidRPr="00A1259A" w:rsidRDefault="00863B4B" w:rsidP="00314A6C">
            <w:pPr>
              <w:pStyle w:val="TableBodyText"/>
            </w:pPr>
            <w:r w:rsidRPr="00F26E13">
              <w:t>MD Patuxent River Basin</w:t>
            </w:r>
          </w:p>
        </w:tc>
        <w:tc>
          <w:tcPr>
            <w:tcW w:w="1004" w:type="dxa"/>
          </w:tcPr>
          <w:p w14:paraId="70FA6F8E" w14:textId="480E0967" w:rsidR="00863B4B" w:rsidRPr="00A1259A" w:rsidRDefault="00863B4B" w:rsidP="00314A6C">
            <w:pPr>
              <w:pStyle w:val="TableBodyText"/>
              <w:jc w:val="center"/>
            </w:pPr>
            <w:r w:rsidRPr="00F26E13">
              <w:t>34,731</w:t>
            </w:r>
          </w:p>
        </w:tc>
        <w:tc>
          <w:tcPr>
            <w:tcW w:w="1005" w:type="dxa"/>
          </w:tcPr>
          <w:p w14:paraId="529687AE" w14:textId="53DC261B" w:rsidR="00863B4B" w:rsidRPr="00A1259A" w:rsidRDefault="00863B4B" w:rsidP="00314A6C">
            <w:pPr>
              <w:pStyle w:val="TableBodyText"/>
              <w:jc w:val="center"/>
            </w:pPr>
            <w:r w:rsidRPr="007A5CA5">
              <w:t>5,260</w:t>
            </w:r>
          </w:p>
        </w:tc>
        <w:tc>
          <w:tcPr>
            <w:tcW w:w="1051" w:type="dxa"/>
          </w:tcPr>
          <w:p w14:paraId="73E00A08" w14:textId="7F95A61E" w:rsidR="00863B4B" w:rsidRPr="00A1259A" w:rsidRDefault="00863B4B" w:rsidP="00314A6C">
            <w:pPr>
              <w:pStyle w:val="TableBodyText"/>
              <w:jc w:val="center"/>
            </w:pPr>
            <w:r w:rsidRPr="006233C3">
              <w:t>10,469,988</w:t>
            </w:r>
          </w:p>
        </w:tc>
        <w:tc>
          <w:tcPr>
            <w:tcW w:w="959" w:type="dxa"/>
          </w:tcPr>
          <w:p w14:paraId="74EDBD5A" w14:textId="5D0454D3" w:rsidR="00863B4B" w:rsidRPr="00A1259A" w:rsidRDefault="00863B4B" w:rsidP="00314A6C">
            <w:pPr>
              <w:pStyle w:val="TableBodyText"/>
              <w:jc w:val="center"/>
            </w:pPr>
            <w:r w:rsidRPr="00D0491C">
              <w:t>26,155</w:t>
            </w:r>
          </w:p>
        </w:tc>
        <w:tc>
          <w:tcPr>
            <w:tcW w:w="931" w:type="dxa"/>
          </w:tcPr>
          <w:p w14:paraId="5F862DFD" w14:textId="231C0CF6" w:rsidR="00863B4B" w:rsidRPr="00A1259A" w:rsidRDefault="00863B4B" w:rsidP="00314A6C">
            <w:pPr>
              <w:pStyle w:val="TableBodyText"/>
              <w:jc w:val="center"/>
            </w:pPr>
            <w:r w:rsidRPr="002167AA">
              <w:t>4,349</w:t>
            </w:r>
          </w:p>
        </w:tc>
        <w:tc>
          <w:tcPr>
            <w:tcW w:w="1079" w:type="dxa"/>
          </w:tcPr>
          <w:p w14:paraId="399F2C56" w14:textId="1F427A96" w:rsidR="00863B4B" w:rsidRPr="00A1259A" w:rsidRDefault="00863B4B" w:rsidP="00314A6C">
            <w:pPr>
              <w:pStyle w:val="TableBodyText"/>
              <w:jc w:val="center"/>
            </w:pPr>
            <w:r w:rsidRPr="00103F44">
              <w:t>2,420,298</w:t>
            </w:r>
          </w:p>
        </w:tc>
      </w:tr>
      <w:tr w:rsidR="00863B4B" w14:paraId="78B7814F" w14:textId="77777777" w:rsidTr="00314A6C">
        <w:tc>
          <w:tcPr>
            <w:tcW w:w="2700" w:type="dxa"/>
          </w:tcPr>
          <w:p w14:paraId="5871E8E1" w14:textId="50C00A69" w:rsidR="00863B4B" w:rsidRPr="00A1259A" w:rsidRDefault="00863B4B" w:rsidP="00314A6C">
            <w:pPr>
              <w:pStyle w:val="TableBodyText"/>
            </w:pPr>
            <w:r w:rsidRPr="00F26E13">
              <w:t>MD Potomac River Basin</w:t>
            </w:r>
          </w:p>
        </w:tc>
        <w:tc>
          <w:tcPr>
            <w:tcW w:w="1004" w:type="dxa"/>
          </w:tcPr>
          <w:p w14:paraId="24FFF587" w14:textId="590D1700" w:rsidR="00863B4B" w:rsidRPr="00A1259A" w:rsidRDefault="00863B4B" w:rsidP="00314A6C">
            <w:pPr>
              <w:pStyle w:val="TableBodyText"/>
              <w:jc w:val="center"/>
            </w:pPr>
            <w:r w:rsidRPr="00F26E13">
              <w:t>786</w:t>
            </w:r>
          </w:p>
        </w:tc>
        <w:tc>
          <w:tcPr>
            <w:tcW w:w="1005" w:type="dxa"/>
          </w:tcPr>
          <w:p w14:paraId="0A7B0434" w14:textId="2DE3A552" w:rsidR="00863B4B" w:rsidRPr="00A1259A" w:rsidRDefault="00863B4B" w:rsidP="00314A6C">
            <w:pPr>
              <w:pStyle w:val="TableBodyText"/>
              <w:jc w:val="center"/>
            </w:pPr>
            <w:r w:rsidRPr="007A5CA5">
              <w:t>99</w:t>
            </w:r>
          </w:p>
        </w:tc>
        <w:tc>
          <w:tcPr>
            <w:tcW w:w="1051" w:type="dxa"/>
          </w:tcPr>
          <w:p w14:paraId="2C5CEF4C" w14:textId="0CF9BD42" w:rsidR="00863B4B" w:rsidRPr="00A1259A" w:rsidRDefault="00863B4B" w:rsidP="00314A6C">
            <w:pPr>
              <w:pStyle w:val="TableBodyText"/>
              <w:jc w:val="center"/>
            </w:pPr>
            <w:r w:rsidRPr="006233C3">
              <w:t>181,148</w:t>
            </w:r>
          </w:p>
        </w:tc>
        <w:tc>
          <w:tcPr>
            <w:tcW w:w="959" w:type="dxa"/>
          </w:tcPr>
          <w:p w14:paraId="0454F720" w14:textId="7EDC8D43" w:rsidR="00863B4B" w:rsidRPr="00A1259A" w:rsidRDefault="00863B4B" w:rsidP="00314A6C">
            <w:pPr>
              <w:pStyle w:val="TableBodyText"/>
              <w:jc w:val="center"/>
            </w:pPr>
            <w:r w:rsidRPr="00D0491C">
              <w:t>634</w:t>
            </w:r>
          </w:p>
        </w:tc>
        <w:tc>
          <w:tcPr>
            <w:tcW w:w="931" w:type="dxa"/>
          </w:tcPr>
          <w:p w14:paraId="4A994929" w14:textId="128F5F36" w:rsidR="00863B4B" w:rsidRPr="00A1259A" w:rsidRDefault="00863B4B" w:rsidP="00314A6C">
            <w:pPr>
              <w:pStyle w:val="TableBodyText"/>
              <w:jc w:val="center"/>
            </w:pPr>
            <w:r w:rsidRPr="002167AA">
              <w:t>101</w:t>
            </w:r>
          </w:p>
        </w:tc>
        <w:tc>
          <w:tcPr>
            <w:tcW w:w="1079" w:type="dxa"/>
          </w:tcPr>
          <w:p w14:paraId="75988F1F" w14:textId="54F69E3F" w:rsidR="00863B4B" w:rsidRPr="00A1259A" w:rsidRDefault="00863B4B" w:rsidP="00314A6C">
            <w:pPr>
              <w:pStyle w:val="TableBodyText"/>
              <w:jc w:val="center"/>
            </w:pPr>
            <w:r w:rsidRPr="00103F44">
              <w:t>153,689</w:t>
            </w:r>
          </w:p>
        </w:tc>
      </w:tr>
      <w:tr w:rsidR="00863B4B" w14:paraId="559AA99B" w14:textId="77777777" w:rsidTr="00314A6C">
        <w:tc>
          <w:tcPr>
            <w:tcW w:w="2700" w:type="dxa"/>
          </w:tcPr>
          <w:p w14:paraId="32E8A704" w14:textId="158F2AEF" w:rsidR="00863B4B" w:rsidRPr="00B80DEA" w:rsidRDefault="00863B4B" w:rsidP="00314A6C">
            <w:pPr>
              <w:pStyle w:val="TableBodyText"/>
            </w:pPr>
            <w:r w:rsidRPr="00F26E13">
              <w:t>MD Susquehanna River Basin</w:t>
            </w:r>
          </w:p>
        </w:tc>
        <w:tc>
          <w:tcPr>
            <w:tcW w:w="1004" w:type="dxa"/>
          </w:tcPr>
          <w:p w14:paraId="225C0CE9" w14:textId="28522043" w:rsidR="00863B4B" w:rsidRPr="008A4E34" w:rsidRDefault="00863B4B" w:rsidP="00314A6C">
            <w:pPr>
              <w:pStyle w:val="TableBodyText"/>
              <w:jc w:val="center"/>
            </w:pPr>
            <w:r w:rsidRPr="00F26E13">
              <w:t>420</w:t>
            </w:r>
          </w:p>
        </w:tc>
        <w:tc>
          <w:tcPr>
            <w:tcW w:w="1005" w:type="dxa"/>
          </w:tcPr>
          <w:p w14:paraId="406812EC" w14:textId="60120CA9" w:rsidR="00863B4B" w:rsidRPr="001B5F90" w:rsidRDefault="00863B4B" w:rsidP="00314A6C">
            <w:pPr>
              <w:pStyle w:val="TableBodyText"/>
              <w:jc w:val="center"/>
            </w:pPr>
            <w:r w:rsidRPr="007A5CA5">
              <w:t>19</w:t>
            </w:r>
          </w:p>
        </w:tc>
        <w:tc>
          <w:tcPr>
            <w:tcW w:w="1051" w:type="dxa"/>
          </w:tcPr>
          <w:p w14:paraId="73AABE20" w14:textId="63946EB2" w:rsidR="00863B4B" w:rsidRPr="000046AE" w:rsidRDefault="00863B4B" w:rsidP="00314A6C">
            <w:pPr>
              <w:pStyle w:val="TableBodyText"/>
              <w:jc w:val="center"/>
            </w:pPr>
            <w:r w:rsidRPr="006233C3">
              <w:t>14,008</w:t>
            </w:r>
          </w:p>
        </w:tc>
        <w:tc>
          <w:tcPr>
            <w:tcW w:w="959" w:type="dxa"/>
          </w:tcPr>
          <w:p w14:paraId="784CBC05" w14:textId="020628D0" w:rsidR="00863B4B" w:rsidRPr="006F4ED6" w:rsidRDefault="00863B4B" w:rsidP="00314A6C">
            <w:pPr>
              <w:pStyle w:val="TableBodyText"/>
              <w:jc w:val="center"/>
            </w:pPr>
            <w:r w:rsidRPr="00D0491C">
              <w:t>2,052</w:t>
            </w:r>
          </w:p>
        </w:tc>
        <w:tc>
          <w:tcPr>
            <w:tcW w:w="931" w:type="dxa"/>
          </w:tcPr>
          <w:p w14:paraId="32D60953" w14:textId="55DEF018" w:rsidR="00863B4B" w:rsidRPr="003368E7" w:rsidRDefault="00863B4B" w:rsidP="00314A6C">
            <w:pPr>
              <w:pStyle w:val="TableBodyText"/>
              <w:jc w:val="center"/>
            </w:pPr>
            <w:r w:rsidRPr="002167AA">
              <w:t>1,189</w:t>
            </w:r>
          </w:p>
        </w:tc>
        <w:tc>
          <w:tcPr>
            <w:tcW w:w="1079" w:type="dxa"/>
          </w:tcPr>
          <w:p w14:paraId="58307238" w14:textId="6EBBBC41" w:rsidR="00863B4B" w:rsidRPr="00206E9A" w:rsidRDefault="00863B4B" w:rsidP="00314A6C">
            <w:pPr>
              <w:pStyle w:val="TableBodyText"/>
              <w:jc w:val="center"/>
            </w:pPr>
            <w:r w:rsidRPr="00103F44">
              <w:t>5,728,633</w:t>
            </w:r>
          </w:p>
        </w:tc>
      </w:tr>
      <w:tr w:rsidR="00863B4B" w14:paraId="3A724024" w14:textId="77777777" w:rsidTr="00314A6C">
        <w:tc>
          <w:tcPr>
            <w:tcW w:w="2700" w:type="dxa"/>
          </w:tcPr>
          <w:p w14:paraId="2969824A" w14:textId="001E83FE" w:rsidR="00863B4B" w:rsidRPr="00B80DEA" w:rsidRDefault="00863B4B" w:rsidP="00314A6C">
            <w:pPr>
              <w:pStyle w:val="TableBodyText"/>
            </w:pPr>
            <w:r w:rsidRPr="00F26E13">
              <w:t>PA Susquehanna River Basin</w:t>
            </w:r>
          </w:p>
        </w:tc>
        <w:tc>
          <w:tcPr>
            <w:tcW w:w="1004" w:type="dxa"/>
          </w:tcPr>
          <w:p w14:paraId="4FB828B3" w14:textId="62B3B85A" w:rsidR="00863B4B" w:rsidRPr="008A4E34" w:rsidRDefault="00863B4B" w:rsidP="00314A6C">
            <w:pPr>
              <w:pStyle w:val="TableBodyText"/>
              <w:jc w:val="center"/>
            </w:pPr>
            <w:r w:rsidRPr="00F26E13">
              <w:t>852</w:t>
            </w:r>
          </w:p>
        </w:tc>
        <w:tc>
          <w:tcPr>
            <w:tcW w:w="1005" w:type="dxa"/>
          </w:tcPr>
          <w:p w14:paraId="66FE305E" w14:textId="5B91E776" w:rsidR="00863B4B" w:rsidRPr="001B5F90" w:rsidRDefault="00863B4B" w:rsidP="00314A6C">
            <w:pPr>
              <w:pStyle w:val="TableBodyText"/>
              <w:jc w:val="center"/>
            </w:pPr>
            <w:r w:rsidRPr="007A5CA5">
              <w:t>68</w:t>
            </w:r>
          </w:p>
        </w:tc>
        <w:tc>
          <w:tcPr>
            <w:tcW w:w="1051" w:type="dxa"/>
          </w:tcPr>
          <w:p w14:paraId="40928215" w14:textId="2E090810" w:rsidR="00863B4B" w:rsidRPr="000046AE" w:rsidRDefault="00863B4B" w:rsidP="00314A6C">
            <w:pPr>
              <w:pStyle w:val="TableBodyText"/>
              <w:jc w:val="center"/>
            </w:pPr>
            <w:r w:rsidRPr="006233C3">
              <w:t>193,933</w:t>
            </w:r>
          </w:p>
        </w:tc>
        <w:tc>
          <w:tcPr>
            <w:tcW w:w="959" w:type="dxa"/>
          </w:tcPr>
          <w:p w14:paraId="4F9523BD" w14:textId="789AEF1D" w:rsidR="00863B4B" w:rsidRPr="006F4ED6" w:rsidRDefault="00863B4B" w:rsidP="00314A6C">
            <w:pPr>
              <w:pStyle w:val="TableBodyText"/>
              <w:jc w:val="center"/>
            </w:pPr>
            <w:r w:rsidRPr="00D0491C">
              <w:t>592</w:t>
            </w:r>
          </w:p>
        </w:tc>
        <w:tc>
          <w:tcPr>
            <w:tcW w:w="931" w:type="dxa"/>
          </w:tcPr>
          <w:p w14:paraId="2788E7C6" w14:textId="76DCFB9D" w:rsidR="00863B4B" w:rsidRPr="003368E7" w:rsidRDefault="00863B4B" w:rsidP="00314A6C">
            <w:pPr>
              <w:pStyle w:val="TableBodyText"/>
              <w:jc w:val="center"/>
            </w:pPr>
            <w:r w:rsidRPr="002167AA">
              <w:t>27</w:t>
            </w:r>
          </w:p>
        </w:tc>
        <w:tc>
          <w:tcPr>
            <w:tcW w:w="1079" w:type="dxa"/>
          </w:tcPr>
          <w:p w14:paraId="4A304FCD" w14:textId="1D76994D" w:rsidR="00863B4B" w:rsidRPr="00206E9A" w:rsidRDefault="00863B4B" w:rsidP="00314A6C">
            <w:pPr>
              <w:pStyle w:val="TableBodyText"/>
              <w:jc w:val="center"/>
            </w:pPr>
            <w:r w:rsidRPr="00103F44">
              <w:t>47,191</w:t>
            </w:r>
          </w:p>
        </w:tc>
      </w:tr>
      <w:tr w:rsidR="00863B4B" w14:paraId="5229EBB0" w14:textId="77777777" w:rsidTr="00314A6C">
        <w:tc>
          <w:tcPr>
            <w:tcW w:w="2700" w:type="dxa"/>
          </w:tcPr>
          <w:p w14:paraId="4C1388A8" w14:textId="53784349" w:rsidR="00863B4B" w:rsidRPr="00B80DEA" w:rsidRDefault="00863B4B" w:rsidP="00314A6C">
            <w:pPr>
              <w:pStyle w:val="TableBodyText"/>
            </w:pPr>
            <w:r w:rsidRPr="00F26E13">
              <w:t>VA Eastern Shore of Chesapeake Bay</w:t>
            </w:r>
          </w:p>
        </w:tc>
        <w:tc>
          <w:tcPr>
            <w:tcW w:w="1004" w:type="dxa"/>
          </w:tcPr>
          <w:p w14:paraId="246E7E3C" w14:textId="49FD9F56" w:rsidR="00863B4B" w:rsidRPr="008A4E34" w:rsidRDefault="00863B4B" w:rsidP="00314A6C">
            <w:pPr>
              <w:pStyle w:val="TableBodyText"/>
              <w:jc w:val="center"/>
            </w:pPr>
            <w:r w:rsidRPr="00F26E13">
              <w:t>1,342</w:t>
            </w:r>
          </w:p>
        </w:tc>
        <w:tc>
          <w:tcPr>
            <w:tcW w:w="1005" w:type="dxa"/>
          </w:tcPr>
          <w:p w14:paraId="3DED782C" w14:textId="7703D055" w:rsidR="00863B4B" w:rsidRPr="001B5F90" w:rsidRDefault="00863B4B" w:rsidP="00314A6C">
            <w:pPr>
              <w:pStyle w:val="TableBodyText"/>
              <w:jc w:val="center"/>
            </w:pPr>
            <w:r w:rsidRPr="007A5CA5">
              <w:t>148</w:t>
            </w:r>
          </w:p>
        </w:tc>
        <w:tc>
          <w:tcPr>
            <w:tcW w:w="1051" w:type="dxa"/>
          </w:tcPr>
          <w:p w14:paraId="5A28088C" w14:textId="76EFD28A" w:rsidR="00863B4B" w:rsidRPr="000046AE" w:rsidRDefault="00863B4B" w:rsidP="00314A6C">
            <w:pPr>
              <w:pStyle w:val="TableBodyText"/>
              <w:jc w:val="center"/>
            </w:pPr>
            <w:r w:rsidRPr="006233C3">
              <w:t>123,125</w:t>
            </w:r>
          </w:p>
        </w:tc>
        <w:tc>
          <w:tcPr>
            <w:tcW w:w="959" w:type="dxa"/>
          </w:tcPr>
          <w:p w14:paraId="4CDCD786" w14:textId="667F7BEC" w:rsidR="00863B4B" w:rsidRPr="006F4ED6" w:rsidRDefault="00863B4B" w:rsidP="00314A6C">
            <w:pPr>
              <w:pStyle w:val="TableBodyText"/>
              <w:jc w:val="center"/>
            </w:pPr>
            <w:r w:rsidRPr="00D0491C">
              <w:t>2,500</w:t>
            </w:r>
          </w:p>
        </w:tc>
        <w:tc>
          <w:tcPr>
            <w:tcW w:w="931" w:type="dxa"/>
          </w:tcPr>
          <w:p w14:paraId="4F450266" w14:textId="2196CF83" w:rsidR="00863B4B" w:rsidRPr="003368E7" w:rsidRDefault="00863B4B" w:rsidP="00314A6C">
            <w:pPr>
              <w:pStyle w:val="TableBodyText"/>
              <w:jc w:val="center"/>
            </w:pPr>
            <w:r w:rsidRPr="002167AA">
              <w:t>1,017</w:t>
            </w:r>
          </w:p>
        </w:tc>
        <w:tc>
          <w:tcPr>
            <w:tcW w:w="1079" w:type="dxa"/>
          </w:tcPr>
          <w:p w14:paraId="2579F147" w14:textId="67465255" w:rsidR="00863B4B" w:rsidRPr="00206E9A" w:rsidRDefault="00863B4B" w:rsidP="00314A6C">
            <w:pPr>
              <w:pStyle w:val="TableBodyText"/>
              <w:jc w:val="center"/>
            </w:pPr>
            <w:r w:rsidRPr="00103F44">
              <w:t>4,370,560</w:t>
            </w:r>
          </w:p>
        </w:tc>
      </w:tr>
      <w:tr w:rsidR="00863B4B" w14:paraId="15E769CF" w14:textId="77777777" w:rsidTr="00314A6C">
        <w:tc>
          <w:tcPr>
            <w:tcW w:w="2700" w:type="dxa"/>
          </w:tcPr>
          <w:p w14:paraId="2D438FF0" w14:textId="3D02370B" w:rsidR="00863B4B" w:rsidRPr="00B80DEA" w:rsidRDefault="00863B4B" w:rsidP="00314A6C">
            <w:pPr>
              <w:pStyle w:val="TableBodyText"/>
            </w:pPr>
            <w:r w:rsidRPr="00F26E13">
              <w:t>VA James River Basin</w:t>
            </w:r>
          </w:p>
        </w:tc>
        <w:tc>
          <w:tcPr>
            <w:tcW w:w="1004" w:type="dxa"/>
          </w:tcPr>
          <w:p w14:paraId="13F5AB3A" w14:textId="2755C46B" w:rsidR="00863B4B" w:rsidRPr="008A4E34" w:rsidRDefault="00863B4B" w:rsidP="00314A6C">
            <w:pPr>
              <w:pStyle w:val="TableBodyText"/>
              <w:jc w:val="center"/>
            </w:pPr>
            <w:r w:rsidRPr="00F26E13">
              <w:t>26,276</w:t>
            </w:r>
          </w:p>
        </w:tc>
        <w:tc>
          <w:tcPr>
            <w:tcW w:w="1005" w:type="dxa"/>
          </w:tcPr>
          <w:p w14:paraId="52B69D05" w14:textId="363A0512" w:rsidR="00863B4B" w:rsidRPr="001B5F90" w:rsidRDefault="00863B4B" w:rsidP="00314A6C">
            <w:pPr>
              <w:pStyle w:val="TableBodyText"/>
              <w:jc w:val="center"/>
            </w:pPr>
            <w:r w:rsidRPr="007A5CA5">
              <w:t>3,179</w:t>
            </w:r>
          </w:p>
        </w:tc>
        <w:tc>
          <w:tcPr>
            <w:tcW w:w="1051" w:type="dxa"/>
          </w:tcPr>
          <w:p w14:paraId="42B2B790" w14:textId="15A21FDB" w:rsidR="00863B4B" w:rsidRPr="000046AE" w:rsidRDefault="00863B4B" w:rsidP="00314A6C">
            <w:pPr>
              <w:pStyle w:val="TableBodyText"/>
              <w:jc w:val="center"/>
            </w:pPr>
            <w:r w:rsidRPr="006233C3">
              <w:t>4,279,509</w:t>
            </w:r>
          </w:p>
        </w:tc>
        <w:tc>
          <w:tcPr>
            <w:tcW w:w="959" w:type="dxa"/>
          </w:tcPr>
          <w:p w14:paraId="5D38D49F" w14:textId="047D3BA0" w:rsidR="00863B4B" w:rsidRPr="006F4ED6" w:rsidRDefault="00863B4B" w:rsidP="00314A6C">
            <w:pPr>
              <w:pStyle w:val="TableBodyText"/>
              <w:jc w:val="center"/>
            </w:pPr>
            <w:r w:rsidRPr="00D0491C">
              <w:t>27,020</w:t>
            </w:r>
          </w:p>
        </w:tc>
        <w:tc>
          <w:tcPr>
            <w:tcW w:w="931" w:type="dxa"/>
          </w:tcPr>
          <w:p w14:paraId="6841B246" w14:textId="6CA18393" w:rsidR="00863B4B" w:rsidRPr="003368E7" w:rsidRDefault="00863B4B" w:rsidP="00314A6C">
            <w:pPr>
              <w:pStyle w:val="TableBodyText"/>
              <w:jc w:val="center"/>
            </w:pPr>
            <w:r w:rsidRPr="002167AA">
              <w:t>6,100</w:t>
            </w:r>
          </w:p>
        </w:tc>
        <w:tc>
          <w:tcPr>
            <w:tcW w:w="1079" w:type="dxa"/>
          </w:tcPr>
          <w:p w14:paraId="3B611174" w14:textId="6F611A0A" w:rsidR="00863B4B" w:rsidRPr="00206E9A" w:rsidRDefault="00863B4B" w:rsidP="00314A6C">
            <w:pPr>
              <w:pStyle w:val="TableBodyText"/>
              <w:jc w:val="center"/>
            </w:pPr>
            <w:r w:rsidRPr="00103F44">
              <w:t>20,883,792</w:t>
            </w:r>
          </w:p>
        </w:tc>
      </w:tr>
      <w:tr w:rsidR="00863B4B" w14:paraId="6C011276" w14:textId="77777777" w:rsidTr="00314A6C">
        <w:tc>
          <w:tcPr>
            <w:tcW w:w="2700" w:type="dxa"/>
          </w:tcPr>
          <w:p w14:paraId="69D2D56E" w14:textId="2B127A43" w:rsidR="00863B4B" w:rsidRPr="00B80DEA" w:rsidRDefault="00863B4B" w:rsidP="00314A6C">
            <w:pPr>
              <w:pStyle w:val="TableBodyText"/>
            </w:pPr>
            <w:r w:rsidRPr="00F26E13">
              <w:t>VA Potomac River Basin</w:t>
            </w:r>
          </w:p>
        </w:tc>
        <w:tc>
          <w:tcPr>
            <w:tcW w:w="1004" w:type="dxa"/>
          </w:tcPr>
          <w:p w14:paraId="5852D5BF" w14:textId="4FAE83F9" w:rsidR="00863B4B" w:rsidRPr="008A4E34" w:rsidRDefault="00863B4B" w:rsidP="00314A6C">
            <w:pPr>
              <w:pStyle w:val="TableBodyText"/>
              <w:jc w:val="center"/>
            </w:pPr>
            <w:r w:rsidRPr="00F26E13">
              <w:t>4,874</w:t>
            </w:r>
          </w:p>
        </w:tc>
        <w:tc>
          <w:tcPr>
            <w:tcW w:w="1005" w:type="dxa"/>
          </w:tcPr>
          <w:p w14:paraId="7CDED2BB" w14:textId="5F166E75" w:rsidR="00863B4B" w:rsidRPr="001B5F90" w:rsidRDefault="00863B4B" w:rsidP="00314A6C">
            <w:pPr>
              <w:pStyle w:val="TableBodyText"/>
              <w:jc w:val="center"/>
            </w:pPr>
            <w:r w:rsidRPr="007A5CA5">
              <w:t>865</w:t>
            </w:r>
          </w:p>
        </w:tc>
        <w:tc>
          <w:tcPr>
            <w:tcW w:w="1051" w:type="dxa"/>
          </w:tcPr>
          <w:p w14:paraId="0B4741AE" w14:textId="0B4EE9C3" w:rsidR="00863B4B" w:rsidRPr="000046AE" w:rsidRDefault="00863B4B" w:rsidP="00314A6C">
            <w:pPr>
              <w:pStyle w:val="TableBodyText"/>
              <w:jc w:val="center"/>
            </w:pPr>
            <w:r w:rsidRPr="006233C3">
              <w:t>1,628,221</w:t>
            </w:r>
          </w:p>
        </w:tc>
        <w:tc>
          <w:tcPr>
            <w:tcW w:w="959" w:type="dxa"/>
          </w:tcPr>
          <w:p w14:paraId="47AF597F" w14:textId="686BD899" w:rsidR="00863B4B" w:rsidRPr="006F4ED6" w:rsidRDefault="00863B4B" w:rsidP="00314A6C">
            <w:pPr>
              <w:pStyle w:val="TableBodyText"/>
              <w:jc w:val="center"/>
            </w:pPr>
            <w:r w:rsidRPr="00D0491C">
              <w:t>9,560</w:t>
            </w:r>
          </w:p>
        </w:tc>
        <w:tc>
          <w:tcPr>
            <w:tcW w:w="931" w:type="dxa"/>
          </w:tcPr>
          <w:p w14:paraId="2D093A33" w14:textId="6CAE31D0" w:rsidR="00863B4B" w:rsidRPr="003368E7" w:rsidRDefault="00863B4B" w:rsidP="00314A6C">
            <w:pPr>
              <w:pStyle w:val="TableBodyText"/>
              <w:jc w:val="center"/>
            </w:pPr>
            <w:r w:rsidRPr="002167AA">
              <w:t>4,401</w:t>
            </w:r>
          </w:p>
        </w:tc>
        <w:tc>
          <w:tcPr>
            <w:tcW w:w="1079" w:type="dxa"/>
          </w:tcPr>
          <w:p w14:paraId="560A80EE" w14:textId="1BA13FC5" w:rsidR="00863B4B" w:rsidRPr="00206E9A" w:rsidRDefault="00863B4B" w:rsidP="00314A6C">
            <w:pPr>
              <w:pStyle w:val="TableBodyText"/>
              <w:jc w:val="center"/>
            </w:pPr>
            <w:r w:rsidRPr="00103F44">
              <w:t>18,977,749</w:t>
            </w:r>
          </w:p>
        </w:tc>
      </w:tr>
      <w:tr w:rsidR="00863B4B" w14:paraId="2011E24A" w14:textId="77777777" w:rsidTr="00314A6C">
        <w:tc>
          <w:tcPr>
            <w:tcW w:w="2700" w:type="dxa"/>
          </w:tcPr>
          <w:p w14:paraId="002E1735" w14:textId="154BAFA0" w:rsidR="00863B4B" w:rsidRPr="00B80DEA" w:rsidRDefault="00863B4B" w:rsidP="00314A6C">
            <w:pPr>
              <w:pStyle w:val="TableBodyText"/>
            </w:pPr>
            <w:r w:rsidRPr="00F26E13">
              <w:t>VA Rappahannock River Basin</w:t>
            </w:r>
          </w:p>
        </w:tc>
        <w:tc>
          <w:tcPr>
            <w:tcW w:w="1004" w:type="dxa"/>
          </w:tcPr>
          <w:p w14:paraId="033CF3BF" w14:textId="13EF182C" w:rsidR="00863B4B" w:rsidRPr="008A4E34" w:rsidRDefault="00863B4B" w:rsidP="00314A6C">
            <w:pPr>
              <w:pStyle w:val="TableBodyText"/>
              <w:jc w:val="center"/>
            </w:pPr>
            <w:r w:rsidRPr="00F26E13">
              <w:t>12,824</w:t>
            </w:r>
          </w:p>
        </w:tc>
        <w:tc>
          <w:tcPr>
            <w:tcW w:w="1005" w:type="dxa"/>
          </w:tcPr>
          <w:p w14:paraId="545F8F4C" w14:textId="436AA3A8" w:rsidR="00863B4B" w:rsidRPr="001B5F90" w:rsidRDefault="00863B4B" w:rsidP="00314A6C">
            <w:pPr>
              <w:pStyle w:val="TableBodyText"/>
              <w:jc w:val="center"/>
            </w:pPr>
            <w:r w:rsidRPr="007A5CA5">
              <w:t>1,704</w:t>
            </w:r>
          </w:p>
        </w:tc>
        <w:tc>
          <w:tcPr>
            <w:tcW w:w="1051" w:type="dxa"/>
          </w:tcPr>
          <w:p w14:paraId="71094590" w14:textId="2E696A2C" w:rsidR="00863B4B" w:rsidRPr="000046AE" w:rsidRDefault="00863B4B" w:rsidP="00314A6C">
            <w:pPr>
              <w:pStyle w:val="TableBodyText"/>
              <w:jc w:val="center"/>
            </w:pPr>
            <w:r w:rsidRPr="006233C3">
              <w:t>3,025,730</w:t>
            </w:r>
          </w:p>
        </w:tc>
        <w:tc>
          <w:tcPr>
            <w:tcW w:w="959" w:type="dxa"/>
          </w:tcPr>
          <w:p w14:paraId="0BBEA5F8" w14:textId="0E542FA9" w:rsidR="00863B4B" w:rsidRPr="006F4ED6" w:rsidRDefault="00863B4B" w:rsidP="00314A6C">
            <w:pPr>
              <w:pStyle w:val="TableBodyText"/>
              <w:jc w:val="center"/>
            </w:pPr>
            <w:r w:rsidRPr="00D0491C">
              <w:t>14,761</w:t>
            </w:r>
          </w:p>
        </w:tc>
        <w:tc>
          <w:tcPr>
            <w:tcW w:w="931" w:type="dxa"/>
          </w:tcPr>
          <w:p w14:paraId="2BF1C9ED" w14:textId="04A37EE3" w:rsidR="00863B4B" w:rsidRPr="003368E7" w:rsidRDefault="00863B4B" w:rsidP="00314A6C">
            <w:pPr>
              <w:pStyle w:val="TableBodyText"/>
              <w:jc w:val="center"/>
            </w:pPr>
            <w:r w:rsidRPr="002167AA">
              <w:t>4,091</w:t>
            </w:r>
          </w:p>
        </w:tc>
        <w:tc>
          <w:tcPr>
            <w:tcW w:w="1079" w:type="dxa"/>
          </w:tcPr>
          <w:p w14:paraId="75DC50BA" w14:textId="7F347E6B" w:rsidR="00863B4B" w:rsidRPr="00206E9A" w:rsidRDefault="00863B4B" w:rsidP="00314A6C">
            <w:pPr>
              <w:pStyle w:val="TableBodyText"/>
              <w:jc w:val="center"/>
            </w:pPr>
            <w:r w:rsidRPr="00103F44">
              <w:t>16,838,883</w:t>
            </w:r>
          </w:p>
        </w:tc>
      </w:tr>
      <w:tr w:rsidR="00863B4B" w14:paraId="4522E0D5" w14:textId="77777777" w:rsidTr="00314A6C">
        <w:tc>
          <w:tcPr>
            <w:tcW w:w="2700" w:type="dxa"/>
          </w:tcPr>
          <w:p w14:paraId="6922E7F4" w14:textId="60A663B2" w:rsidR="00863B4B" w:rsidRPr="00B80DEA" w:rsidRDefault="00863B4B" w:rsidP="00314A6C">
            <w:pPr>
              <w:pStyle w:val="TableBodyText"/>
            </w:pPr>
            <w:r w:rsidRPr="00F26E13">
              <w:t>VA York River Basin</w:t>
            </w:r>
          </w:p>
        </w:tc>
        <w:tc>
          <w:tcPr>
            <w:tcW w:w="1004" w:type="dxa"/>
          </w:tcPr>
          <w:p w14:paraId="7B2968E2" w14:textId="6D9909D8" w:rsidR="00863B4B" w:rsidRPr="008A4E34" w:rsidRDefault="00863B4B" w:rsidP="00314A6C">
            <w:pPr>
              <w:pStyle w:val="TableBodyText"/>
              <w:jc w:val="center"/>
            </w:pPr>
            <w:r w:rsidRPr="00F26E13">
              <w:t>5,876</w:t>
            </w:r>
          </w:p>
        </w:tc>
        <w:tc>
          <w:tcPr>
            <w:tcW w:w="1005" w:type="dxa"/>
          </w:tcPr>
          <w:p w14:paraId="7EA99FDB" w14:textId="6160F7CA" w:rsidR="00863B4B" w:rsidRPr="001B5F90" w:rsidRDefault="00863B4B" w:rsidP="00314A6C">
            <w:pPr>
              <w:pStyle w:val="TableBodyText"/>
              <w:jc w:val="center"/>
            </w:pPr>
            <w:r w:rsidRPr="007A5CA5">
              <w:t>1,856</w:t>
            </w:r>
          </w:p>
        </w:tc>
        <w:tc>
          <w:tcPr>
            <w:tcW w:w="1051" w:type="dxa"/>
          </w:tcPr>
          <w:p w14:paraId="4C669B34" w14:textId="2EB52F91" w:rsidR="00863B4B" w:rsidRPr="000046AE" w:rsidRDefault="00863B4B" w:rsidP="00314A6C">
            <w:pPr>
              <w:pStyle w:val="TableBodyText"/>
              <w:jc w:val="center"/>
            </w:pPr>
            <w:r w:rsidRPr="006233C3">
              <w:t>4,140,001</w:t>
            </w:r>
          </w:p>
        </w:tc>
        <w:tc>
          <w:tcPr>
            <w:tcW w:w="959" w:type="dxa"/>
          </w:tcPr>
          <w:p w14:paraId="175D0378" w14:textId="18126AA1" w:rsidR="00863B4B" w:rsidRPr="006F4ED6" w:rsidRDefault="00863B4B" w:rsidP="00314A6C">
            <w:pPr>
              <w:pStyle w:val="TableBodyText"/>
              <w:jc w:val="center"/>
            </w:pPr>
            <w:r w:rsidRPr="00D0491C">
              <w:t>14,611</w:t>
            </w:r>
          </w:p>
        </w:tc>
        <w:tc>
          <w:tcPr>
            <w:tcW w:w="931" w:type="dxa"/>
          </w:tcPr>
          <w:p w14:paraId="665AC372" w14:textId="41E2F8D0" w:rsidR="00863B4B" w:rsidRPr="003368E7" w:rsidRDefault="00863B4B" w:rsidP="00314A6C">
            <w:pPr>
              <w:pStyle w:val="TableBodyText"/>
              <w:jc w:val="center"/>
            </w:pPr>
            <w:r w:rsidRPr="002167AA">
              <w:t>7,850</w:t>
            </w:r>
          </w:p>
        </w:tc>
        <w:tc>
          <w:tcPr>
            <w:tcW w:w="1079" w:type="dxa"/>
          </w:tcPr>
          <w:p w14:paraId="4308D6BD" w14:textId="67799A49" w:rsidR="00863B4B" w:rsidRPr="00206E9A" w:rsidRDefault="00863B4B" w:rsidP="00314A6C">
            <w:pPr>
              <w:pStyle w:val="TableBodyText"/>
              <w:jc w:val="center"/>
            </w:pPr>
            <w:r w:rsidRPr="00103F44">
              <w:t>33,579,409</w:t>
            </w:r>
          </w:p>
        </w:tc>
      </w:tr>
    </w:tbl>
    <w:p w14:paraId="29F60EFF" w14:textId="77777777" w:rsidR="004B0E96" w:rsidRPr="004B0E96" w:rsidRDefault="004B0E96" w:rsidP="007E0995">
      <w:pPr>
        <w:pStyle w:val="3ptSpacer"/>
      </w:pPr>
    </w:p>
    <w:p w14:paraId="439B70F0" w14:textId="34E88905" w:rsidR="00541847" w:rsidRDefault="00E5160F" w:rsidP="00E82C74">
      <w:pPr>
        <w:pStyle w:val="Heading2"/>
      </w:pPr>
      <w:bookmarkStart w:id="47" w:name="_Toc58401709"/>
      <w:r>
        <w:t>USFS</w:t>
      </w:r>
      <w:bookmarkEnd w:id="47"/>
    </w:p>
    <w:p w14:paraId="79092B00" w14:textId="1A42A85D" w:rsidR="001C4062" w:rsidRDefault="00F93F00" w:rsidP="001C4062">
      <w:pPr>
        <w:pStyle w:val="BodyText"/>
      </w:pPr>
      <w:r>
        <w:t xml:space="preserve">The </w:t>
      </w:r>
      <w:r w:rsidR="00E5160F">
        <w:t>USFS</w:t>
      </w:r>
      <w:r>
        <w:t xml:space="preserve"> owns 1,195,138 acres in Virginia; of those, only 4,313 acres </w:t>
      </w:r>
      <w:r w:rsidR="00421626">
        <w:t>or 0.4</w:t>
      </w:r>
      <w:r w:rsidR="00314A6C">
        <w:t> percent</w:t>
      </w:r>
      <w:r w:rsidR="00421626">
        <w:t xml:space="preserve"> </w:t>
      </w:r>
      <w:r>
        <w:t>are part of the Developed source sector. In West Virginia, the agency owns 267,280</w:t>
      </w:r>
      <w:r w:rsidR="00314A6C">
        <w:t> </w:t>
      </w:r>
      <w:r>
        <w:t>acres, of which 4,525</w:t>
      </w:r>
      <w:r w:rsidR="00314A6C">
        <w:t> </w:t>
      </w:r>
      <w:r w:rsidR="00421626">
        <w:t>acres or 2</w:t>
      </w:r>
      <w:r w:rsidR="00314A6C">
        <w:t> percent</w:t>
      </w:r>
      <w:r w:rsidR="00421626">
        <w:t xml:space="preserve"> </w:t>
      </w:r>
      <w:r>
        <w:t>are developed.</w:t>
      </w:r>
    </w:p>
    <w:p w14:paraId="5A959059" w14:textId="4E9C1224" w:rsidR="00F93F00" w:rsidRDefault="00F93F00" w:rsidP="00E82C74">
      <w:pPr>
        <w:pStyle w:val="Heading3"/>
      </w:pPr>
      <w:bookmarkStart w:id="48" w:name="_Toc58401710"/>
      <w:r>
        <w:t>BMP Implementation</w:t>
      </w:r>
      <w:bookmarkEnd w:id="48"/>
    </w:p>
    <w:p w14:paraId="2A438DC0" w14:textId="0A41B8D4" w:rsidR="00F93F00" w:rsidRDefault="00F93F00" w:rsidP="00F93F00">
      <w:pPr>
        <w:pStyle w:val="BodyText"/>
      </w:pPr>
      <w:r>
        <w:t xml:space="preserve">The 2019 Progress scenario does not include any BMPs for the </w:t>
      </w:r>
      <w:r w:rsidR="00E5160F">
        <w:t>USFS</w:t>
      </w:r>
      <w:r>
        <w:t xml:space="preserve">. The </w:t>
      </w:r>
      <w:r w:rsidR="00E5160F">
        <w:t>USFS</w:t>
      </w:r>
      <w:r>
        <w:t xml:space="preserve"> provided a copy of the 2020 progress submission in Virginia, which included </w:t>
      </w:r>
      <w:r w:rsidR="007E0995">
        <w:t xml:space="preserve">five </w:t>
      </w:r>
      <w:r>
        <w:t>BMPs implemented before June</w:t>
      </w:r>
      <w:r w:rsidR="00314A6C">
        <w:t> </w:t>
      </w:r>
      <w:r>
        <w:t xml:space="preserve">30, 2019. However, the reported BMP types are floodplain restoration on pasture, which is not </w:t>
      </w:r>
      <w:r w:rsidR="0003531F">
        <w:t>a</w:t>
      </w:r>
      <w:r>
        <w:t xml:space="preserve"> </w:t>
      </w:r>
      <w:r w:rsidR="009973D5">
        <w:t>credited practice</w:t>
      </w:r>
      <w:r w:rsidR="0003531F">
        <w:t xml:space="preserve"> for federal agencies </w:t>
      </w:r>
      <w:r>
        <w:t xml:space="preserve">due to the lack of pasture acres for federal agencies in CAST. </w:t>
      </w:r>
    </w:p>
    <w:p w14:paraId="04AEF66E" w14:textId="3ACCCF1D" w:rsidR="00F93F00" w:rsidRDefault="00E5160F" w:rsidP="00F93F00">
      <w:pPr>
        <w:pStyle w:val="BodyText"/>
      </w:pPr>
      <w:r>
        <w:t>USFS</w:t>
      </w:r>
      <w:r w:rsidR="00F93F00">
        <w:t xml:space="preserve"> did not provide a BMP record for West Virginia, so BC and EPA were not able to verify if the 2019 Progress scenario accurately reflects the number of BMPs that ought to be credited to the agency in that state.</w:t>
      </w:r>
    </w:p>
    <w:p w14:paraId="4E58F48B" w14:textId="6D857C44" w:rsidR="00F93F00" w:rsidRDefault="00F93F00" w:rsidP="00E82C74">
      <w:pPr>
        <w:pStyle w:val="Heading3"/>
      </w:pPr>
      <w:bookmarkStart w:id="49" w:name="_Toc58401711"/>
      <w:r>
        <w:t>Pollutant Loads</w:t>
      </w:r>
      <w:bookmarkEnd w:id="49"/>
    </w:p>
    <w:p w14:paraId="3F957C99" w14:textId="165C439B" w:rsidR="00F93F00" w:rsidRDefault="00F93F00" w:rsidP="00F93F00">
      <w:pPr>
        <w:pStyle w:val="BodyText"/>
      </w:pPr>
      <w:r>
        <w:t>Table 2-1</w:t>
      </w:r>
      <w:r w:rsidR="00190025">
        <w:t>6</w:t>
      </w:r>
      <w:r>
        <w:t xml:space="preserve"> summarizes the 2019 Progress loads of TN, TP, and TSS for </w:t>
      </w:r>
      <w:r w:rsidR="00E5160F">
        <w:t>USFS</w:t>
      </w:r>
      <w:r>
        <w:t xml:space="preserve"> by state basin. </w:t>
      </w:r>
    </w:p>
    <w:p w14:paraId="6BEBA346" w14:textId="77777777" w:rsidR="00F93F00" w:rsidRPr="00F93F00" w:rsidRDefault="00F93F00" w:rsidP="00314A6C">
      <w:pPr>
        <w:pStyle w:val="3ptSpacer"/>
      </w:pPr>
    </w:p>
    <w:tbl>
      <w:tblPr>
        <w:tblStyle w:val="BCReportGrid"/>
        <w:tblW w:w="4663" w:type="pct"/>
        <w:tblLook w:val="04A0" w:firstRow="1" w:lastRow="0" w:firstColumn="1" w:lastColumn="0" w:noHBand="0" w:noVBand="1"/>
      </w:tblPr>
      <w:tblGrid>
        <w:gridCol w:w="2672"/>
        <w:gridCol w:w="1002"/>
        <w:gridCol w:w="1001"/>
        <w:gridCol w:w="1028"/>
        <w:gridCol w:w="1000"/>
        <w:gridCol w:w="998"/>
        <w:gridCol w:w="1028"/>
      </w:tblGrid>
      <w:tr w:rsidR="00F93F00" w14:paraId="5C66171B" w14:textId="77777777" w:rsidTr="00421626">
        <w:trPr>
          <w:cnfStyle w:val="100000000000" w:firstRow="1" w:lastRow="0" w:firstColumn="0" w:lastColumn="0" w:oddVBand="0" w:evenVBand="0" w:oddHBand="0" w:evenHBand="0" w:firstRowFirstColumn="0" w:firstRowLastColumn="0" w:lastRowFirstColumn="0" w:lastRowLastColumn="0"/>
        </w:trPr>
        <w:tc>
          <w:tcPr>
            <w:tcW w:w="8729" w:type="dxa"/>
            <w:gridSpan w:val="7"/>
          </w:tcPr>
          <w:p w14:paraId="45E424D7" w14:textId="3F40ED2D" w:rsidR="00F93F00" w:rsidRDefault="00314A6C" w:rsidP="00421626">
            <w:pPr>
              <w:pStyle w:val="TableTitle"/>
            </w:pPr>
            <w:bookmarkStart w:id="50" w:name="_Toc58420824"/>
            <w:r>
              <w:t xml:space="preserve">Table </w:t>
            </w:r>
            <w:r w:rsidR="005866BE">
              <w:fldChar w:fldCharType="begin"/>
            </w:r>
            <w:r w:rsidR="005866BE">
              <w:instrText xml:space="preserve"> STYLEREF 1 \s </w:instrText>
            </w:r>
            <w:r w:rsidR="005866BE">
              <w:fldChar w:fldCharType="separate"/>
            </w:r>
            <w:r w:rsidR="005866BE">
              <w:rPr>
                <w:noProof/>
              </w:rPr>
              <w:t>2</w:t>
            </w:r>
            <w:r w:rsidR="005866BE">
              <w:fldChar w:fldCharType="end"/>
            </w:r>
            <w:r w:rsidR="005866BE">
              <w:noBreakHyphen/>
            </w:r>
            <w:r w:rsidR="005866BE">
              <w:fldChar w:fldCharType="begin"/>
            </w:r>
            <w:r w:rsidR="005866BE">
              <w:instrText xml:space="preserve"> SEQ Table \* ARABIC \s 1 </w:instrText>
            </w:r>
            <w:r w:rsidR="005866BE">
              <w:fldChar w:fldCharType="separate"/>
            </w:r>
            <w:r w:rsidR="005866BE">
              <w:rPr>
                <w:noProof/>
              </w:rPr>
              <w:t>16</w:t>
            </w:r>
            <w:r w:rsidR="005866BE">
              <w:fldChar w:fldCharType="end"/>
            </w:r>
            <w:r w:rsidR="003D5021">
              <w:t xml:space="preserve">. </w:t>
            </w:r>
            <w:r w:rsidR="00E5160F">
              <w:t>USFS</w:t>
            </w:r>
            <w:r w:rsidR="00F93F00">
              <w:t xml:space="preserve"> 2019 Progress Loads (lbs/year)</w:t>
            </w:r>
            <w:bookmarkEnd w:id="50"/>
          </w:p>
        </w:tc>
      </w:tr>
      <w:tr w:rsidR="00F93F00" w:rsidRPr="002E351D" w14:paraId="6FD71434" w14:textId="77777777" w:rsidTr="00314A6C">
        <w:tc>
          <w:tcPr>
            <w:tcW w:w="2672" w:type="dxa"/>
            <w:vMerge w:val="restart"/>
            <w:shd w:val="clear" w:color="auto" w:fill="EFEFED" w:themeFill="accent6"/>
          </w:tcPr>
          <w:p w14:paraId="53916031" w14:textId="77777777" w:rsidR="00F93F00" w:rsidRPr="00FB23B1" w:rsidRDefault="00F93F00" w:rsidP="00421626">
            <w:pPr>
              <w:pStyle w:val="TableSubheadBlackLeft"/>
              <w:rPr>
                <w:sz w:val="18"/>
                <w:szCs w:val="18"/>
              </w:rPr>
            </w:pPr>
            <w:r w:rsidRPr="00FB23B1">
              <w:rPr>
                <w:sz w:val="18"/>
                <w:szCs w:val="18"/>
              </w:rPr>
              <w:t>Jurisdiction</w:t>
            </w:r>
          </w:p>
        </w:tc>
        <w:tc>
          <w:tcPr>
            <w:tcW w:w="3031" w:type="dxa"/>
            <w:gridSpan w:val="3"/>
            <w:shd w:val="clear" w:color="auto" w:fill="EFEFED" w:themeFill="accent6"/>
          </w:tcPr>
          <w:p w14:paraId="0B241B89" w14:textId="77777777" w:rsidR="00F93F00" w:rsidRPr="00FB23B1" w:rsidRDefault="00F93F00" w:rsidP="00314A6C">
            <w:pPr>
              <w:pStyle w:val="TableSubheadBlackLeft"/>
              <w:jc w:val="center"/>
              <w:rPr>
                <w:sz w:val="18"/>
                <w:szCs w:val="18"/>
              </w:rPr>
            </w:pPr>
            <w:r>
              <w:rPr>
                <w:sz w:val="18"/>
                <w:szCs w:val="18"/>
              </w:rPr>
              <w:t>EOS</w:t>
            </w:r>
          </w:p>
        </w:tc>
        <w:tc>
          <w:tcPr>
            <w:tcW w:w="3026" w:type="dxa"/>
            <w:gridSpan w:val="3"/>
            <w:shd w:val="clear" w:color="auto" w:fill="EFEFED" w:themeFill="accent6"/>
          </w:tcPr>
          <w:p w14:paraId="0341012F" w14:textId="77777777" w:rsidR="00F93F00" w:rsidRPr="00FB23B1" w:rsidRDefault="00F93F00" w:rsidP="00314A6C">
            <w:pPr>
              <w:pStyle w:val="TableSubheadBlackLeft"/>
              <w:jc w:val="center"/>
              <w:rPr>
                <w:sz w:val="18"/>
                <w:szCs w:val="18"/>
              </w:rPr>
            </w:pPr>
            <w:r>
              <w:rPr>
                <w:sz w:val="18"/>
                <w:szCs w:val="18"/>
              </w:rPr>
              <w:t>EOT</w:t>
            </w:r>
          </w:p>
        </w:tc>
      </w:tr>
      <w:tr w:rsidR="00F93F00" w:rsidRPr="002E351D" w14:paraId="2BFE477D" w14:textId="77777777" w:rsidTr="00314A6C">
        <w:tc>
          <w:tcPr>
            <w:tcW w:w="2672" w:type="dxa"/>
            <w:vMerge/>
            <w:shd w:val="clear" w:color="auto" w:fill="EFEFED" w:themeFill="accent6"/>
            <w:vAlign w:val="top"/>
          </w:tcPr>
          <w:p w14:paraId="292F0E93" w14:textId="77777777" w:rsidR="00F93F00" w:rsidRPr="00FB23B1" w:rsidRDefault="00F93F00" w:rsidP="00421626">
            <w:pPr>
              <w:pStyle w:val="TableSubheadBlackLeft"/>
              <w:rPr>
                <w:sz w:val="18"/>
                <w:szCs w:val="18"/>
              </w:rPr>
            </w:pPr>
          </w:p>
        </w:tc>
        <w:tc>
          <w:tcPr>
            <w:tcW w:w="1002" w:type="dxa"/>
            <w:shd w:val="clear" w:color="auto" w:fill="EFEFED" w:themeFill="accent6"/>
          </w:tcPr>
          <w:p w14:paraId="0D4ED561" w14:textId="77777777" w:rsidR="00F93F00" w:rsidRPr="00FB23B1" w:rsidRDefault="00F93F00" w:rsidP="00314A6C">
            <w:pPr>
              <w:pStyle w:val="TableSubheadBlackLeft"/>
              <w:jc w:val="center"/>
              <w:rPr>
                <w:sz w:val="18"/>
                <w:szCs w:val="18"/>
              </w:rPr>
            </w:pPr>
            <w:r w:rsidRPr="00FB23B1">
              <w:rPr>
                <w:sz w:val="18"/>
                <w:szCs w:val="18"/>
              </w:rPr>
              <w:t>TN</w:t>
            </w:r>
          </w:p>
        </w:tc>
        <w:tc>
          <w:tcPr>
            <w:tcW w:w="1001" w:type="dxa"/>
            <w:shd w:val="clear" w:color="auto" w:fill="EFEFED" w:themeFill="accent6"/>
          </w:tcPr>
          <w:p w14:paraId="245C91A7" w14:textId="77777777" w:rsidR="00F93F00" w:rsidRPr="00FB23B1" w:rsidRDefault="00F93F00" w:rsidP="00314A6C">
            <w:pPr>
              <w:pStyle w:val="TableSubheadBlackLeft"/>
              <w:jc w:val="center"/>
              <w:rPr>
                <w:sz w:val="18"/>
                <w:szCs w:val="18"/>
              </w:rPr>
            </w:pPr>
            <w:r w:rsidRPr="00FB23B1">
              <w:rPr>
                <w:sz w:val="18"/>
                <w:szCs w:val="18"/>
              </w:rPr>
              <w:t>TP</w:t>
            </w:r>
          </w:p>
        </w:tc>
        <w:tc>
          <w:tcPr>
            <w:tcW w:w="1028" w:type="dxa"/>
            <w:shd w:val="clear" w:color="auto" w:fill="EFEFED" w:themeFill="accent6"/>
          </w:tcPr>
          <w:p w14:paraId="0E4C7BFA" w14:textId="77777777" w:rsidR="00F93F00" w:rsidRPr="00FB23B1" w:rsidRDefault="00F93F00" w:rsidP="00314A6C">
            <w:pPr>
              <w:pStyle w:val="TableSubheadBlackLeft"/>
              <w:jc w:val="center"/>
              <w:rPr>
                <w:sz w:val="18"/>
                <w:szCs w:val="18"/>
              </w:rPr>
            </w:pPr>
            <w:r w:rsidRPr="00FB23B1">
              <w:rPr>
                <w:sz w:val="18"/>
                <w:szCs w:val="18"/>
              </w:rPr>
              <w:t>TSS</w:t>
            </w:r>
          </w:p>
        </w:tc>
        <w:tc>
          <w:tcPr>
            <w:tcW w:w="1000" w:type="dxa"/>
            <w:shd w:val="clear" w:color="auto" w:fill="EFEFED" w:themeFill="accent6"/>
          </w:tcPr>
          <w:p w14:paraId="273CE42A" w14:textId="77777777" w:rsidR="00F93F00" w:rsidRPr="00FB23B1" w:rsidRDefault="00F93F00" w:rsidP="00314A6C">
            <w:pPr>
              <w:pStyle w:val="TableSubheadBlackLeft"/>
              <w:jc w:val="center"/>
              <w:rPr>
                <w:sz w:val="18"/>
                <w:szCs w:val="18"/>
              </w:rPr>
            </w:pPr>
            <w:r w:rsidRPr="00FB23B1">
              <w:rPr>
                <w:sz w:val="18"/>
                <w:szCs w:val="18"/>
              </w:rPr>
              <w:t>TN</w:t>
            </w:r>
          </w:p>
        </w:tc>
        <w:tc>
          <w:tcPr>
            <w:tcW w:w="998" w:type="dxa"/>
            <w:shd w:val="clear" w:color="auto" w:fill="EFEFED" w:themeFill="accent6"/>
          </w:tcPr>
          <w:p w14:paraId="6609D787" w14:textId="77777777" w:rsidR="00F93F00" w:rsidRPr="00FB23B1" w:rsidRDefault="00F93F00" w:rsidP="00314A6C">
            <w:pPr>
              <w:pStyle w:val="TableSubheadBlackLeft"/>
              <w:jc w:val="center"/>
              <w:rPr>
                <w:sz w:val="18"/>
                <w:szCs w:val="18"/>
              </w:rPr>
            </w:pPr>
            <w:r w:rsidRPr="00FB23B1">
              <w:rPr>
                <w:sz w:val="18"/>
                <w:szCs w:val="18"/>
              </w:rPr>
              <w:t>TP</w:t>
            </w:r>
          </w:p>
        </w:tc>
        <w:tc>
          <w:tcPr>
            <w:tcW w:w="1028" w:type="dxa"/>
            <w:shd w:val="clear" w:color="auto" w:fill="EFEFED" w:themeFill="accent6"/>
          </w:tcPr>
          <w:p w14:paraId="229E3FB2" w14:textId="77777777" w:rsidR="00F93F00" w:rsidRPr="00FB23B1" w:rsidRDefault="00F93F00" w:rsidP="00314A6C">
            <w:pPr>
              <w:pStyle w:val="TableSubheadBlackLeft"/>
              <w:jc w:val="center"/>
              <w:rPr>
                <w:sz w:val="18"/>
                <w:szCs w:val="18"/>
              </w:rPr>
            </w:pPr>
            <w:r w:rsidRPr="00FB23B1">
              <w:rPr>
                <w:sz w:val="18"/>
                <w:szCs w:val="18"/>
              </w:rPr>
              <w:t>TSS</w:t>
            </w:r>
          </w:p>
        </w:tc>
      </w:tr>
      <w:tr w:rsidR="00F93F00" w14:paraId="5A2C4E36" w14:textId="77777777" w:rsidTr="00314A6C">
        <w:tc>
          <w:tcPr>
            <w:tcW w:w="2672" w:type="dxa"/>
            <w:vAlign w:val="top"/>
          </w:tcPr>
          <w:p w14:paraId="55094640" w14:textId="427E09FE" w:rsidR="00F93F00" w:rsidRPr="00575D53" w:rsidRDefault="00F93F00" w:rsidP="00F93F00">
            <w:pPr>
              <w:pStyle w:val="TableBodyText"/>
            </w:pPr>
            <w:r w:rsidRPr="0007075E">
              <w:t>VA James River Basin</w:t>
            </w:r>
          </w:p>
        </w:tc>
        <w:tc>
          <w:tcPr>
            <w:tcW w:w="1002" w:type="dxa"/>
          </w:tcPr>
          <w:p w14:paraId="5FD8D5CC" w14:textId="01795925" w:rsidR="00F93F00" w:rsidRDefault="00F93F00" w:rsidP="00314A6C">
            <w:pPr>
              <w:pStyle w:val="TableBodyText"/>
              <w:jc w:val="center"/>
            </w:pPr>
            <w:r w:rsidRPr="0007075E">
              <w:t>1,741,403</w:t>
            </w:r>
          </w:p>
        </w:tc>
        <w:tc>
          <w:tcPr>
            <w:tcW w:w="1001" w:type="dxa"/>
          </w:tcPr>
          <w:p w14:paraId="1C8ED711" w14:textId="394C0F5B" w:rsidR="00F93F00" w:rsidRDefault="00F93F00" w:rsidP="00314A6C">
            <w:pPr>
              <w:pStyle w:val="TableBodyText"/>
              <w:jc w:val="center"/>
            </w:pPr>
            <w:r w:rsidRPr="00D6015B">
              <w:t>226,366</w:t>
            </w:r>
          </w:p>
        </w:tc>
        <w:tc>
          <w:tcPr>
            <w:tcW w:w="1028" w:type="dxa"/>
          </w:tcPr>
          <w:p w14:paraId="2EDD667E" w14:textId="60C17BB9" w:rsidR="00F93F00" w:rsidRDefault="00F93F00" w:rsidP="00314A6C">
            <w:pPr>
              <w:pStyle w:val="TableBodyText"/>
              <w:jc w:val="center"/>
            </w:pPr>
            <w:r w:rsidRPr="007E5E93">
              <w:t>474,146,240</w:t>
            </w:r>
          </w:p>
        </w:tc>
        <w:tc>
          <w:tcPr>
            <w:tcW w:w="1000" w:type="dxa"/>
          </w:tcPr>
          <w:p w14:paraId="7EB1B5E7" w14:textId="3D674ABA" w:rsidR="00F93F00" w:rsidRDefault="00F93F00" w:rsidP="00314A6C">
            <w:pPr>
              <w:pStyle w:val="TableBodyText"/>
              <w:jc w:val="center"/>
            </w:pPr>
            <w:r w:rsidRPr="00141B3D">
              <w:t>622,336</w:t>
            </w:r>
          </w:p>
        </w:tc>
        <w:tc>
          <w:tcPr>
            <w:tcW w:w="998" w:type="dxa"/>
          </w:tcPr>
          <w:p w14:paraId="029C5FB9" w14:textId="5E6588DB" w:rsidR="00F93F00" w:rsidRDefault="00F93F00" w:rsidP="00314A6C">
            <w:pPr>
              <w:pStyle w:val="TableBodyText"/>
              <w:jc w:val="center"/>
            </w:pPr>
            <w:r w:rsidRPr="00FC33D1">
              <w:t>90,644</w:t>
            </w:r>
          </w:p>
        </w:tc>
        <w:tc>
          <w:tcPr>
            <w:tcW w:w="1028" w:type="dxa"/>
          </w:tcPr>
          <w:p w14:paraId="4410F8F9" w14:textId="525BF336" w:rsidR="00F93F00" w:rsidRDefault="00F93F00" w:rsidP="00314A6C">
            <w:pPr>
              <w:pStyle w:val="TableBodyText"/>
              <w:jc w:val="center"/>
            </w:pPr>
            <w:r w:rsidRPr="00397F23">
              <w:t>131,824,525</w:t>
            </w:r>
          </w:p>
        </w:tc>
      </w:tr>
      <w:tr w:rsidR="00F93F00" w14:paraId="2A21F260" w14:textId="77777777" w:rsidTr="00314A6C">
        <w:tc>
          <w:tcPr>
            <w:tcW w:w="2672" w:type="dxa"/>
            <w:vAlign w:val="top"/>
          </w:tcPr>
          <w:p w14:paraId="70C151B8" w14:textId="4D1FE31C" w:rsidR="00F93F00" w:rsidRPr="00A1259A" w:rsidRDefault="00F93F00" w:rsidP="00F93F00">
            <w:pPr>
              <w:pStyle w:val="TableBodyText"/>
            </w:pPr>
            <w:r w:rsidRPr="0007075E">
              <w:t>VA Potomac River Basin</w:t>
            </w:r>
          </w:p>
        </w:tc>
        <w:tc>
          <w:tcPr>
            <w:tcW w:w="1002" w:type="dxa"/>
          </w:tcPr>
          <w:p w14:paraId="4368F375" w14:textId="70CA47A6" w:rsidR="00F93F00" w:rsidRPr="00A1259A" w:rsidRDefault="00F93F00" w:rsidP="00314A6C">
            <w:pPr>
              <w:pStyle w:val="TableBodyText"/>
              <w:jc w:val="center"/>
            </w:pPr>
            <w:r w:rsidRPr="0007075E">
              <w:t>650,103</w:t>
            </w:r>
          </w:p>
        </w:tc>
        <w:tc>
          <w:tcPr>
            <w:tcW w:w="1001" w:type="dxa"/>
          </w:tcPr>
          <w:p w14:paraId="2C50B3D6" w14:textId="343B1C2C" w:rsidR="00F93F00" w:rsidRPr="00A1259A" w:rsidRDefault="00F93F00" w:rsidP="00314A6C">
            <w:pPr>
              <w:pStyle w:val="TableBodyText"/>
              <w:jc w:val="center"/>
            </w:pPr>
            <w:r w:rsidRPr="00D6015B">
              <w:t>70,493</w:t>
            </w:r>
          </w:p>
        </w:tc>
        <w:tc>
          <w:tcPr>
            <w:tcW w:w="1028" w:type="dxa"/>
          </w:tcPr>
          <w:p w14:paraId="2F0FD489" w14:textId="14C3A79C" w:rsidR="00F93F00" w:rsidRPr="00A1259A" w:rsidRDefault="00F93F00" w:rsidP="00314A6C">
            <w:pPr>
              <w:pStyle w:val="TableBodyText"/>
              <w:jc w:val="center"/>
            </w:pPr>
            <w:r w:rsidRPr="007E5E93">
              <w:t>142,714,141</w:t>
            </w:r>
          </w:p>
        </w:tc>
        <w:tc>
          <w:tcPr>
            <w:tcW w:w="1000" w:type="dxa"/>
          </w:tcPr>
          <w:p w14:paraId="0D5963AA" w14:textId="30FF297E" w:rsidR="00F93F00" w:rsidRPr="00A1259A" w:rsidRDefault="00F93F00" w:rsidP="00314A6C">
            <w:pPr>
              <w:pStyle w:val="TableBodyText"/>
              <w:jc w:val="center"/>
            </w:pPr>
            <w:r w:rsidRPr="00141B3D">
              <w:t>329,495</w:t>
            </w:r>
          </w:p>
        </w:tc>
        <w:tc>
          <w:tcPr>
            <w:tcW w:w="998" w:type="dxa"/>
          </w:tcPr>
          <w:p w14:paraId="395126B5" w14:textId="516DD119" w:rsidR="00F93F00" w:rsidRPr="00A1259A" w:rsidRDefault="00F93F00" w:rsidP="00314A6C">
            <w:pPr>
              <w:pStyle w:val="TableBodyText"/>
              <w:jc w:val="center"/>
            </w:pPr>
            <w:r w:rsidRPr="00FC33D1">
              <w:t>37,431</w:t>
            </w:r>
          </w:p>
        </w:tc>
        <w:tc>
          <w:tcPr>
            <w:tcW w:w="1028" w:type="dxa"/>
          </w:tcPr>
          <w:p w14:paraId="7946BF33" w14:textId="69E751D8" w:rsidR="00F93F00" w:rsidRPr="00A1259A" w:rsidRDefault="00F93F00" w:rsidP="00314A6C">
            <w:pPr>
              <w:pStyle w:val="TableBodyText"/>
              <w:jc w:val="center"/>
            </w:pPr>
            <w:r w:rsidRPr="00397F23">
              <w:t>57,174,724</w:t>
            </w:r>
          </w:p>
        </w:tc>
      </w:tr>
    </w:tbl>
    <w:p w14:paraId="70E87B3E" w14:textId="77777777" w:rsidR="00F93F00" w:rsidRPr="00F93F00" w:rsidRDefault="00F93F00" w:rsidP="00314A6C">
      <w:pPr>
        <w:pStyle w:val="3ptSpacer"/>
      </w:pPr>
    </w:p>
    <w:p w14:paraId="3F5A98A7" w14:textId="2DB6E52E" w:rsidR="001C4062" w:rsidRDefault="00190025" w:rsidP="00E82C74">
      <w:pPr>
        <w:pStyle w:val="Heading2"/>
      </w:pPr>
      <w:bookmarkStart w:id="51" w:name="_Toc58401712"/>
      <w:r>
        <w:t>Conclusions</w:t>
      </w:r>
      <w:bookmarkEnd w:id="51"/>
    </w:p>
    <w:p w14:paraId="69C22EA1" w14:textId="356098AA" w:rsidR="00190025" w:rsidRDefault="00F274E5" w:rsidP="00190025">
      <w:pPr>
        <w:pStyle w:val="BodyText"/>
      </w:pPr>
      <w:r>
        <w:t xml:space="preserve">Table 2-17 summarizes the results of the BMP data comparison between the 2019 Progress scenario and the federal agency BMP data. The table includes </w:t>
      </w:r>
      <w:r w:rsidR="00A82F5A">
        <w:t xml:space="preserve">a </w:t>
      </w:r>
      <w:r>
        <w:t>ratio of the number of BMPs credited to the agency to the number of BMPs estimated to be eligible for credit. The cells are color-coded based on the data quality rating</w:t>
      </w:r>
      <w:r w:rsidR="000D31C5">
        <w:t>, as assigned by the federal agency</w:t>
      </w:r>
      <w:r>
        <w:t>:</w:t>
      </w:r>
    </w:p>
    <w:p w14:paraId="403795B3" w14:textId="1B0B4DFE" w:rsidR="00F274E5" w:rsidRDefault="00F274E5" w:rsidP="00314A6C">
      <w:pPr>
        <w:pStyle w:val="BulletList1"/>
      </w:pPr>
      <w:r>
        <w:t xml:space="preserve">Gray indicates that no data rating was assigned </w:t>
      </w:r>
      <w:r w:rsidR="004061B2">
        <w:t>by the federal agency.</w:t>
      </w:r>
    </w:p>
    <w:p w14:paraId="1239F78F" w14:textId="55CD8FA5" w:rsidR="00E22422" w:rsidRDefault="00E22422" w:rsidP="00314A6C">
      <w:pPr>
        <w:pStyle w:val="BulletList1"/>
      </w:pPr>
      <w:r>
        <w:t xml:space="preserve">Green represents a </w:t>
      </w:r>
      <w:r>
        <w:rPr>
          <w:u w:val="single"/>
        </w:rPr>
        <w:t>High</w:t>
      </w:r>
      <w:r>
        <w:t xml:space="preserve"> data quality based on the number of BMPs credited versus the number of eligible BMPs</w:t>
      </w:r>
      <w:r w:rsidR="00A82F5A">
        <w:t>.</w:t>
      </w:r>
    </w:p>
    <w:p w14:paraId="01A92BB5" w14:textId="4A0C8E46" w:rsidR="00E22422" w:rsidRDefault="00E22422" w:rsidP="00314A6C">
      <w:pPr>
        <w:pStyle w:val="BulletList1"/>
      </w:pPr>
      <w:r>
        <w:t xml:space="preserve">Gold represents a </w:t>
      </w:r>
      <w:r>
        <w:rPr>
          <w:u w:val="single"/>
        </w:rPr>
        <w:t>Medium</w:t>
      </w:r>
      <w:r>
        <w:t xml:space="preserve"> data quality based on the number of BMPs credited versus the number of eligible BMPs or the accuracy of the data in the 2019 Progress scenario</w:t>
      </w:r>
      <w:r w:rsidR="00A82F5A">
        <w:t>.</w:t>
      </w:r>
    </w:p>
    <w:p w14:paraId="36B6A31D" w14:textId="726EB854" w:rsidR="00E22422" w:rsidRDefault="00E22422" w:rsidP="00314A6C">
      <w:pPr>
        <w:pStyle w:val="BulletList1"/>
      </w:pPr>
      <w:r>
        <w:t xml:space="preserve">Red represents a </w:t>
      </w:r>
      <w:r>
        <w:rPr>
          <w:u w:val="single"/>
        </w:rPr>
        <w:t>Low</w:t>
      </w:r>
      <w:r>
        <w:t xml:space="preserve"> data quality based on a lack of BMP representation in the 2019 Progress scenario or low data accuracy.</w:t>
      </w:r>
    </w:p>
    <w:p w14:paraId="4E52F7E0" w14:textId="77777777" w:rsidR="00190025" w:rsidRPr="00190025" w:rsidRDefault="00190025" w:rsidP="00190025">
      <w:pPr>
        <w:pStyle w:val="BodyText"/>
      </w:pPr>
    </w:p>
    <w:tbl>
      <w:tblPr>
        <w:tblStyle w:val="BCReportGrid"/>
        <w:tblW w:w="8431" w:type="dxa"/>
        <w:tblLook w:val="04A0" w:firstRow="1" w:lastRow="0" w:firstColumn="1" w:lastColumn="0" w:noHBand="0" w:noVBand="1"/>
      </w:tblPr>
      <w:tblGrid>
        <w:gridCol w:w="1530"/>
        <w:gridCol w:w="1150"/>
        <w:gridCol w:w="1150"/>
        <w:gridCol w:w="1150"/>
        <w:gridCol w:w="1150"/>
        <w:gridCol w:w="1150"/>
        <w:gridCol w:w="1151"/>
      </w:tblGrid>
      <w:tr w:rsidR="00190025" w:rsidRPr="004958A5" w14:paraId="4C6AB54D" w14:textId="77777777" w:rsidTr="00DA2E35">
        <w:trPr>
          <w:cnfStyle w:val="100000000000" w:firstRow="1" w:lastRow="0" w:firstColumn="0" w:lastColumn="0" w:oddVBand="0" w:evenVBand="0" w:oddHBand="0" w:evenHBand="0" w:firstRowFirstColumn="0" w:firstRowLastColumn="0" w:lastRowFirstColumn="0" w:lastRowLastColumn="0"/>
        </w:trPr>
        <w:tc>
          <w:tcPr>
            <w:tcW w:w="8431" w:type="dxa"/>
            <w:gridSpan w:val="7"/>
          </w:tcPr>
          <w:p w14:paraId="0775C747" w14:textId="1CE32D59" w:rsidR="00190025" w:rsidRPr="00C13222" w:rsidRDefault="00190025" w:rsidP="00DA2E35">
            <w:pPr>
              <w:pStyle w:val="TableTitle"/>
              <w:rPr>
                <w:rFonts w:asciiTheme="minorHAnsi" w:hAnsiTheme="minorHAnsi" w:cstheme="minorHAnsi"/>
                <w:vertAlign w:val="superscript"/>
              </w:rPr>
            </w:pPr>
            <w:bookmarkStart w:id="52" w:name="_Toc58420825"/>
            <w:r w:rsidRPr="00AF2432">
              <w:t>Tab</w:t>
            </w:r>
            <w:r>
              <w:t>le 2-1</w:t>
            </w:r>
            <w:r w:rsidR="00F274E5">
              <w:t>7</w:t>
            </w:r>
            <w:r>
              <w:t xml:space="preserve">. BMP Count </w:t>
            </w:r>
            <w:r w:rsidR="007B2D72">
              <w:t xml:space="preserve">(Credited/Eligible) </w:t>
            </w:r>
            <w:r>
              <w:t>in 2019 Progress by Agency &amp; Jurisdiction</w:t>
            </w:r>
            <w:r w:rsidR="007B2D72">
              <w:rPr>
                <w:vertAlign w:val="superscript"/>
              </w:rPr>
              <w:t>a</w:t>
            </w:r>
            <w:bookmarkEnd w:id="52"/>
          </w:p>
        </w:tc>
      </w:tr>
      <w:tr w:rsidR="00190025" w:rsidRPr="004958A5" w14:paraId="672E0A77" w14:textId="77777777" w:rsidTr="00314A6C">
        <w:tc>
          <w:tcPr>
            <w:tcW w:w="1530" w:type="dxa"/>
            <w:shd w:val="clear" w:color="auto" w:fill="EFEFED" w:themeFill="accent6"/>
          </w:tcPr>
          <w:p w14:paraId="34BA21E4" w14:textId="77777777" w:rsidR="00190025" w:rsidRPr="00AF2432" w:rsidRDefault="00190025" w:rsidP="00DA2E35">
            <w:pPr>
              <w:pStyle w:val="TableSubheadBlackLeft"/>
            </w:pPr>
            <w:r w:rsidRPr="00AF2432">
              <w:t>Agency/State</w:t>
            </w:r>
          </w:p>
        </w:tc>
        <w:tc>
          <w:tcPr>
            <w:tcW w:w="1150" w:type="dxa"/>
            <w:shd w:val="clear" w:color="auto" w:fill="EFEFED" w:themeFill="accent6"/>
          </w:tcPr>
          <w:p w14:paraId="63B2F647" w14:textId="77777777" w:rsidR="00190025" w:rsidRPr="00AF2432" w:rsidRDefault="00190025" w:rsidP="00314A6C">
            <w:pPr>
              <w:pStyle w:val="TableSubheadBlackLeft"/>
              <w:jc w:val="center"/>
            </w:pPr>
            <w:r w:rsidRPr="00AF2432">
              <w:t>MD</w:t>
            </w:r>
          </w:p>
        </w:tc>
        <w:tc>
          <w:tcPr>
            <w:tcW w:w="1150" w:type="dxa"/>
            <w:tcBorders>
              <w:bottom w:val="single" w:sz="4" w:space="0" w:color="909D93" w:themeColor="accent4"/>
            </w:tcBorders>
            <w:shd w:val="clear" w:color="auto" w:fill="EFEFED" w:themeFill="accent6"/>
          </w:tcPr>
          <w:p w14:paraId="639EE273" w14:textId="77777777" w:rsidR="00190025" w:rsidRPr="00AF2432" w:rsidRDefault="00190025" w:rsidP="00314A6C">
            <w:pPr>
              <w:pStyle w:val="TableSubheadBlackLeft"/>
              <w:jc w:val="center"/>
            </w:pPr>
            <w:r w:rsidRPr="00AF2432">
              <w:t>NY</w:t>
            </w:r>
          </w:p>
        </w:tc>
        <w:tc>
          <w:tcPr>
            <w:tcW w:w="1150" w:type="dxa"/>
            <w:tcBorders>
              <w:bottom w:val="single" w:sz="4" w:space="0" w:color="909D93" w:themeColor="accent4"/>
            </w:tcBorders>
            <w:shd w:val="clear" w:color="auto" w:fill="EFEFED" w:themeFill="accent6"/>
          </w:tcPr>
          <w:p w14:paraId="61623BC1" w14:textId="77777777" w:rsidR="00190025" w:rsidRPr="00AF2432" w:rsidRDefault="00190025" w:rsidP="00314A6C">
            <w:pPr>
              <w:pStyle w:val="TableSubheadBlackLeft"/>
              <w:jc w:val="center"/>
            </w:pPr>
            <w:r w:rsidRPr="00AF2432">
              <w:t>PA</w:t>
            </w:r>
          </w:p>
        </w:tc>
        <w:tc>
          <w:tcPr>
            <w:tcW w:w="1150" w:type="dxa"/>
            <w:tcBorders>
              <w:bottom w:val="single" w:sz="4" w:space="0" w:color="909D93" w:themeColor="accent4"/>
            </w:tcBorders>
            <w:shd w:val="clear" w:color="auto" w:fill="EFEFED" w:themeFill="accent6"/>
          </w:tcPr>
          <w:p w14:paraId="109B3D1F" w14:textId="77777777" w:rsidR="00190025" w:rsidRPr="00AF2432" w:rsidRDefault="00190025" w:rsidP="00314A6C">
            <w:pPr>
              <w:pStyle w:val="TableSubheadBlackLeft"/>
              <w:jc w:val="center"/>
            </w:pPr>
            <w:r w:rsidRPr="00AF2432">
              <w:t>VA</w:t>
            </w:r>
          </w:p>
        </w:tc>
        <w:tc>
          <w:tcPr>
            <w:tcW w:w="1150" w:type="dxa"/>
            <w:shd w:val="clear" w:color="auto" w:fill="EFEFED" w:themeFill="accent6"/>
          </w:tcPr>
          <w:p w14:paraId="2E849838" w14:textId="77777777" w:rsidR="00190025" w:rsidRPr="00AF2432" w:rsidRDefault="00190025" w:rsidP="00314A6C">
            <w:pPr>
              <w:pStyle w:val="TableSubheadBlackLeft"/>
              <w:jc w:val="center"/>
            </w:pPr>
            <w:r w:rsidRPr="00AF2432">
              <w:t>DC</w:t>
            </w:r>
          </w:p>
        </w:tc>
        <w:tc>
          <w:tcPr>
            <w:tcW w:w="1151" w:type="dxa"/>
            <w:tcBorders>
              <w:bottom w:val="single" w:sz="4" w:space="0" w:color="909D93" w:themeColor="accent4"/>
            </w:tcBorders>
            <w:shd w:val="clear" w:color="auto" w:fill="EFEFED" w:themeFill="accent6"/>
          </w:tcPr>
          <w:p w14:paraId="2FD05A89" w14:textId="77777777" w:rsidR="00190025" w:rsidRPr="00AF2432" w:rsidRDefault="00190025" w:rsidP="00314A6C">
            <w:pPr>
              <w:pStyle w:val="TableSubheadBlackLeft"/>
              <w:jc w:val="center"/>
            </w:pPr>
            <w:r w:rsidRPr="00AF2432">
              <w:t>WV</w:t>
            </w:r>
          </w:p>
        </w:tc>
      </w:tr>
      <w:tr w:rsidR="00190025" w:rsidRPr="004958A5" w14:paraId="1A8E507A" w14:textId="77777777" w:rsidTr="00314A6C">
        <w:tc>
          <w:tcPr>
            <w:tcW w:w="1530" w:type="dxa"/>
          </w:tcPr>
          <w:p w14:paraId="6C54691E" w14:textId="77777777" w:rsidR="00190025" w:rsidRPr="00AF2432" w:rsidRDefault="00190025" w:rsidP="00DA2E35">
            <w:pPr>
              <w:pStyle w:val="TableBodyText"/>
            </w:pPr>
            <w:r>
              <w:t>ARS</w:t>
            </w:r>
          </w:p>
        </w:tc>
        <w:tc>
          <w:tcPr>
            <w:tcW w:w="1150" w:type="dxa"/>
            <w:shd w:val="clear" w:color="auto" w:fill="BFBFBF" w:themeFill="background2" w:themeFillShade="BF"/>
          </w:tcPr>
          <w:p w14:paraId="7D51A7B2" w14:textId="3A35327B" w:rsidR="00190025" w:rsidRPr="00AF2432" w:rsidRDefault="00FD1751" w:rsidP="00314A6C">
            <w:pPr>
              <w:pStyle w:val="TableBodyText"/>
              <w:jc w:val="center"/>
            </w:pPr>
            <w:r>
              <w:t>0 / Unknown</w:t>
            </w:r>
          </w:p>
        </w:tc>
        <w:tc>
          <w:tcPr>
            <w:tcW w:w="1150" w:type="dxa"/>
            <w:tcBorders>
              <w:top w:val="single" w:sz="4" w:space="0" w:color="909D93" w:themeColor="accent4"/>
              <w:tl2br w:val="single" w:sz="4" w:space="0" w:color="auto"/>
              <w:tr2bl w:val="single" w:sz="4" w:space="0" w:color="auto"/>
            </w:tcBorders>
          </w:tcPr>
          <w:p w14:paraId="409B44FC" w14:textId="77777777" w:rsidR="00190025" w:rsidRPr="00AF2432" w:rsidRDefault="00190025" w:rsidP="00314A6C">
            <w:pPr>
              <w:pStyle w:val="TableBodyText"/>
              <w:jc w:val="center"/>
            </w:pPr>
          </w:p>
        </w:tc>
        <w:tc>
          <w:tcPr>
            <w:tcW w:w="1150" w:type="dxa"/>
            <w:tcBorders>
              <w:top w:val="single" w:sz="4" w:space="0" w:color="909D93" w:themeColor="accent4"/>
              <w:tl2br w:val="single" w:sz="4" w:space="0" w:color="auto"/>
              <w:tr2bl w:val="single" w:sz="4" w:space="0" w:color="auto"/>
            </w:tcBorders>
          </w:tcPr>
          <w:p w14:paraId="1FB251FD" w14:textId="77777777" w:rsidR="00190025" w:rsidRPr="00AF2432" w:rsidRDefault="00190025" w:rsidP="00314A6C">
            <w:pPr>
              <w:pStyle w:val="TableBodyText"/>
              <w:jc w:val="center"/>
            </w:pPr>
          </w:p>
        </w:tc>
        <w:tc>
          <w:tcPr>
            <w:tcW w:w="1150" w:type="dxa"/>
            <w:tcBorders>
              <w:top w:val="single" w:sz="4" w:space="0" w:color="909D93" w:themeColor="accent4"/>
              <w:tl2br w:val="single" w:sz="4" w:space="0" w:color="auto"/>
              <w:tr2bl w:val="single" w:sz="4" w:space="0" w:color="auto"/>
            </w:tcBorders>
          </w:tcPr>
          <w:p w14:paraId="1700139B" w14:textId="77777777" w:rsidR="00190025" w:rsidRPr="00AF2432" w:rsidRDefault="00190025" w:rsidP="00314A6C">
            <w:pPr>
              <w:pStyle w:val="TableBodyText"/>
              <w:jc w:val="center"/>
            </w:pPr>
          </w:p>
        </w:tc>
        <w:tc>
          <w:tcPr>
            <w:tcW w:w="1150" w:type="dxa"/>
            <w:shd w:val="clear" w:color="auto" w:fill="BFBFBF" w:themeFill="background2" w:themeFillShade="BF"/>
          </w:tcPr>
          <w:p w14:paraId="78FCD9BA" w14:textId="0EDEDA3A" w:rsidR="00190025" w:rsidRPr="00AF2432" w:rsidRDefault="00FD1751" w:rsidP="00314A6C">
            <w:pPr>
              <w:pStyle w:val="TableBodyText"/>
              <w:jc w:val="center"/>
            </w:pPr>
            <w:r>
              <w:t>0 / Unknown</w:t>
            </w:r>
          </w:p>
        </w:tc>
        <w:tc>
          <w:tcPr>
            <w:tcW w:w="1151" w:type="dxa"/>
            <w:tcBorders>
              <w:top w:val="single" w:sz="4" w:space="0" w:color="909D93" w:themeColor="accent4"/>
              <w:tl2br w:val="single" w:sz="4" w:space="0" w:color="auto"/>
              <w:tr2bl w:val="single" w:sz="4" w:space="0" w:color="auto"/>
            </w:tcBorders>
          </w:tcPr>
          <w:p w14:paraId="1739AC29" w14:textId="77777777" w:rsidR="00190025" w:rsidRPr="00AF2432" w:rsidRDefault="00190025" w:rsidP="00314A6C">
            <w:pPr>
              <w:pStyle w:val="TableBodyText"/>
              <w:jc w:val="center"/>
            </w:pPr>
          </w:p>
        </w:tc>
      </w:tr>
      <w:tr w:rsidR="00190025" w:rsidRPr="004958A5" w14:paraId="1BE64EB0" w14:textId="77777777" w:rsidTr="00314A6C">
        <w:tc>
          <w:tcPr>
            <w:tcW w:w="0" w:type="dxa"/>
          </w:tcPr>
          <w:p w14:paraId="60B218E8" w14:textId="77777777" w:rsidR="00190025" w:rsidRPr="00AF2432" w:rsidRDefault="00190025" w:rsidP="00DA2E35">
            <w:pPr>
              <w:pStyle w:val="TableBodyText"/>
            </w:pPr>
            <w:r>
              <w:t>DoD</w:t>
            </w:r>
          </w:p>
        </w:tc>
        <w:tc>
          <w:tcPr>
            <w:tcW w:w="0" w:type="dxa"/>
            <w:shd w:val="clear" w:color="auto" w:fill="FFC000"/>
          </w:tcPr>
          <w:p w14:paraId="2B726C27" w14:textId="4EFCE07C" w:rsidR="00190025" w:rsidRPr="00AF2432" w:rsidRDefault="00190025" w:rsidP="00314A6C">
            <w:pPr>
              <w:pStyle w:val="TableBodyText"/>
              <w:jc w:val="center"/>
            </w:pPr>
            <w:r w:rsidRPr="00AF2432">
              <w:t>1</w:t>
            </w:r>
            <w:r w:rsidR="00232DED">
              <w:t>,</w:t>
            </w:r>
            <w:r w:rsidRPr="00AF2432">
              <w:t>406</w:t>
            </w:r>
            <w:r w:rsidR="00232DED">
              <w:t xml:space="preserve"> / 1,664</w:t>
            </w:r>
          </w:p>
        </w:tc>
        <w:tc>
          <w:tcPr>
            <w:tcW w:w="0" w:type="dxa"/>
            <w:shd w:val="clear" w:color="auto" w:fill="ACD28A" w:themeFill="accent3" w:themeFillTint="99"/>
          </w:tcPr>
          <w:p w14:paraId="5FABCEE9" w14:textId="472DCF74" w:rsidR="00190025" w:rsidRPr="00AF2432" w:rsidRDefault="00190025" w:rsidP="00314A6C">
            <w:pPr>
              <w:pStyle w:val="TableBodyText"/>
              <w:jc w:val="center"/>
            </w:pPr>
            <w:r w:rsidRPr="00AF2432">
              <w:t>1</w:t>
            </w:r>
            <w:r w:rsidR="00232DED">
              <w:t xml:space="preserve"> / 1</w:t>
            </w:r>
          </w:p>
        </w:tc>
        <w:tc>
          <w:tcPr>
            <w:tcW w:w="0" w:type="dxa"/>
            <w:shd w:val="clear" w:color="auto" w:fill="ACD28A" w:themeFill="accent3" w:themeFillTint="99"/>
          </w:tcPr>
          <w:p w14:paraId="5D2DAA11" w14:textId="78A9B8D7" w:rsidR="00190025" w:rsidRPr="00AF2432" w:rsidRDefault="00190025" w:rsidP="00314A6C">
            <w:pPr>
              <w:pStyle w:val="TableBodyText"/>
              <w:jc w:val="center"/>
            </w:pPr>
            <w:r w:rsidRPr="00AF2432">
              <w:t>302</w:t>
            </w:r>
            <w:r w:rsidR="00232DED">
              <w:t xml:space="preserve"> / 288</w:t>
            </w:r>
          </w:p>
        </w:tc>
        <w:tc>
          <w:tcPr>
            <w:tcW w:w="0" w:type="dxa"/>
            <w:shd w:val="clear" w:color="auto" w:fill="FF0000"/>
          </w:tcPr>
          <w:p w14:paraId="3BE23DD2" w14:textId="43212285" w:rsidR="00190025" w:rsidRPr="00AF2432" w:rsidRDefault="00190025" w:rsidP="00314A6C">
            <w:pPr>
              <w:pStyle w:val="TableBodyText"/>
              <w:jc w:val="center"/>
            </w:pPr>
            <w:r w:rsidRPr="00AF2432">
              <w:t>50</w:t>
            </w:r>
            <w:r w:rsidR="00232DED">
              <w:t xml:space="preserve"> / 1,374</w:t>
            </w:r>
          </w:p>
        </w:tc>
        <w:tc>
          <w:tcPr>
            <w:tcW w:w="0" w:type="dxa"/>
            <w:shd w:val="clear" w:color="auto" w:fill="FF0000"/>
          </w:tcPr>
          <w:p w14:paraId="716A6D7D" w14:textId="19DA5BE8" w:rsidR="00190025" w:rsidRPr="00AF2432" w:rsidRDefault="00190025" w:rsidP="00314A6C">
            <w:pPr>
              <w:pStyle w:val="TableBodyText"/>
              <w:jc w:val="center"/>
            </w:pPr>
            <w:r w:rsidRPr="00AF2432">
              <w:t>125</w:t>
            </w:r>
            <w:r w:rsidR="00232DED">
              <w:t xml:space="preserve"> / 71</w:t>
            </w:r>
          </w:p>
        </w:tc>
        <w:tc>
          <w:tcPr>
            <w:tcW w:w="0" w:type="dxa"/>
            <w:shd w:val="clear" w:color="auto" w:fill="FF0000"/>
          </w:tcPr>
          <w:p w14:paraId="1AF74A33" w14:textId="11D1CBCD" w:rsidR="00190025" w:rsidRPr="00AF2432" w:rsidRDefault="00FD1751" w:rsidP="00314A6C">
            <w:pPr>
              <w:pStyle w:val="TableBodyText"/>
              <w:jc w:val="center"/>
            </w:pPr>
            <w:r>
              <w:t>0 / 7</w:t>
            </w:r>
          </w:p>
        </w:tc>
      </w:tr>
      <w:tr w:rsidR="00190025" w:rsidRPr="004958A5" w14:paraId="10B2D9E8" w14:textId="77777777" w:rsidTr="00314A6C">
        <w:tc>
          <w:tcPr>
            <w:tcW w:w="0" w:type="dxa"/>
          </w:tcPr>
          <w:p w14:paraId="6D656657" w14:textId="77777777" w:rsidR="00190025" w:rsidRPr="00AF2432" w:rsidRDefault="00190025" w:rsidP="00DA2E35">
            <w:pPr>
              <w:pStyle w:val="TableBodyText"/>
            </w:pPr>
            <w:r>
              <w:t>GSA</w:t>
            </w:r>
          </w:p>
        </w:tc>
        <w:tc>
          <w:tcPr>
            <w:tcW w:w="0" w:type="dxa"/>
            <w:shd w:val="clear" w:color="auto" w:fill="BCC4BD" w:themeFill="accent4" w:themeFillTint="99"/>
          </w:tcPr>
          <w:p w14:paraId="6613FE7B" w14:textId="3D57923E" w:rsidR="00190025" w:rsidRPr="00AF2432" w:rsidRDefault="00190025" w:rsidP="00314A6C">
            <w:pPr>
              <w:pStyle w:val="TableBodyText"/>
              <w:jc w:val="center"/>
            </w:pPr>
            <w:r w:rsidRPr="00AF2432">
              <w:t>15</w:t>
            </w:r>
            <w:r w:rsidR="00232DED">
              <w:t xml:space="preserve"> / 61</w:t>
            </w:r>
          </w:p>
        </w:tc>
        <w:tc>
          <w:tcPr>
            <w:tcW w:w="0" w:type="dxa"/>
            <w:tcBorders>
              <w:bottom w:val="single" w:sz="4" w:space="0" w:color="909D93" w:themeColor="accent4"/>
            </w:tcBorders>
            <w:shd w:val="clear" w:color="auto" w:fill="BFBFBF" w:themeFill="background2" w:themeFillShade="BF"/>
          </w:tcPr>
          <w:p w14:paraId="28169DA9" w14:textId="2A5BFEBB" w:rsidR="00190025" w:rsidRPr="00AF2432" w:rsidRDefault="00232DED" w:rsidP="00314A6C">
            <w:pPr>
              <w:pStyle w:val="TableBodyText"/>
              <w:jc w:val="center"/>
            </w:pPr>
            <w:r>
              <w:t>0 / Unknown</w:t>
            </w:r>
          </w:p>
        </w:tc>
        <w:tc>
          <w:tcPr>
            <w:tcW w:w="0" w:type="dxa"/>
            <w:tcBorders>
              <w:bottom w:val="single" w:sz="4" w:space="0" w:color="909D93" w:themeColor="accent4"/>
            </w:tcBorders>
            <w:shd w:val="clear" w:color="auto" w:fill="BFBFBF" w:themeFill="background2" w:themeFillShade="BF"/>
          </w:tcPr>
          <w:p w14:paraId="06AB223B" w14:textId="7B626D97" w:rsidR="00190025" w:rsidRPr="00AF2432" w:rsidRDefault="00232DED" w:rsidP="00314A6C">
            <w:pPr>
              <w:pStyle w:val="TableBodyText"/>
              <w:jc w:val="center"/>
            </w:pPr>
            <w:r>
              <w:t>0 / Unknown</w:t>
            </w:r>
          </w:p>
        </w:tc>
        <w:tc>
          <w:tcPr>
            <w:tcW w:w="0" w:type="dxa"/>
            <w:shd w:val="clear" w:color="auto" w:fill="BFBFBF" w:themeFill="background2" w:themeFillShade="BF"/>
          </w:tcPr>
          <w:p w14:paraId="6E4CEFFF" w14:textId="04B20795" w:rsidR="00190025" w:rsidRPr="00AF2432" w:rsidRDefault="00232DED" w:rsidP="00314A6C">
            <w:pPr>
              <w:pStyle w:val="TableBodyText"/>
              <w:jc w:val="center"/>
            </w:pPr>
            <w:r>
              <w:t>0 / Unknown</w:t>
            </w:r>
          </w:p>
        </w:tc>
        <w:tc>
          <w:tcPr>
            <w:tcW w:w="0" w:type="dxa"/>
            <w:tcBorders>
              <w:bottom w:val="single" w:sz="4" w:space="0" w:color="909D93" w:themeColor="accent4"/>
            </w:tcBorders>
            <w:shd w:val="clear" w:color="auto" w:fill="BFBFBF" w:themeFill="background2" w:themeFillShade="BF"/>
          </w:tcPr>
          <w:p w14:paraId="189FFD2E" w14:textId="25F1D9F6" w:rsidR="00190025" w:rsidRPr="00AF2432" w:rsidRDefault="00190025" w:rsidP="00314A6C">
            <w:pPr>
              <w:pStyle w:val="TableBodyText"/>
              <w:jc w:val="center"/>
            </w:pPr>
            <w:r w:rsidRPr="00AF2432">
              <w:t>68</w:t>
            </w:r>
            <w:r w:rsidR="00232DED">
              <w:t xml:space="preserve"> / Unknown</w:t>
            </w:r>
          </w:p>
        </w:tc>
        <w:tc>
          <w:tcPr>
            <w:tcW w:w="0" w:type="dxa"/>
            <w:tcBorders>
              <w:bottom w:val="single" w:sz="4" w:space="0" w:color="909D93" w:themeColor="accent4"/>
            </w:tcBorders>
            <w:shd w:val="clear" w:color="auto" w:fill="BFBFBF" w:themeFill="background2" w:themeFillShade="BF"/>
          </w:tcPr>
          <w:p w14:paraId="4CC084C8" w14:textId="05931FCE" w:rsidR="00190025" w:rsidRPr="00AF2432" w:rsidRDefault="00232DED" w:rsidP="00314A6C">
            <w:pPr>
              <w:pStyle w:val="TableBodyText"/>
              <w:jc w:val="center"/>
            </w:pPr>
            <w:r>
              <w:t>0 / Unknown</w:t>
            </w:r>
          </w:p>
        </w:tc>
      </w:tr>
      <w:tr w:rsidR="00190025" w:rsidRPr="004958A5" w14:paraId="4F183FEF" w14:textId="77777777" w:rsidTr="00314A6C">
        <w:tc>
          <w:tcPr>
            <w:tcW w:w="1530" w:type="dxa"/>
          </w:tcPr>
          <w:p w14:paraId="385E4650" w14:textId="77777777" w:rsidR="00190025" w:rsidRPr="00AF2432" w:rsidRDefault="00190025" w:rsidP="00DA2E35">
            <w:pPr>
              <w:pStyle w:val="TableBodyText"/>
            </w:pPr>
            <w:r w:rsidRPr="00AF2432">
              <w:t>NASA</w:t>
            </w:r>
          </w:p>
        </w:tc>
        <w:tc>
          <w:tcPr>
            <w:tcW w:w="1150" w:type="dxa"/>
            <w:tcBorders>
              <w:bottom w:val="single" w:sz="4" w:space="0" w:color="909D93" w:themeColor="accent4"/>
            </w:tcBorders>
            <w:shd w:val="clear" w:color="auto" w:fill="FFC000"/>
          </w:tcPr>
          <w:p w14:paraId="13BC4B46" w14:textId="796F0805" w:rsidR="00190025" w:rsidRPr="00AF2432" w:rsidRDefault="00190025" w:rsidP="00314A6C">
            <w:pPr>
              <w:pStyle w:val="TableBodyText"/>
              <w:jc w:val="center"/>
            </w:pPr>
            <w:r w:rsidRPr="00AF2432">
              <w:t>29</w:t>
            </w:r>
            <w:r w:rsidR="00232DED">
              <w:t xml:space="preserve"> / 29</w:t>
            </w:r>
          </w:p>
        </w:tc>
        <w:tc>
          <w:tcPr>
            <w:tcW w:w="1150" w:type="dxa"/>
            <w:tcBorders>
              <w:top w:val="single" w:sz="4" w:space="0" w:color="909D93" w:themeColor="accent4"/>
              <w:bottom w:val="single" w:sz="4" w:space="0" w:color="909D93" w:themeColor="accent4"/>
              <w:tl2br w:val="single" w:sz="4" w:space="0" w:color="auto"/>
              <w:tr2bl w:val="single" w:sz="4" w:space="0" w:color="auto"/>
            </w:tcBorders>
          </w:tcPr>
          <w:p w14:paraId="39A07899" w14:textId="77777777" w:rsidR="00190025" w:rsidRPr="00AF2432" w:rsidRDefault="00190025" w:rsidP="00314A6C">
            <w:pPr>
              <w:pStyle w:val="TableBodyText"/>
              <w:jc w:val="center"/>
            </w:pPr>
          </w:p>
        </w:tc>
        <w:tc>
          <w:tcPr>
            <w:tcW w:w="1150" w:type="dxa"/>
            <w:tcBorders>
              <w:top w:val="single" w:sz="4" w:space="0" w:color="909D93" w:themeColor="accent4"/>
              <w:tl2br w:val="single" w:sz="4" w:space="0" w:color="auto"/>
              <w:tr2bl w:val="single" w:sz="4" w:space="0" w:color="auto"/>
            </w:tcBorders>
          </w:tcPr>
          <w:p w14:paraId="5C3F59F3" w14:textId="77777777" w:rsidR="00190025" w:rsidRPr="00AF2432" w:rsidRDefault="00190025" w:rsidP="00314A6C">
            <w:pPr>
              <w:pStyle w:val="TableBodyText"/>
              <w:jc w:val="center"/>
            </w:pPr>
          </w:p>
        </w:tc>
        <w:tc>
          <w:tcPr>
            <w:tcW w:w="1150" w:type="dxa"/>
            <w:shd w:val="clear" w:color="auto" w:fill="FF0000"/>
          </w:tcPr>
          <w:p w14:paraId="056AAD5A" w14:textId="593553FC" w:rsidR="00190025" w:rsidRPr="00AF2432" w:rsidRDefault="00232DED" w:rsidP="00314A6C">
            <w:pPr>
              <w:pStyle w:val="TableBodyText"/>
              <w:jc w:val="center"/>
            </w:pPr>
            <w:r>
              <w:t>3 / 29</w:t>
            </w:r>
          </w:p>
        </w:tc>
        <w:tc>
          <w:tcPr>
            <w:tcW w:w="1150" w:type="dxa"/>
            <w:tcBorders>
              <w:top w:val="single" w:sz="4" w:space="0" w:color="909D93" w:themeColor="accent4"/>
              <w:tl2br w:val="single" w:sz="4" w:space="0" w:color="auto"/>
              <w:tr2bl w:val="single" w:sz="4" w:space="0" w:color="auto"/>
            </w:tcBorders>
          </w:tcPr>
          <w:p w14:paraId="688902A6" w14:textId="77777777" w:rsidR="00190025" w:rsidRPr="00AF2432" w:rsidRDefault="00190025" w:rsidP="00314A6C">
            <w:pPr>
              <w:pStyle w:val="TableBodyText"/>
              <w:jc w:val="center"/>
            </w:pPr>
          </w:p>
        </w:tc>
        <w:tc>
          <w:tcPr>
            <w:tcW w:w="1151" w:type="dxa"/>
            <w:tcBorders>
              <w:top w:val="single" w:sz="4" w:space="0" w:color="909D93" w:themeColor="accent4"/>
              <w:tl2br w:val="single" w:sz="4" w:space="0" w:color="auto"/>
              <w:tr2bl w:val="single" w:sz="4" w:space="0" w:color="auto"/>
            </w:tcBorders>
          </w:tcPr>
          <w:p w14:paraId="6B3799E8" w14:textId="77777777" w:rsidR="00190025" w:rsidRPr="00AF2432" w:rsidRDefault="00190025" w:rsidP="00314A6C">
            <w:pPr>
              <w:pStyle w:val="TableBodyText"/>
              <w:jc w:val="center"/>
            </w:pPr>
          </w:p>
        </w:tc>
      </w:tr>
      <w:tr w:rsidR="007C6811" w:rsidRPr="004958A5" w14:paraId="11BE126B" w14:textId="77777777" w:rsidTr="00314A6C">
        <w:tc>
          <w:tcPr>
            <w:tcW w:w="0" w:type="dxa"/>
          </w:tcPr>
          <w:p w14:paraId="705987F7" w14:textId="77777777" w:rsidR="00190025" w:rsidRPr="00AF2432" w:rsidRDefault="00190025" w:rsidP="00DA2E35">
            <w:pPr>
              <w:pStyle w:val="TableBodyText"/>
            </w:pPr>
            <w:r>
              <w:t>NPS</w:t>
            </w:r>
          </w:p>
        </w:tc>
        <w:tc>
          <w:tcPr>
            <w:tcW w:w="0" w:type="dxa"/>
            <w:tcBorders>
              <w:top w:val="single" w:sz="4" w:space="0" w:color="909D93" w:themeColor="accent4"/>
              <w:tl2br w:val="nil"/>
              <w:tr2bl w:val="nil"/>
            </w:tcBorders>
            <w:shd w:val="clear" w:color="auto" w:fill="FF0000"/>
          </w:tcPr>
          <w:p w14:paraId="35C20E42" w14:textId="379AFE0E" w:rsidR="00190025" w:rsidRPr="00AF2432" w:rsidRDefault="00F274E5" w:rsidP="00314A6C">
            <w:pPr>
              <w:pStyle w:val="TableBodyText"/>
              <w:jc w:val="center"/>
            </w:pPr>
            <w:r>
              <w:t>0 / 28</w:t>
            </w:r>
          </w:p>
        </w:tc>
        <w:tc>
          <w:tcPr>
            <w:tcW w:w="0" w:type="dxa"/>
            <w:tcBorders>
              <w:top w:val="single" w:sz="4" w:space="0" w:color="909D93" w:themeColor="accent4"/>
              <w:bottom w:val="single" w:sz="4" w:space="0" w:color="909D93" w:themeColor="accent4"/>
              <w:tl2br w:val="single" w:sz="4" w:space="0" w:color="auto"/>
              <w:tr2bl w:val="single" w:sz="4" w:space="0" w:color="auto"/>
            </w:tcBorders>
          </w:tcPr>
          <w:p w14:paraId="70A9D9CF" w14:textId="77777777" w:rsidR="00190025" w:rsidRPr="00AF2432" w:rsidRDefault="00190025" w:rsidP="00314A6C">
            <w:pPr>
              <w:pStyle w:val="TableBodyText"/>
              <w:jc w:val="center"/>
            </w:pPr>
          </w:p>
        </w:tc>
        <w:tc>
          <w:tcPr>
            <w:tcW w:w="0" w:type="dxa"/>
            <w:tcBorders>
              <w:bottom w:val="single" w:sz="4" w:space="0" w:color="909D93" w:themeColor="accent4"/>
            </w:tcBorders>
            <w:shd w:val="clear" w:color="auto" w:fill="FF0000"/>
          </w:tcPr>
          <w:p w14:paraId="3F15C040" w14:textId="2A02F873" w:rsidR="00190025" w:rsidRPr="00AF2432" w:rsidRDefault="00FD1751" w:rsidP="00314A6C">
            <w:pPr>
              <w:pStyle w:val="TableBodyText"/>
              <w:jc w:val="center"/>
            </w:pPr>
            <w:r>
              <w:t>0 / 0</w:t>
            </w:r>
          </w:p>
        </w:tc>
        <w:tc>
          <w:tcPr>
            <w:tcW w:w="0" w:type="dxa"/>
            <w:shd w:val="clear" w:color="auto" w:fill="FF0000"/>
          </w:tcPr>
          <w:p w14:paraId="407D4060" w14:textId="060BC9A8" w:rsidR="00190025" w:rsidRPr="00AF2432" w:rsidRDefault="00232DED" w:rsidP="00314A6C">
            <w:pPr>
              <w:pStyle w:val="TableBodyText"/>
              <w:jc w:val="center"/>
            </w:pPr>
            <w:r>
              <w:t>0 / 5</w:t>
            </w:r>
          </w:p>
        </w:tc>
        <w:tc>
          <w:tcPr>
            <w:tcW w:w="0" w:type="dxa"/>
            <w:shd w:val="clear" w:color="auto" w:fill="FF0000"/>
          </w:tcPr>
          <w:p w14:paraId="201B76A6" w14:textId="24CAAF4A" w:rsidR="00190025" w:rsidRPr="00AF2432" w:rsidRDefault="00190025" w:rsidP="00314A6C">
            <w:pPr>
              <w:pStyle w:val="TableBodyText"/>
              <w:jc w:val="center"/>
            </w:pPr>
            <w:r w:rsidRPr="00AF2432">
              <w:t>26</w:t>
            </w:r>
            <w:r w:rsidR="00FD1751">
              <w:t xml:space="preserve"> / 52</w:t>
            </w:r>
          </w:p>
        </w:tc>
        <w:tc>
          <w:tcPr>
            <w:tcW w:w="0" w:type="dxa"/>
            <w:tcBorders>
              <w:bottom w:val="single" w:sz="4" w:space="0" w:color="909D93" w:themeColor="accent4"/>
            </w:tcBorders>
            <w:shd w:val="clear" w:color="auto" w:fill="FF0000"/>
          </w:tcPr>
          <w:p w14:paraId="58A374A0" w14:textId="17E3F0F6" w:rsidR="00190025" w:rsidRPr="00AF2432" w:rsidRDefault="00FD1751" w:rsidP="00314A6C">
            <w:pPr>
              <w:pStyle w:val="TableBodyText"/>
              <w:jc w:val="center"/>
            </w:pPr>
            <w:r>
              <w:t xml:space="preserve">0 / </w:t>
            </w:r>
            <w:r w:rsidR="00F274E5">
              <w:t>6</w:t>
            </w:r>
          </w:p>
        </w:tc>
      </w:tr>
      <w:tr w:rsidR="00190025" w:rsidRPr="004958A5" w14:paraId="15B3FD67" w14:textId="77777777" w:rsidTr="00314A6C">
        <w:tc>
          <w:tcPr>
            <w:tcW w:w="1530" w:type="dxa"/>
          </w:tcPr>
          <w:p w14:paraId="43D542C0" w14:textId="77777777" w:rsidR="00190025" w:rsidRPr="00AF2432" w:rsidRDefault="00190025" w:rsidP="00DA2E35">
            <w:pPr>
              <w:pStyle w:val="TableBodyText"/>
            </w:pPr>
            <w:r w:rsidRPr="00AF2432">
              <w:t>Smithsonian</w:t>
            </w:r>
          </w:p>
        </w:tc>
        <w:tc>
          <w:tcPr>
            <w:tcW w:w="1150" w:type="dxa"/>
            <w:shd w:val="clear" w:color="auto" w:fill="BFBFBF" w:themeFill="background2" w:themeFillShade="BF"/>
          </w:tcPr>
          <w:p w14:paraId="676E9C36" w14:textId="21A7A152" w:rsidR="00190025" w:rsidRPr="00AF2432" w:rsidRDefault="00FD1751" w:rsidP="00314A6C">
            <w:pPr>
              <w:pStyle w:val="TableBodyText"/>
              <w:jc w:val="center"/>
            </w:pPr>
            <w:r>
              <w:t>0 / Unknown</w:t>
            </w:r>
          </w:p>
        </w:tc>
        <w:tc>
          <w:tcPr>
            <w:tcW w:w="1150" w:type="dxa"/>
            <w:tcBorders>
              <w:top w:val="single" w:sz="4" w:space="0" w:color="909D93" w:themeColor="accent4"/>
              <w:bottom w:val="single" w:sz="4" w:space="0" w:color="909D93" w:themeColor="accent4"/>
              <w:tl2br w:val="single" w:sz="4" w:space="0" w:color="auto"/>
              <w:tr2bl w:val="single" w:sz="4" w:space="0" w:color="auto"/>
            </w:tcBorders>
          </w:tcPr>
          <w:p w14:paraId="196BA301" w14:textId="77777777" w:rsidR="00190025" w:rsidRPr="00AF2432" w:rsidRDefault="00190025" w:rsidP="00314A6C">
            <w:pPr>
              <w:pStyle w:val="TableBodyText"/>
              <w:jc w:val="center"/>
            </w:pPr>
          </w:p>
        </w:tc>
        <w:tc>
          <w:tcPr>
            <w:tcW w:w="1150" w:type="dxa"/>
            <w:tcBorders>
              <w:top w:val="single" w:sz="4" w:space="0" w:color="909D93" w:themeColor="accent4"/>
              <w:tl2br w:val="single" w:sz="4" w:space="0" w:color="auto"/>
              <w:tr2bl w:val="single" w:sz="4" w:space="0" w:color="auto"/>
            </w:tcBorders>
          </w:tcPr>
          <w:p w14:paraId="5159199B" w14:textId="77777777" w:rsidR="00190025" w:rsidRPr="00AF2432" w:rsidRDefault="00190025" w:rsidP="00314A6C">
            <w:pPr>
              <w:pStyle w:val="TableBodyText"/>
              <w:jc w:val="center"/>
            </w:pPr>
          </w:p>
        </w:tc>
        <w:tc>
          <w:tcPr>
            <w:tcW w:w="1150" w:type="dxa"/>
            <w:shd w:val="clear" w:color="auto" w:fill="BFBFBF" w:themeFill="background2" w:themeFillShade="BF"/>
          </w:tcPr>
          <w:p w14:paraId="62382AA5" w14:textId="154879D3" w:rsidR="00190025" w:rsidRPr="00AF2432" w:rsidRDefault="00FD1751" w:rsidP="00314A6C">
            <w:pPr>
              <w:pStyle w:val="TableBodyText"/>
              <w:jc w:val="center"/>
            </w:pPr>
            <w:r>
              <w:t>0 / Unknown</w:t>
            </w:r>
          </w:p>
        </w:tc>
        <w:tc>
          <w:tcPr>
            <w:tcW w:w="1150" w:type="dxa"/>
            <w:tcBorders>
              <w:bottom w:val="single" w:sz="4" w:space="0" w:color="909D93" w:themeColor="accent4"/>
            </w:tcBorders>
            <w:shd w:val="clear" w:color="auto" w:fill="BFBFBF" w:themeFill="background2" w:themeFillShade="BF"/>
          </w:tcPr>
          <w:p w14:paraId="1FC8E5E4" w14:textId="3A31396E" w:rsidR="00190025" w:rsidRPr="00AF2432" w:rsidRDefault="00190025" w:rsidP="00314A6C">
            <w:pPr>
              <w:pStyle w:val="TableBodyText"/>
              <w:jc w:val="center"/>
            </w:pPr>
            <w:r w:rsidRPr="00AF2432">
              <w:t>22</w:t>
            </w:r>
            <w:r w:rsidR="00FD1751">
              <w:t xml:space="preserve"> / Unknown</w:t>
            </w:r>
          </w:p>
        </w:tc>
        <w:tc>
          <w:tcPr>
            <w:tcW w:w="1151" w:type="dxa"/>
            <w:tcBorders>
              <w:top w:val="single" w:sz="4" w:space="0" w:color="909D93" w:themeColor="accent4"/>
              <w:tl2br w:val="single" w:sz="4" w:space="0" w:color="auto"/>
              <w:tr2bl w:val="single" w:sz="4" w:space="0" w:color="auto"/>
            </w:tcBorders>
          </w:tcPr>
          <w:p w14:paraId="79282F85" w14:textId="77777777" w:rsidR="00190025" w:rsidRPr="00AF2432" w:rsidRDefault="00190025" w:rsidP="00314A6C">
            <w:pPr>
              <w:pStyle w:val="TableBodyText"/>
              <w:jc w:val="center"/>
            </w:pPr>
          </w:p>
        </w:tc>
      </w:tr>
      <w:tr w:rsidR="00190025" w:rsidRPr="004958A5" w14:paraId="5BCF9230" w14:textId="77777777" w:rsidTr="00314A6C">
        <w:tc>
          <w:tcPr>
            <w:tcW w:w="1530" w:type="dxa"/>
          </w:tcPr>
          <w:p w14:paraId="350D041A" w14:textId="77777777" w:rsidR="00190025" w:rsidRPr="00AF2432" w:rsidRDefault="00190025" w:rsidP="00DA2E35">
            <w:pPr>
              <w:pStyle w:val="TableBodyText"/>
            </w:pPr>
            <w:r>
              <w:t>US FWS</w:t>
            </w:r>
          </w:p>
        </w:tc>
        <w:tc>
          <w:tcPr>
            <w:tcW w:w="1150" w:type="dxa"/>
            <w:tcBorders>
              <w:bottom w:val="single" w:sz="4" w:space="0" w:color="909D93" w:themeColor="accent4"/>
            </w:tcBorders>
            <w:shd w:val="clear" w:color="auto" w:fill="FFC000"/>
          </w:tcPr>
          <w:p w14:paraId="4F632F50" w14:textId="253655FD" w:rsidR="00190025" w:rsidRPr="00AF2432" w:rsidRDefault="00190025" w:rsidP="00314A6C">
            <w:pPr>
              <w:pStyle w:val="TableBodyText"/>
              <w:jc w:val="center"/>
            </w:pPr>
            <w:r w:rsidRPr="00AF2432">
              <w:t>21</w:t>
            </w:r>
            <w:r w:rsidR="00FD1751">
              <w:t xml:space="preserve"> / 22</w:t>
            </w:r>
          </w:p>
        </w:tc>
        <w:tc>
          <w:tcPr>
            <w:tcW w:w="1150" w:type="dxa"/>
            <w:tcBorders>
              <w:top w:val="single" w:sz="4" w:space="0" w:color="909D93" w:themeColor="accent4"/>
              <w:bottom w:val="single" w:sz="4" w:space="0" w:color="909D93" w:themeColor="accent4"/>
              <w:tl2br w:val="single" w:sz="4" w:space="0" w:color="auto"/>
              <w:tr2bl w:val="single" w:sz="4" w:space="0" w:color="auto"/>
            </w:tcBorders>
          </w:tcPr>
          <w:p w14:paraId="2B1AF00C" w14:textId="77777777" w:rsidR="00190025" w:rsidRPr="00AF2432" w:rsidRDefault="00190025" w:rsidP="00314A6C">
            <w:pPr>
              <w:pStyle w:val="TableBodyText"/>
              <w:jc w:val="center"/>
            </w:pPr>
          </w:p>
        </w:tc>
        <w:tc>
          <w:tcPr>
            <w:tcW w:w="1150" w:type="dxa"/>
            <w:tcBorders>
              <w:bottom w:val="single" w:sz="4" w:space="0" w:color="909D93" w:themeColor="accent4"/>
            </w:tcBorders>
            <w:shd w:val="clear" w:color="auto" w:fill="FFC000"/>
          </w:tcPr>
          <w:p w14:paraId="4377C9FC" w14:textId="3DF353BD" w:rsidR="00190025" w:rsidRPr="00AF2432" w:rsidRDefault="00190025" w:rsidP="00314A6C">
            <w:pPr>
              <w:pStyle w:val="TableBodyText"/>
              <w:jc w:val="center"/>
            </w:pPr>
            <w:r w:rsidRPr="00AF2432">
              <w:t>5</w:t>
            </w:r>
            <w:r w:rsidR="00FD1751">
              <w:t xml:space="preserve"> / 2</w:t>
            </w:r>
          </w:p>
        </w:tc>
        <w:tc>
          <w:tcPr>
            <w:tcW w:w="1150" w:type="dxa"/>
            <w:shd w:val="clear" w:color="auto" w:fill="FFC000"/>
          </w:tcPr>
          <w:p w14:paraId="658CA947" w14:textId="2CF042BE" w:rsidR="00190025" w:rsidRPr="00AF2432" w:rsidRDefault="00190025" w:rsidP="00314A6C">
            <w:pPr>
              <w:pStyle w:val="TableBodyText"/>
              <w:jc w:val="center"/>
            </w:pPr>
            <w:r w:rsidRPr="00AF2432">
              <w:t>1</w:t>
            </w:r>
            <w:r w:rsidR="00FD1751">
              <w:t xml:space="preserve"> / 10</w:t>
            </w:r>
          </w:p>
        </w:tc>
        <w:tc>
          <w:tcPr>
            <w:tcW w:w="1150" w:type="dxa"/>
            <w:tcBorders>
              <w:top w:val="single" w:sz="4" w:space="0" w:color="909D93" w:themeColor="accent4"/>
              <w:tl2br w:val="single" w:sz="4" w:space="0" w:color="auto"/>
              <w:tr2bl w:val="single" w:sz="4" w:space="0" w:color="auto"/>
            </w:tcBorders>
          </w:tcPr>
          <w:p w14:paraId="6046F5BD" w14:textId="77777777" w:rsidR="00190025" w:rsidRPr="00AF2432" w:rsidRDefault="00190025" w:rsidP="00314A6C">
            <w:pPr>
              <w:pStyle w:val="TableBodyText"/>
              <w:jc w:val="center"/>
            </w:pPr>
          </w:p>
        </w:tc>
        <w:tc>
          <w:tcPr>
            <w:tcW w:w="1151" w:type="dxa"/>
            <w:shd w:val="clear" w:color="auto" w:fill="FFC000"/>
          </w:tcPr>
          <w:p w14:paraId="1D4E318C" w14:textId="675DFC70" w:rsidR="00190025" w:rsidRPr="00AF2432" w:rsidRDefault="00FD1751" w:rsidP="00314A6C">
            <w:pPr>
              <w:pStyle w:val="TableBodyText"/>
              <w:jc w:val="center"/>
            </w:pPr>
            <w:r>
              <w:t>0 / 1</w:t>
            </w:r>
          </w:p>
        </w:tc>
      </w:tr>
      <w:tr w:rsidR="007C6811" w:rsidRPr="004958A5" w14:paraId="0D2BADED" w14:textId="77777777" w:rsidTr="00314A6C">
        <w:tc>
          <w:tcPr>
            <w:tcW w:w="0" w:type="dxa"/>
          </w:tcPr>
          <w:p w14:paraId="45281C78" w14:textId="1BBBC3F2" w:rsidR="00190025" w:rsidRPr="00AF2432" w:rsidRDefault="00E5160F" w:rsidP="00DA2E35">
            <w:pPr>
              <w:pStyle w:val="TableBodyText"/>
            </w:pPr>
            <w:r>
              <w:t>USFS</w:t>
            </w:r>
          </w:p>
        </w:tc>
        <w:tc>
          <w:tcPr>
            <w:tcW w:w="0" w:type="dxa"/>
            <w:tcBorders>
              <w:top w:val="single" w:sz="4" w:space="0" w:color="909D93" w:themeColor="accent4"/>
              <w:tl2br w:val="single" w:sz="4" w:space="0" w:color="auto"/>
              <w:tr2bl w:val="single" w:sz="4" w:space="0" w:color="auto"/>
            </w:tcBorders>
          </w:tcPr>
          <w:p w14:paraId="2ED90A0D" w14:textId="77777777" w:rsidR="00190025" w:rsidRPr="00AF2432" w:rsidRDefault="00190025" w:rsidP="00314A6C">
            <w:pPr>
              <w:pStyle w:val="TableBodyText"/>
              <w:jc w:val="center"/>
            </w:pPr>
          </w:p>
        </w:tc>
        <w:tc>
          <w:tcPr>
            <w:tcW w:w="0" w:type="dxa"/>
            <w:tcBorders>
              <w:top w:val="single" w:sz="4" w:space="0" w:color="909D93" w:themeColor="accent4"/>
              <w:tl2br w:val="single" w:sz="4" w:space="0" w:color="auto"/>
              <w:tr2bl w:val="single" w:sz="4" w:space="0" w:color="auto"/>
            </w:tcBorders>
          </w:tcPr>
          <w:p w14:paraId="5763621F" w14:textId="77777777" w:rsidR="00190025" w:rsidRPr="00AF2432" w:rsidRDefault="00190025" w:rsidP="00314A6C">
            <w:pPr>
              <w:pStyle w:val="TableBodyText"/>
              <w:jc w:val="center"/>
            </w:pPr>
          </w:p>
        </w:tc>
        <w:tc>
          <w:tcPr>
            <w:tcW w:w="0" w:type="dxa"/>
            <w:tcBorders>
              <w:top w:val="single" w:sz="4" w:space="0" w:color="909D93" w:themeColor="accent4"/>
              <w:tl2br w:val="single" w:sz="4" w:space="0" w:color="auto"/>
              <w:tr2bl w:val="single" w:sz="4" w:space="0" w:color="auto"/>
            </w:tcBorders>
          </w:tcPr>
          <w:p w14:paraId="1AB83174" w14:textId="77777777" w:rsidR="00190025" w:rsidRPr="00AF2432" w:rsidRDefault="00190025" w:rsidP="00314A6C">
            <w:pPr>
              <w:pStyle w:val="TableBodyText"/>
              <w:jc w:val="center"/>
            </w:pPr>
          </w:p>
        </w:tc>
        <w:tc>
          <w:tcPr>
            <w:tcW w:w="0" w:type="dxa"/>
            <w:shd w:val="clear" w:color="auto" w:fill="BCC4BD" w:themeFill="accent4" w:themeFillTint="99"/>
          </w:tcPr>
          <w:p w14:paraId="274E0217" w14:textId="39DF1C1F" w:rsidR="00190025" w:rsidRPr="00AF2432" w:rsidRDefault="00FD1751" w:rsidP="00314A6C">
            <w:pPr>
              <w:pStyle w:val="TableBodyText"/>
              <w:jc w:val="center"/>
            </w:pPr>
            <w:r>
              <w:t>0 / 0</w:t>
            </w:r>
          </w:p>
        </w:tc>
        <w:tc>
          <w:tcPr>
            <w:tcW w:w="0" w:type="dxa"/>
            <w:tcBorders>
              <w:top w:val="single" w:sz="4" w:space="0" w:color="909D93" w:themeColor="accent4"/>
              <w:tl2br w:val="single" w:sz="4" w:space="0" w:color="auto"/>
              <w:tr2bl w:val="single" w:sz="4" w:space="0" w:color="auto"/>
            </w:tcBorders>
          </w:tcPr>
          <w:p w14:paraId="76B2E2C0" w14:textId="77777777" w:rsidR="00190025" w:rsidRPr="00AF2432" w:rsidRDefault="00190025" w:rsidP="00314A6C">
            <w:pPr>
              <w:pStyle w:val="TableBodyText"/>
              <w:jc w:val="center"/>
            </w:pPr>
          </w:p>
        </w:tc>
        <w:tc>
          <w:tcPr>
            <w:tcW w:w="0" w:type="dxa"/>
            <w:shd w:val="clear" w:color="auto" w:fill="BFBFBF" w:themeFill="background2" w:themeFillShade="BF"/>
          </w:tcPr>
          <w:p w14:paraId="47B1DB02" w14:textId="24E1FD24" w:rsidR="00190025" w:rsidRPr="00AF2432" w:rsidRDefault="00FD1751" w:rsidP="00314A6C">
            <w:pPr>
              <w:pStyle w:val="TableBodyText"/>
              <w:jc w:val="center"/>
            </w:pPr>
            <w:r>
              <w:t>0 / Unknown</w:t>
            </w:r>
          </w:p>
        </w:tc>
      </w:tr>
    </w:tbl>
    <w:p w14:paraId="219E2C54" w14:textId="727C8947" w:rsidR="001C4062" w:rsidRDefault="007B2D72" w:rsidP="00C13222">
      <w:pPr>
        <w:pStyle w:val="TableFootnoteSuperscript"/>
        <w:numPr>
          <w:ilvl w:val="0"/>
          <w:numId w:val="25"/>
        </w:numPr>
      </w:pPr>
      <w:r>
        <w:t>Table shows the ratio of the number of credited BMPs to the number of eligible BMPs. The color indicates the data rating assigned by the federal agency.</w:t>
      </w:r>
    </w:p>
    <w:p w14:paraId="1C957748" w14:textId="77777777" w:rsidR="00314A6C" w:rsidRDefault="00314A6C" w:rsidP="00314A6C">
      <w:pPr>
        <w:pStyle w:val="3ptSpacer"/>
      </w:pPr>
    </w:p>
    <w:p w14:paraId="3737CCAA" w14:textId="497159F9" w:rsidR="001C4062" w:rsidRDefault="007C011E" w:rsidP="001C4062">
      <w:pPr>
        <w:pStyle w:val="BodyText"/>
      </w:pPr>
      <w:r>
        <w:t>Based on the results in Table 2-17, the following</w:t>
      </w:r>
      <w:r w:rsidR="006D6C37">
        <w:t xml:space="preserve"> observations should inform the </w:t>
      </w:r>
      <w:r w:rsidR="002349B2">
        <w:t>assessment of remaining effort for federal agencies and next steps for both federal agencies and the jurisdictions:</w:t>
      </w:r>
    </w:p>
    <w:p w14:paraId="4D944C98" w14:textId="1D267762" w:rsidR="007B01BA" w:rsidRDefault="00D10FF8" w:rsidP="00933295">
      <w:pPr>
        <w:pStyle w:val="BulletList1"/>
      </w:pPr>
      <w:r w:rsidRPr="00314A6C">
        <w:rPr>
          <w:rStyle w:val="HeadingRun-in"/>
        </w:rPr>
        <w:t xml:space="preserve">Federal agencies </w:t>
      </w:r>
      <w:r w:rsidR="00F37A14" w:rsidRPr="00314A6C">
        <w:rPr>
          <w:rStyle w:val="HeadingRun-in"/>
        </w:rPr>
        <w:t>generally have low or medium confidence in the accuracy and completeness of the 2019 Progress BMP inputs</w:t>
      </w:r>
      <w:r w:rsidR="00F37A14" w:rsidRPr="00314A6C">
        <w:rPr>
          <w:rStyle w:val="Strong"/>
        </w:rPr>
        <w:t>.</w:t>
      </w:r>
      <w:r w:rsidR="005D1808" w:rsidRPr="00314A6C">
        <w:rPr>
          <w:rStyle w:val="Strong"/>
        </w:rPr>
        <w:t xml:space="preserve"> </w:t>
      </w:r>
      <w:r w:rsidR="006760C1" w:rsidRPr="00314A6C">
        <w:t>Intentional</w:t>
      </w:r>
      <w:r w:rsidR="00844473" w:rsidRPr="00314A6C">
        <w:t xml:space="preserve"> coo</w:t>
      </w:r>
      <w:r w:rsidR="00844473">
        <w:t>rdination between federal agencies and the jurisdictions</w:t>
      </w:r>
      <w:r w:rsidR="00E274B1">
        <w:t xml:space="preserve"> could lead to </w:t>
      </w:r>
      <w:r w:rsidR="00EF4F37">
        <w:t>credit for existing BMPs in future progress years.</w:t>
      </w:r>
      <w:r w:rsidR="009D15B8">
        <w:t xml:space="preserve"> Therefore, </w:t>
      </w:r>
      <w:r w:rsidR="007814FB">
        <w:t xml:space="preserve">the </w:t>
      </w:r>
      <w:r w:rsidR="00656D61">
        <w:t>evaluation</w:t>
      </w:r>
      <w:r w:rsidR="00707AEA">
        <w:t xml:space="preserve"> of the additional </w:t>
      </w:r>
      <w:r w:rsidR="004765D4">
        <w:t>effort</w:t>
      </w:r>
      <w:r w:rsidR="00707AEA">
        <w:t xml:space="preserve"> required by federal agencies </w:t>
      </w:r>
      <w:r w:rsidR="007814FB">
        <w:t>from the 2019 Progress loads</w:t>
      </w:r>
      <w:r w:rsidR="004765D4">
        <w:t xml:space="preserve"> may be reduced by </w:t>
      </w:r>
      <w:r w:rsidR="0014753E">
        <w:t>improved reporting.</w:t>
      </w:r>
    </w:p>
    <w:p w14:paraId="67BEBBBF" w14:textId="2CA26E9F" w:rsidR="0014753E" w:rsidRPr="00314A6C" w:rsidRDefault="00784406" w:rsidP="00933295">
      <w:pPr>
        <w:pStyle w:val="BulletList1"/>
      </w:pPr>
      <w:r w:rsidRPr="00314A6C">
        <w:rPr>
          <w:rStyle w:val="HeadingRun-in"/>
        </w:rPr>
        <w:t>The greatest confidence exists for BMPs reported in Pennsylvania.</w:t>
      </w:r>
      <w:r w:rsidR="00892BD4" w:rsidRPr="00314A6C">
        <w:rPr>
          <w:b/>
          <w:bCs/>
        </w:rPr>
        <w:t xml:space="preserve"> </w:t>
      </w:r>
      <w:r w:rsidR="00892BD4" w:rsidRPr="00314A6C">
        <w:t>The load results for federal agencies in the 2019 Progress scenario are most likely to accurately reflect the actual progress achieved.</w:t>
      </w:r>
    </w:p>
    <w:p w14:paraId="2EA0C952" w14:textId="243D3521" w:rsidR="003F00D6" w:rsidRPr="00314A6C" w:rsidRDefault="003F00D6" w:rsidP="00933295">
      <w:pPr>
        <w:pStyle w:val="BulletList1"/>
        <w:rPr>
          <w:rStyle w:val="Strong"/>
          <w:b w:val="0"/>
          <w:bCs w:val="0"/>
        </w:rPr>
      </w:pPr>
      <w:r w:rsidRPr="00314A6C">
        <w:rPr>
          <w:rStyle w:val="HeadingRun-in"/>
        </w:rPr>
        <w:lastRenderedPageBreak/>
        <w:t>There is not enough information to asse</w:t>
      </w:r>
      <w:r w:rsidR="00AF2F43" w:rsidRPr="00314A6C">
        <w:rPr>
          <w:rStyle w:val="HeadingRun-in"/>
        </w:rPr>
        <w:t>s</w:t>
      </w:r>
      <w:r w:rsidRPr="00314A6C">
        <w:rPr>
          <w:rStyle w:val="HeadingRun-in"/>
        </w:rPr>
        <w:t xml:space="preserve">s the </w:t>
      </w:r>
      <w:r w:rsidR="00100B43" w:rsidRPr="00314A6C">
        <w:rPr>
          <w:rStyle w:val="HeadingRun-in"/>
        </w:rPr>
        <w:t>data record in Washington, D.C.</w:t>
      </w:r>
      <w:r w:rsidR="00752B07" w:rsidRPr="00314A6C">
        <w:rPr>
          <w:rStyle w:val="HeadingRun-in"/>
        </w:rPr>
        <w:t xml:space="preserve"> due to a lack of response from three of five agencies in the District</w:t>
      </w:r>
      <w:r w:rsidR="00752B07" w:rsidRPr="00314A6C">
        <w:rPr>
          <w:rStyle w:val="Strong"/>
          <w:b w:val="0"/>
          <w:bCs w:val="0"/>
        </w:rPr>
        <w:t xml:space="preserve">. </w:t>
      </w:r>
      <w:r w:rsidR="00BC5AAA" w:rsidRPr="00314A6C">
        <w:rPr>
          <w:rStyle w:val="Strong"/>
          <w:b w:val="0"/>
          <w:bCs w:val="0"/>
        </w:rPr>
        <w:t>However,</w:t>
      </w:r>
      <w:r w:rsidR="00114555" w:rsidRPr="00314A6C">
        <w:rPr>
          <w:rStyle w:val="Strong"/>
          <w:b w:val="0"/>
          <w:bCs w:val="0"/>
        </w:rPr>
        <w:t xml:space="preserve"> both NPS and DoD </w:t>
      </w:r>
      <w:r w:rsidR="00A4291C" w:rsidRPr="00314A6C">
        <w:rPr>
          <w:rStyle w:val="Strong"/>
          <w:b w:val="0"/>
          <w:bCs w:val="0"/>
        </w:rPr>
        <w:t>ranked the data quality as low.</w:t>
      </w:r>
      <w:r w:rsidR="00BC5AAA" w:rsidRPr="00314A6C">
        <w:rPr>
          <w:rStyle w:val="Strong"/>
          <w:b w:val="0"/>
          <w:bCs w:val="0"/>
        </w:rPr>
        <w:t xml:space="preserve"> </w:t>
      </w:r>
      <w:r w:rsidR="00A4291C" w:rsidRPr="00314A6C">
        <w:rPr>
          <w:rStyle w:val="Strong"/>
          <w:b w:val="0"/>
          <w:bCs w:val="0"/>
        </w:rPr>
        <w:t>D</w:t>
      </w:r>
      <w:r w:rsidR="00BC5AAA" w:rsidRPr="00314A6C">
        <w:rPr>
          <w:rStyle w:val="Strong"/>
          <w:b w:val="0"/>
          <w:bCs w:val="0"/>
        </w:rPr>
        <w:t xml:space="preserve">iscussions between DoD and DOEE are ongoing to address concerns about the DoD BMP record, the DOEE BMP record, and the </w:t>
      </w:r>
      <w:r w:rsidR="00E307B7" w:rsidRPr="00314A6C">
        <w:rPr>
          <w:rStyle w:val="Strong"/>
          <w:b w:val="0"/>
          <w:bCs w:val="0"/>
        </w:rPr>
        <w:t xml:space="preserve">role and obligations of federal agencies under the District’s </w:t>
      </w:r>
      <w:r w:rsidR="006D14F5" w:rsidRPr="00314A6C">
        <w:rPr>
          <w:rStyle w:val="Strong"/>
          <w:b w:val="0"/>
          <w:bCs w:val="0"/>
        </w:rPr>
        <w:t>municipal separate storm sewer system (MS4)</w:t>
      </w:r>
      <w:r w:rsidR="00E307B7" w:rsidRPr="00314A6C">
        <w:rPr>
          <w:rStyle w:val="Strong"/>
          <w:b w:val="0"/>
          <w:bCs w:val="0"/>
        </w:rPr>
        <w:t xml:space="preserve"> permit.</w:t>
      </w:r>
    </w:p>
    <w:p w14:paraId="42D1DA13" w14:textId="143F4B6D" w:rsidR="00386DAE" w:rsidRPr="00A82F5A" w:rsidRDefault="006A7DE1" w:rsidP="00933295">
      <w:pPr>
        <w:pStyle w:val="BulletList1"/>
      </w:pPr>
      <w:r w:rsidRPr="00314A6C">
        <w:rPr>
          <w:rStyle w:val="HeadingRun-in"/>
        </w:rPr>
        <w:t xml:space="preserve">In Maryland, federal agencies noted missing records and incorrect information associated with some BMPs. </w:t>
      </w:r>
      <w:r w:rsidR="00B64EAB" w:rsidRPr="00A82F5A">
        <w:t>MDE has experienced issues with its data reporting system, which should be resolved.</w:t>
      </w:r>
    </w:p>
    <w:p w14:paraId="5E97E8D4" w14:textId="7FF9FAF7" w:rsidR="00892BD4" w:rsidRPr="00314A6C" w:rsidRDefault="00BB4FE8" w:rsidP="00E00623">
      <w:pPr>
        <w:pStyle w:val="BulletList1"/>
      </w:pPr>
      <w:r w:rsidRPr="00314A6C">
        <w:rPr>
          <w:rStyle w:val="HeadingRun-in"/>
        </w:rPr>
        <w:t xml:space="preserve">The least confidence </w:t>
      </w:r>
      <w:r w:rsidR="00323972" w:rsidRPr="00314A6C">
        <w:rPr>
          <w:rStyle w:val="HeadingRun-in"/>
        </w:rPr>
        <w:t>exists for BMP records reported in Virginia</w:t>
      </w:r>
      <w:r w:rsidR="00701C59" w:rsidRPr="00314A6C">
        <w:rPr>
          <w:rStyle w:val="HeadingRun-in"/>
        </w:rPr>
        <w:t>.</w:t>
      </w:r>
      <w:r w:rsidR="00701C59" w:rsidRPr="00314A6C">
        <w:rPr>
          <w:rStyle w:val="Strong"/>
        </w:rPr>
        <w:t xml:space="preserve"> </w:t>
      </w:r>
      <w:r w:rsidR="00E00623" w:rsidRPr="00314A6C">
        <w:t>There are low BMP counts for federal agencies in Virginia in the 2019 Progress scenario, despite the considerable amount of federal agency land in the state (over 1.7 million acres).</w:t>
      </w:r>
      <w:r w:rsidR="00E00623" w:rsidRPr="00314A6C">
        <w:rPr>
          <w:rStyle w:val="Strong"/>
        </w:rPr>
        <w:t xml:space="preserve"> </w:t>
      </w:r>
      <w:r w:rsidR="007931E9" w:rsidRPr="00314A6C">
        <w:t>DEQ has</w:t>
      </w:r>
      <w:r w:rsidR="00701C59" w:rsidRPr="00314A6C">
        <w:t xml:space="preserve"> had difficulties assigning federal agency codes to BMPs reported by the federal community</w:t>
      </w:r>
      <w:r w:rsidR="007931E9" w:rsidRPr="00314A6C">
        <w:t xml:space="preserve"> in past progress years</w:t>
      </w:r>
      <w:r w:rsidR="00701C59" w:rsidRPr="00314A6C">
        <w:t>.</w:t>
      </w:r>
      <w:r w:rsidR="00A900CE" w:rsidRPr="00314A6C">
        <w:t xml:space="preserve"> </w:t>
      </w:r>
      <w:r w:rsidR="009549FC" w:rsidRPr="00314A6C">
        <w:t>At a minimum</w:t>
      </w:r>
      <w:r w:rsidR="009E19CC" w:rsidRPr="00314A6C">
        <w:t>, a number of DoD BMPs were labeled as non-federal in the final 2019 Progress scenario</w:t>
      </w:r>
      <w:r w:rsidR="00633226" w:rsidRPr="00314A6C">
        <w:t>. DEQ has indicated that this issue will be resolved in the 2020 Progress scenario.</w:t>
      </w:r>
    </w:p>
    <w:p w14:paraId="68711F8C" w14:textId="7262C0E4" w:rsidR="00C556C7" w:rsidRPr="00314A6C" w:rsidRDefault="00C556C7" w:rsidP="00E00623">
      <w:pPr>
        <w:pStyle w:val="BulletList1"/>
      </w:pPr>
      <w:r w:rsidRPr="00314A6C">
        <w:rPr>
          <w:rStyle w:val="HeadingRun-in"/>
        </w:rPr>
        <w:t>BMPs are not credited in West Virginia.</w:t>
      </w:r>
      <w:r w:rsidRPr="00314A6C">
        <w:t xml:space="preserve"> </w:t>
      </w:r>
      <w:r w:rsidR="00E00623" w:rsidRPr="00314A6C">
        <w:t xml:space="preserve">Despite the presence of five agencies, there are no BMPs credited to federal landholders. </w:t>
      </w:r>
      <w:r w:rsidRPr="00314A6C">
        <w:t>Based on correspondence with the jurisdiction, it i</w:t>
      </w:r>
      <w:r w:rsidR="00043CA2" w:rsidRPr="00314A6C">
        <w:t>s possible that federal BMPs may not be assigned to the correct agency.</w:t>
      </w:r>
    </w:p>
    <w:p w14:paraId="1C6074C6" w14:textId="08CC1B4B" w:rsidR="00423052" w:rsidRPr="00314A6C" w:rsidRDefault="0058748F" w:rsidP="00423052">
      <w:pPr>
        <w:pStyle w:val="BulletList1"/>
      </w:pPr>
      <w:r w:rsidRPr="00314A6C">
        <w:rPr>
          <w:rStyle w:val="HeadingRun-in"/>
        </w:rPr>
        <w:t xml:space="preserve">Data management contributes to </w:t>
      </w:r>
      <w:r w:rsidR="008F6306" w:rsidRPr="00314A6C">
        <w:rPr>
          <w:rStyle w:val="HeadingRun-in"/>
        </w:rPr>
        <w:t xml:space="preserve">underreporting and lack of credit. </w:t>
      </w:r>
      <w:r w:rsidR="001F5876" w:rsidRPr="00314A6C">
        <w:t>Some agencies did not respond to the request for BMP information. Others indicated that it would require a</w:t>
      </w:r>
      <w:r w:rsidR="00797FE9" w:rsidRPr="00314A6C">
        <w:t>n unduly large effort to compile the agency’s full record of implemented BMPs.</w:t>
      </w:r>
      <w:r w:rsidR="00CF7006" w:rsidRPr="00314A6C">
        <w:t xml:space="preserve"> </w:t>
      </w:r>
      <w:r w:rsidR="000C3CF9" w:rsidRPr="00314A6C">
        <w:t xml:space="preserve">This </w:t>
      </w:r>
      <w:r w:rsidR="001D24A2" w:rsidRPr="00314A6C">
        <w:t>indicates</w:t>
      </w:r>
      <w:r w:rsidR="000C3CF9" w:rsidRPr="00314A6C">
        <w:t xml:space="preserve"> that some facilities or agencies are not </w:t>
      </w:r>
      <w:r w:rsidR="001D24A2" w:rsidRPr="00314A6C">
        <w:t>maintaining a record of BMPs on site and may not be</w:t>
      </w:r>
      <w:r w:rsidR="000C3CF9" w:rsidRPr="00314A6C">
        <w:t xml:space="preserve"> </w:t>
      </w:r>
      <w:r w:rsidR="001D24A2" w:rsidRPr="00314A6C">
        <w:t>providing a</w:t>
      </w:r>
      <w:r w:rsidR="007B30E8" w:rsidRPr="00314A6C">
        <w:t xml:space="preserve">nnual </w:t>
      </w:r>
      <w:r w:rsidR="000C3CF9" w:rsidRPr="00314A6C">
        <w:t xml:space="preserve">reporting </w:t>
      </w:r>
      <w:r w:rsidR="007B30E8" w:rsidRPr="00314A6C">
        <w:t>to jurisdictions</w:t>
      </w:r>
      <w:r w:rsidR="000C3CF9" w:rsidRPr="00314A6C">
        <w:t xml:space="preserve">. </w:t>
      </w:r>
      <w:r w:rsidR="00EB40F6" w:rsidRPr="00314A6C">
        <w:t>Furthermore, m</w:t>
      </w:r>
      <w:r w:rsidR="007B3D28" w:rsidRPr="00314A6C">
        <w:t>any of the provided datasets were not in the jurisdiction reporting template.</w:t>
      </w:r>
      <w:r w:rsidR="00DC3BFF" w:rsidRPr="00314A6C">
        <w:t xml:space="preserve"> </w:t>
      </w:r>
      <w:r w:rsidR="00864E41" w:rsidRPr="00314A6C">
        <w:t xml:space="preserve">While this is not inherently </w:t>
      </w:r>
      <w:r w:rsidR="006B20B3" w:rsidRPr="00314A6C">
        <w:t>a problem</w:t>
      </w:r>
      <w:r w:rsidR="00864E41" w:rsidRPr="00314A6C">
        <w:t>, it can lead to the omission of fields required by jurisdictions, especially for agencies with facilities in multiple jurisdictions.</w:t>
      </w:r>
    </w:p>
    <w:p w14:paraId="7A1DE32B" w14:textId="193FC5A5" w:rsidR="00D64BB5" w:rsidRDefault="00D64BB5" w:rsidP="00423052">
      <w:pPr>
        <w:pStyle w:val="BulletList1"/>
      </w:pPr>
      <w:r w:rsidRPr="00314A6C">
        <w:rPr>
          <w:rStyle w:val="HeadingRun-in"/>
        </w:rPr>
        <w:t>Federal agencies have limited staff and resources for BMP</w:t>
      </w:r>
      <w:r w:rsidR="005030F9" w:rsidRPr="00314A6C">
        <w:rPr>
          <w:rStyle w:val="HeadingRun-in"/>
        </w:rPr>
        <w:t xml:space="preserve"> data management and reporting.</w:t>
      </w:r>
      <w:r w:rsidR="005030F9" w:rsidRPr="00314A6C">
        <w:t xml:space="preserve"> Federal agencies </w:t>
      </w:r>
      <w:r w:rsidR="00EA53C3" w:rsidRPr="00314A6C">
        <w:t xml:space="preserve">are limited by the funding and staff allocated </w:t>
      </w:r>
      <w:r w:rsidR="000B08AE" w:rsidRPr="00314A6C">
        <w:t xml:space="preserve">to </w:t>
      </w:r>
      <w:r w:rsidR="007B30E8" w:rsidRPr="00314A6C">
        <w:t>stormwater programs</w:t>
      </w:r>
      <w:r w:rsidR="00EA53C3" w:rsidRPr="00314A6C">
        <w:t>.</w:t>
      </w:r>
      <w:r w:rsidR="00F3016A" w:rsidRPr="00314A6C">
        <w:t xml:space="preserve"> </w:t>
      </w:r>
      <w:r w:rsidR="002C10CF" w:rsidRPr="00314A6C">
        <w:t>This</w:t>
      </w:r>
      <w:r w:rsidR="002C10CF">
        <w:t xml:space="preserve"> reality supports the need </w:t>
      </w:r>
      <w:r w:rsidR="006B0CEB">
        <w:t xml:space="preserve">for </w:t>
      </w:r>
      <w:r w:rsidR="00036D33">
        <w:t>the use of simple but intentional data management</w:t>
      </w:r>
      <w:r w:rsidR="00431BD6">
        <w:t xml:space="preserve"> practices</w:t>
      </w:r>
      <w:r w:rsidR="00036D33">
        <w:t>.</w:t>
      </w:r>
    </w:p>
    <w:p w14:paraId="69E6C594" w14:textId="77777777" w:rsidR="001C4062" w:rsidRPr="001C4062" w:rsidRDefault="001C4062" w:rsidP="001C4062">
      <w:pPr>
        <w:pStyle w:val="BodyText"/>
      </w:pPr>
    </w:p>
    <w:p w14:paraId="42F2B2E9" w14:textId="27BD869E" w:rsidR="001C4062" w:rsidRDefault="001C4062" w:rsidP="00651673">
      <w:pPr>
        <w:sectPr w:rsidR="001C4062" w:rsidSect="00684127">
          <w:headerReference w:type="even" r:id="rId23"/>
          <w:headerReference w:type="default" r:id="rId24"/>
          <w:footerReference w:type="default" r:id="rId25"/>
          <w:footerReference w:type="first" r:id="rId26"/>
          <w:pgSz w:w="12240" w:h="15840" w:code="1"/>
          <w:pgMar w:top="1440" w:right="1440" w:bottom="1440" w:left="1440" w:header="720" w:footer="288" w:gutter="0"/>
          <w:pgNumType w:start="1" w:chapStyle="1"/>
          <w:cols w:space="720"/>
          <w:titlePg/>
          <w:docGrid w:linePitch="360"/>
        </w:sectPr>
      </w:pPr>
    </w:p>
    <w:p w14:paraId="73C66710" w14:textId="77777777" w:rsidR="00DF0464" w:rsidRPr="003B02B8" w:rsidRDefault="00DF0464" w:rsidP="008B74E1">
      <w:pPr>
        <w:pStyle w:val="Heading1"/>
      </w:pPr>
    </w:p>
    <w:p w14:paraId="1D6CC986" w14:textId="2E0FAFAB" w:rsidR="00DF0464" w:rsidRPr="00551750" w:rsidRDefault="00B45E35" w:rsidP="005A655A">
      <w:pPr>
        <w:pStyle w:val="SectionTitle"/>
      </w:pPr>
      <w:bookmarkStart w:id="53" w:name="_Toc58401713"/>
      <w:r>
        <w:t>Federal Planning Goals</w:t>
      </w:r>
      <w:bookmarkEnd w:id="53"/>
    </w:p>
    <w:p w14:paraId="717BE521" w14:textId="3E8E03AA" w:rsidR="007868C8" w:rsidRPr="00815DF0" w:rsidRDefault="00006EC5" w:rsidP="00815DF0">
      <w:pPr>
        <w:pStyle w:val="BodyText"/>
      </w:pPr>
      <w:r>
        <w:t>This section will assess the sources of FPGs for federal agencies, the calculation methodologies, and a comparison of the level of effort needed to each FPG source.</w:t>
      </w:r>
    </w:p>
    <w:p w14:paraId="075B8672" w14:textId="05829E12" w:rsidR="008D6CC3" w:rsidRDefault="00B45E35" w:rsidP="00E82C74">
      <w:pPr>
        <w:pStyle w:val="Heading2"/>
      </w:pPr>
      <w:bookmarkStart w:id="54" w:name="_Toc58401714"/>
      <w:r>
        <w:t>Background</w:t>
      </w:r>
      <w:bookmarkEnd w:id="54"/>
    </w:p>
    <w:p w14:paraId="545CCEF3" w14:textId="6C9A59B0" w:rsidR="008F5F05" w:rsidRDefault="008F5F05" w:rsidP="00B45E35">
      <w:pPr>
        <w:pStyle w:val="BodyText"/>
      </w:pPr>
      <w:r>
        <w:t xml:space="preserve">The jurisdiction Phase II </w:t>
      </w:r>
      <w:r w:rsidR="008D6288">
        <w:t>WIPs</w:t>
      </w:r>
      <w:r w:rsidR="0069375E">
        <w:t>, which were finalized in 2012,</w:t>
      </w:r>
      <w:r>
        <w:t xml:space="preserve"> </w:t>
      </w:r>
      <w:r w:rsidR="00F10AB4">
        <w:t xml:space="preserve">did not consistently </w:t>
      </w:r>
      <w:r w:rsidR="0080043E">
        <w:t xml:space="preserve">include federal </w:t>
      </w:r>
      <w:r w:rsidR="006C4743">
        <w:t>facility targets, in part due to concern</w:t>
      </w:r>
      <w:r w:rsidR="000714A5">
        <w:t xml:space="preserve">s about </w:t>
      </w:r>
      <w:r w:rsidR="003E1E42">
        <w:t>the availability of data and the a</w:t>
      </w:r>
      <w:r w:rsidR="00D275C4">
        <w:t>nalytical capabilities of CAST at that time</w:t>
      </w:r>
      <w:r w:rsidR="008512F5">
        <w:t xml:space="preserve"> (VA DEQ 201</w:t>
      </w:r>
      <w:r w:rsidR="006B247D">
        <w:t>2</w:t>
      </w:r>
      <w:r w:rsidR="008512F5">
        <w:t>, 11 &amp; 39</w:t>
      </w:r>
      <w:r w:rsidR="00A5218B">
        <w:t>)</w:t>
      </w:r>
      <w:r w:rsidR="006B247D">
        <w:t xml:space="preserve"> (PA DEP 2012, 38-39)</w:t>
      </w:r>
      <w:r w:rsidR="00D275C4">
        <w:t>.</w:t>
      </w:r>
      <w:r w:rsidR="000371B8">
        <w:t xml:space="preserve"> </w:t>
      </w:r>
      <w:r w:rsidR="00F85D7C">
        <w:t>I</w:t>
      </w:r>
      <w:r w:rsidR="0069375E">
        <w:t>n</w:t>
      </w:r>
      <w:r w:rsidR="00F85D7C">
        <w:t xml:space="preserve"> its review of the 2012-2013 two-year milestones, EPA identified</w:t>
      </w:r>
      <w:r w:rsidR="000371B8">
        <w:t xml:space="preserve"> needed improvements to federal agencies’ reporting of BMPs. This led to the formation of the Federal Facilities Targets Action Team </w:t>
      </w:r>
      <w:r w:rsidR="0076650F">
        <w:t xml:space="preserve">(FFTAT) </w:t>
      </w:r>
      <w:r w:rsidR="000371B8">
        <w:t>wh</w:t>
      </w:r>
      <w:r w:rsidR="00632BEC">
        <w:t>ich</w:t>
      </w:r>
      <w:r w:rsidR="000371B8">
        <w:t xml:space="preserve"> was charged </w:t>
      </w:r>
      <w:r w:rsidR="00934CD7">
        <w:t xml:space="preserve">with </w:t>
      </w:r>
      <w:r w:rsidR="000371B8">
        <w:t>develop</w:t>
      </w:r>
      <w:r w:rsidR="00934CD7">
        <w:t>ing</w:t>
      </w:r>
      <w:r w:rsidR="000371B8">
        <w:t xml:space="preserve"> a target setting protocol</w:t>
      </w:r>
      <w:r w:rsidR="0069375E">
        <w:t xml:space="preserve"> for federal agencies</w:t>
      </w:r>
      <w:r w:rsidR="000371B8">
        <w:t xml:space="preserve">. The resulting document, the </w:t>
      </w:r>
      <w:r w:rsidR="000371B8">
        <w:rPr>
          <w:i/>
          <w:iCs/>
        </w:rPr>
        <w:t>Protocol for Setting Targets, Planning BMPs and Reporting Progress for Federal Facilities and Lands</w:t>
      </w:r>
      <w:r w:rsidR="0076650F">
        <w:rPr>
          <w:i/>
          <w:iCs/>
        </w:rPr>
        <w:t xml:space="preserve"> </w:t>
      </w:r>
      <w:r w:rsidR="0076650F">
        <w:t>(Protocol)</w:t>
      </w:r>
      <w:r w:rsidR="000371B8">
        <w:t>,</w:t>
      </w:r>
      <w:r w:rsidR="00632BEC">
        <w:t xml:space="preserve"> described</w:t>
      </w:r>
      <w:r w:rsidR="000371B8">
        <w:t xml:space="preserve"> federal facilities subject to target loads, the required data from federal facilities, the methodology</w:t>
      </w:r>
      <w:r w:rsidR="0076650F">
        <w:t xml:space="preserve"> for the target calculations, as well as expectations for implementation, reporting, and two-year water quality milestones</w:t>
      </w:r>
      <w:r w:rsidR="00E30B49">
        <w:t xml:space="preserve"> (Chesapeake Bay Program 2015, </w:t>
      </w:r>
      <w:r w:rsidR="00563C2E">
        <w:t>2)</w:t>
      </w:r>
      <w:r w:rsidR="0076650F">
        <w:t>.</w:t>
      </w:r>
    </w:p>
    <w:p w14:paraId="60621AFE" w14:textId="0C0B88E7" w:rsidR="0076650F" w:rsidRDefault="0076650F" w:rsidP="00B45E35">
      <w:pPr>
        <w:pStyle w:val="BodyText"/>
      </w:pPr>
      <w:r>
        <w:t xml:space="preserve">The Protocol </w:t>
      </w:r>
      <w:r w:rsidR="00632BEC">
        <w:t>defined</w:t>
      </w:r>
      <w:r>
        <w:t xml:space="preserve"> 2017 and 2025 targets for individual federal facilities. Jurisdictions were given the option to use their own method or to utilize the </w:t>
      </w:r>
      <w:r w:rsidR="002F2E30">
        <w:t>EPA Default Method</w:t>
      </w:r>
      <w:r w:rsidR="00632BEC">
        <w:t xml:space="preserve"> developed for the Protocol. Washington, D.C., New York, and Pennsylvania elected to use the default method. Maryland and Virginia used state-specific methods, and West Virginia used the default method only for facilities not covered under a permit with numeric pollutant reduction requirements. The default method calculated the pollutant loading rate per acre by state basin and then determined the required reduction in the loading rate </w:t>
      </w:r>
      <w:r w:rsidR="0069375E">
        <w:t xml:space="preserve">(expressed in pounds per acre per year) </w:t>
      </w:r>
      <w:r w:rsidR="00632BEC">
        <w:t xml:space="preserve">between 2009 and 2025. Individual facility managers were expected to determine the baseline pollutant load for their facility using </w:t>
      </w:r>
      <w:r w:rsidR="0097446B">
        <w:t>Chesapeake Bay Facility Assessment Scenario Tool (BayFAST)</w:t>
      </w:r>
      <w:r w:rsidR="00632BEC">
        <w:t xml:space="preserve"> to translate the pollutant load rates to actual loads</w:t>
      </w:r>
      <w:r w:rsidR="00376689">
        <w:t xml:space="preserve"> (Chesapeake Bay Program 2015, 2-4)</w:t>
      </w:r>
      <w:r w:rsidR="00632BEC">
        <w:t xml:space="preserve">. </w:t>
      </w:r>
    </w:p>
    <w:p w14:paraId="5AA5CF6F" w14:textId="74EAD8E6" w:rsidR="00632BEC" w:rsidRPr="000371B8" w:rsidRDefault="008D6288" w:rsidP="00B45E35">
      <w:pPr>
        <w:pStyle w:val="BodyText"/>
      </w:pPr>
      <w:r>
        <w:t>In 2017, at the midpoint of the Chesapeake Bay TMDL implementation period, EPA made significant changes to the Chesapeake Bay Watershed Model, including the removal of BayFAST from the suite of modeling tools. Development of the jurisdiction Phase III WIPs occurred concurrently</w:t>
      </w:r>
      <w:r w:rsidR="00CF4BE6">
        <w:t>. The Local Planning Goals Task Force recommendations, which were approved by the Chesapeake Bay Principal Staff Committee in December 2016 and incorporated in</w:t>
      </w:r>
      <w:r w:rsidR="006303EA">
        <w:t>to</w:t>
      </w:r>
      <w:r w:rsidR="00CF4BE6">
        <w:t xml:space="preserve"> EPA’s </w:t>
      </w:r>
      <w:r w:rsidR="00CF4BE6">
        <w:rPr>
          <w:i/>
          <w:iCs/>
        </w:rPr>
        <w:t>Expectations for the Phase III WIPs</w:t>
      </w:r>
      <w:r w:rsidR="00CF4BE6">
        <w:t>, gave jurisdictions the option to define local area planning goals for federal facilities</w:t>
      </w:r>
      <w:r w:rsidR="00177ADF">
        <w:t xml:space="preserve"> (Local Planning Goals Task Force 20</w:t>
      </w:r>
      <w:r w:rsidR="007B6DAF">
        <w:t>16, 4)</w:t>
      </w:r>
      <w:r w:rsidR="00CF4BE6">
        <w:t>. In 2018 and 2019, the Federal Facilities Workgroup meetings included discussions about the ongoing development of local area planning goals for federal facilities. Prior to the release of the draft Phase III WIP</w:t>
      </w:r>
      <w:r w:rsidR="00A6795A">
        <w:t>s</w:t>
      </w:r>
      <w:r w:rsidR="00CF4BE6">
        <w:t xml:space="preserve">, Virginia, Pennsylvania, and Washington, D.C. provided an opportunity for </w:t>
      </w:r>
      <w:r w:rsidR="008F2BEE">
        <w:t xml:space="preserve">federal agencies to </w:t>
      </w:r>
      <w:r w:rsidR="00CF4BE6">
        <w:t>comment on the proposed federal planning goals.</w:t>
      </w:r>
      <w:r w:rsidR="006C47F0">
        <w:t xml:space="preserve"> Virginia indicated that changes were made to the FPGs following this comment period. There is no record of any </w:t>
      </w:r>
      <w:r w:rsidR="00DD3F85">
        <w:t>agreements, votes, or other</w:t>
      </w:r>
      <w:r w:rsidR="006C47F0">
        <w:t xml:space="preserve"> consensus </w:t>
      </w:r>
      <w:r w:rsidR="00DD3F85">
        <w:t>regarding the FPG development by</w:t>
      </w:r>
      <w:r w:rsidR="006C47F0">
        <w:t xml:space="preserve"> the Federal Facilities Workgroup</w:t>
      </w:r>
      <w:r w:rsidR="00835606">
        <w:t xml:space="preserve"> (Federal Facilities Workgroup 2018)</w:t>
      </w:r>
      <w:r w:rsidR="006C47F0">
        <w:t>.</w:t>
      </w:r>
    </w:p>
    <w:p w14:paraId="07DBBFDB" w14:textId="77777777" w:rsidR="006C47F0" w:rsidRDefault="006C47F0" w:rsidP="006C47F0">
      <w:pPr>
        <w:pStyle w:val="BodyText"/>
      </w:pPr>
      <w:r>
        <w:t xml:space="preserve">Ultimately, the Phase III WIP FPG methodologies varied by jurisdiction. </w:t>
      </w:r>
    </w:p>
    <w:p w14:paraId="3C96730E" w14:textId="1A90C0B1" w:rsidR="006C47F0" w:rsidRDefault="006C47F0" w:rsidP="00314A6C">
      <w:pPr>
        <w:pStyle w:val="BulletList1"/>
      </w:pPr>
      <w:r>
        <w:t xml:space="preserve">Maryland does not address or identify FPGs for federal agencies in its Phase III WIP document, though permitted facilities would </w:t>
      </w:r>
      <w:r w:rsidR="00FC4F3F">
        <w:t>be subject to</w:t>
      </w:r>
      <w:r w:rsidR="003E3C27">
        <w:t xml:space="preserve"> permit</w:t>
      </w:r>
      <w:r>
        <w:t xml:space="preserve"> requirements. </w:t>
      </w:r>
    </w:p>
    <w:p w14:paraId="6847D835" w14:textId="77777777" w:rsidR="006C47F0" w:rsidRDefault="006C47F0" w:rsidP="00314A6C">
      <w:pPr>
        <w:pStyle w:val="BulletList1"/>
      </w:pPr>
      <w:r>
        <w:lastRenderedPageBreak/>
        <w:t xml:space="preserve">New York incorporated the 2015 Protocol reduction goals by reference. </w:t>
      </w:r>
    </w:p>
    <w:p w14:paraId="5518183F" w14:textId="482C8C17" w:rsidR="006C47F0" w:rsidRDefault="006C47F0" w:rsidP="00314A6C">
      <w:pPr>
        <w:pStyle w:val="BulletList1"/>
      </w:pPr>
      <w:r>
        <w:t>Pennsylvania and Washington, D.C. utilized a</w:t>
      </w:r>
      <w:r w:rsidR="005D145E">
        <w:t>n</w:t>
      </w:r>
      <w:r>
        <w:t xml:space="preserve"> approach </w:t>
      </w:r>
      <w:r w:rsidR="005D145E">
        <w:t xml:space="preserve">similar </w:t>
      </w:r>
      <w:r>
        <w:t xml:space="preserve">to the </w:t>
      </w:r>
      <w:r w:rsidR="002F2E30">
        <w:t>EPA Default Method</w:t>
      </w:r>
      <w:r>
        <w:t xml:space="preserve">. </w:t>
      </w:r>
    </w:p>
    <w:p w14:paraId="196B9EE5" w14:textId="6F289C0A" w:rsidR="006C47F0" w:rsidRDefault="006C47F0" w:rsidP="00314A6C">
      <w:pPr>
        <w:pStyle w:val="BulletList1"/>
      </w:pPr>
      <w:r>
        <w:t xml:space="preserve">Virginia set FPGs for reductions from unregulated land </w:t>
      </w:r>
      <w:r w:rsidR="005D145E">
        <w:t xml:space="preserve">and documented that all regulated lands will be subject to the reductions </w:t>
      </w:r>
      <w:r w:rsidR="002C0E9A">
        <w:t xml:space="preserve">specified </w:t>
      </w:r>
      <w:r w:rsidR="005D145E">
        <w:t xml:space="preserve">in the </w:t>
      </w:r>
      <w:r w:rsidR="006D14F5">
        <w:t xml:space="preserve">MS4 </w:t>
      </w:r>
      <w:r w:rsidR="00D359E0">
        <w:t>permit</w:t>
      </w:r>
      <w:r>
        <w:t xml:space="preserve">. </w:t>
      </w:r>
    </w:p>
    <w:p w14:paraId="452C4E40" w14:textId="26B4C0E9" w:rsidR="00B45E35" w:rsidRDefault="006C47F0" w:rsidP="00314A6C">
      <w:pPr>
        <w:pStyle w:val="BulletList1"/>
      </w:pPr>
      <w:r>
        <w:t>West Virginia states it did not define FPGs for federal agencies.</w:t>
      </w:r>
    </w:p>
    <w:p w14:paraId="5E74056B" w14:textId="3F62D421" w:rsidR="00726670" w:rsidRDefault="00726670" w:rsidP="00726670">
      <w:pPr>
        <w:pStyle w:val="BodyText"/>
      </w:pPr>
      <w:r>
        <w:t xml:space="preserve">During the development of the Phase III WIPs and since their approval in December 2019, federal agencies have raised concerns about the </w:t>
      </w:r>
      <w:r w:rsidR="00D359E0">
        <w:t xml:space="preserve">clarity and </w:t>
      </w:r>
      <w:r>
        <w:t>equity of some FPGs. Furthermore, some Phase</w:t>
      </w:r>
      <w:r w:rsidR="00314A6C">
        <w:t> </w:t>
      </w:r>
      <w:r>
        <w:t>III WIPs (Maryland and New York) do not include numeric targets for federal agencies to quantitatively assess their progress. For these reasons, EPA updated the Protocol’s default method calculations for this task, incorporating the latest land use data and scenarios from CAST. The results of these updated</w:t>
      </w:r>
      <w:r w:rsidR="00006EC5">
        <w:t xml:space="preserve"> calculations are</w:t>
      </w:r>
      <w:r w:rsidR="005F03C4">
        <w:t xml:space="preserve"> discussed and</w:t>
      </w:r>
      <w:r w:rsidR="00006EC5">
        <w:t xml:space="preserve"> included </w:t>
      </w:r>
      <w:r w:rsidR="005F03C4">
        <w:t>later in this section</w:t>
      </w:r>
      <w:r w:rsidR="00006EC5">
        <w:t>.</w:t>
      </w:r>
    </w:p>
    <w:p w14:paraId="6831FD97" w14:textId="3088A8F9" w:rsidR="00B45E35" w:rsidRDefault="00B45E35" w:rsidP="00E82C74">
      <w:pPr>
        <w:pStyle w:val="Heading2"/>
      </w:pPr>
      <w:bookmarkStart w:id="55" w:name="_Toc58401715"/>
      <w:r>
        <w:t>Potential Sources of FPGs</w:t>
      </w:r>
      <w:bookmarkEnd w:id="55"/>
    </w:p>
    <w:p w14:paraId="05C71B86" w14:textId="7889473A" w:rsidR="00B45E35" w:rsidRDefault="00116D7C" w:rsidP="00B45E35">
      <w:pPr>
        <w:pStyle w:val="BodyText"/>
      </w:pPr>
      <w:r>
        <w:t xml:space="preserve">This section will compare the </w:t>
      </w:r>
      <w:r w:rsidR="004B0E96">
        <w:t xml:space="preserve">methodology used to develop three potential sources of FPGs for federal agencies: the </w:t>
      </w:r>
      <w:r w:rsidR="00C57E1B">
        <w:t xml:space="preserve">updated </w:t>
      </w:r>
      <w:r w:rsidR="002F2E30">
        <w:t>EPA Default Method</w:t>
      </w:r>
      <w:r w:rsidR="004B0E96">
        <w:t>, the Phase III WIP documents, and the WIP</w:t>
      </w:r>
      <w:r w:rsidR="00314A6C">
        <w:t> </w:t>
      </w:r>
      <w:r w:rsidR="004B0E96">
        <w:t xml:space="preserve">3 Final </w:t>
      </w:r>
      <w:r w:rsidR="00242D72">
        <w:t>CAST scenario developed based upon</w:t>
      </w:r>
      <w:r w:rsidR="004B0E96">
        <w:t xml:space="preserve"> the jurisdictions’ Phase III WIP strategies</w:t>
      </w:r>
      <w:r w:rsidR="00242D72">
        <w:t xml:space="preserve"> reported to EPA</w:t>
      </w:r>
      <w:r w:rsidR="004B0E96">
        <w:t>.</w:t>
      </w:r>
    </w:p>
    <w:p w14:paraId="7B2F6904" w14:textId="401B51E4" w:rsidR="00B45E35" w:rsidRDefault="00B45E35" w:rsidP="00E82C74">
      <w:pPr>
        <w:pStyle w:val="Heading3"/>
      </w:pPr>
      <w:bookmarkStart w:id="56" w:name="_Toc58401716"/>
      <w:r>
        <w:t>EPA Default Method</w:t>
      </w:r>
      <w:bookmarkEnd w:id="56"/>
    </w:p>
    <w:p w14:paraId="44FD114E" w14:textId="03F72F70" w:rsidR="0097446B" w:rsidRDefault="0097446B" w:rsidP="00B45E35">
      <w:pPr>
        <w:pStyle w:val="BodyText"/>
      </w:pPr>
      <w:r>
        <w:t>The Protocol</w:t>
      </w:r>
      <w:r w:rsidR="0078520E">
        <w:t xml:space="preserve"> default method </w:t>
      </w:r>
      <w:r w:rsidR="00B16D6F">
        <w:t>defined federal facility targets</w:t>
      </w:r>
      <w:r w:rsidR="0078520E">
        <w:t xml:space="preserve"> </w:t>
      </w:r>
      <w:r w:rsidR="00B16D6F">
        <w:t>as a</w:t>
      </w:r>
      <w:r w:rsidR="0078520E">
        <w:t xml:space="preserve"> change in </w:t>
      </w:r>
      <w:r w:rsidR="00401A1B">
        <w:t xml:space="preserve">the </w:t>
      </w:r>
      <w:r w:rsidR="0078520E">
        <w:t xml:space="preserve">pollutant loading rate </w:t>
      </w:r>
      <w:r w:rsidR="00B242A2">
        <w:t>from the Developed source sector</w:t>
      </w:r>
      <w:r w:rsidR="00B16D6F">
        <w:t xml:space="preserve"> </w:t>
      </w:r>
      <w:r w:rsidR="009503EF">
        <w:t xml:space="preserve">by state basin </w:t>
      </w:r>
      <w:r w:rsidR="00B16D6F">
        <w:t xml:space="preserve">between </w:t>
      </w:r>
      <w:r w:rsidR="0078520E">
        <w:t xml:space="preserve">2009 </w:t>
      </w:r>
      <w:r w:rsidR="00B16D6F">
        <w:t xml:space="preserve">and </w:t>
      </w:r>
      <w:r w:rsidR="0078520E">
        <w:t>2025</w:t>
      </w:r>
      <w:r w:rsidR="00B16D6F">
        <w:t xml:space="preserve">. The 2009 and 2025 loads were assessed using the 2009 Progress scenario and </w:t>
      </w:r>
      <w:r w:rsidR="0078520E">
        <w:t>the 2025 WIP scenario</w:t>
      </w:r>
      <w:r w:rsidR="00B16D6F">
        <w:t xml:space="preserve">, which was </w:t>
      </w:r>
      <w:r w:rsidR="0078520E">
        <w:t>based on the</w:t>
      </w:r>
      <w:r w:rsidR="00B16D6F">
        <w:t xml:space="preserve"> inputs provided by the jurisdictions for the</w:t>
      </w:r>
      <w:r w:rsidR="0078520E">
        <w:t xml:space="preserve"> Phase II WIPs</w:t>
      </w:r>
      <w:r w:rsidR="00226D77">
        <w:t xml:space="preserve"> (Chesapeake Bay Program 2015, 9)</w:t>
      </w:r>
      <w:r w:rsidR="00B16D6F">
        <w:t>.</w:t>
      </w:r>
      <w:r w:rsidR="00401A1B">
        <w:t xml:space="preserve"> </w:t>
      </w:r>
      <w:r w:rsidR="00B16D6F">
        <w:t xml:space="preserve">The federal facility targets were presented </w:t>
      </w:r>
      <w:r w:rsidR="00B62705">
        <w:t xml:space="preserve">to federal agencies </w:t>
      </w:r>
      <w:r w:rsidR="00B16D6F">
        <w:t>as</w:t>
      </w:r>
      <w:r w:rsidR="00401A1B">
        <w:t xml:space="preserve"> the expected change in the pollutant loading rate (in lbs/acre/year) between 2009 and 2017 and the expected change in the pollutant loading rate between 2017 and 2025. The 2025 target is also expressed as a percent reduction from 2017.</w:t>
      </w:r>
    </w:p>
    <w:p w14:paraId="478B82F1" w14:textId="4E04436D" w:rsidR="0097446B" w:rsidRDefault="008638AA" w:rsidP="0097446B">
      <w:pPr>
        <w:pStyle w:val="BodyText"/>
      </w:pPr>
      <w:r>
        <w:t>The Protocol documents stipulates that targets, “developed prior to the 2017 Midpoint Assessment and modeling calibration should be considered interim as they may change with future model revisions”</w:t>
      </w:r>
      <w:r w:rsidR="009142AC">
        <w:t xml:space="preserve"> (Chesapeake Bay Program 2015, 1)</w:t>
      </w:r>
      <w:r>
        <w:t xml:space="preserve"> Therefore, EPA acknowledged that the 2025 targets in the Protocol might change during the development of the Phase III WIPs, due to </w:t>
      </w:r>
      <w:r w:rsidR="009141A3">
        <w:t>the development of</w:t>
      </w:r>
      <w:r>
        <w:t xml:space="preserve"> the Phase 6 Chesapeake Bay Watershed Model (CAST), </w:t>
      </w:r>
      <w:r w:rsidR="005426E8">
        <w:t xml:space="preserve">and </w:t>
      </w:r>
      <w:r>
        <w:t>other aspects of the Midpoint Assessment.</w:t>
      </w:r>
    </w:p>
    <w:p w14:paraId="16930381" w14:textId="1F168AE7" w:rsidR="00B26C6C" w:rsidRDefault="00B242A2" w:rsidP="00B45E35">
      <w:pPr>
        <w:pStyle w:val="BodyText"/>
      </w:pPr>
      <w:r>
        <w:t xml:space="preserve">The updated </w:t>
      </w:r>
      <w:r w:rsidR="002F2E30">
        <w:t>EPA Default Method</w:t>
      </w:r>
      <w:r w:rsidR="00B16D6F">
        <w:t xml:space="preserve"> builds on the Protocol approach. The </w:t>
      </w:r>
      <w:r w:rsidR="00B26C6C">
        <w:t>FPGs</w:t>
      </w:r>
      <w:r w:rsidR="00B16D6F">
        <w:t xml:space="preserve"> are defined as </w:t>
      </w:r>
      <w:r w:rsidR="00B26C6C">
        <w:t>a percent reduction from the 2019 Progress loads, as defined in CAST-2019. The percent reduction is calculated from the percent difference between the 2019 Progress and the WIP</w:t>
      </w:r>
      <w:r w:rsidR="00314A6C">
        <w:t> </w:t>
      </w:r>
      <w:r w:rsidR="00B26C6C">
        <w:t xml:space="preserve">3 Final scenario (as run in CAST-2017d) loads for </w:t>
      </w:r>
      <w:r w:rsidR="0072496F">
        <w:t xml:space="preserve">the Developed and Natural source sectors on </w:t>
      </w:r>
      <w:r w:rsidR="00B26C6C">
        <w:t>non-federal land</w:t>
      </w:r>
      <w:r w:rsidR="00127EF5">
        <w:t xml:space="preserve"> by state basin</w:t>
      </w:r>
      <w:r w:rsidR="00B26C6C">
        <w:t xml:space="preserve">. The percent reduction only includes </w:t>
      </w:r>
      <w:r w:rsidR="00B71970">
        <w:t xml:space="preserve">these </w:t>
      </w:r>
      <w:r w:rsidR="00B26C6C">
        <w:t>source sectors</w:t>
      </w:r>
      <w:r w:rsidR="00B71970">
        <w:t xml:space="preserve"> because the Developed and Natural source sectors are the only </w:t>
      </w:r>
      <w:r w:rsidR="00DF26E9">
        <w:t xml:space="preserve">sources assigned to </w:t>
      </w:r>
      <w:r w:rsidR="00B26C6C">
        <w:t xml:space="preserve">federal agencies in CAST. This modification avoids penalizing federal agencies for not having </w:t>
      </w:r>
      <w:r w:rsidR="00DF26E9">
        <w:t xml:space="preserve">assigned </w:t>
      </w:r>
      <w:r w:rsidR="00B26C6C">
        <w:t>loads for, or the potential to create reductions from, other source sectors</w:t>
      </w:r>
      <w:r w:rsidR="009F2E8B">
        <w:t>,</w:t>
      </w:r>
      <w:r w:rsidR="00B26C6C">
        <w:t xml:space="preserve"> </w:t>
      </w:r>
      <w:r w:rsidR="00AB23E6">
        <w:t xml:space="preserve">such as </w:t>
      </w:r>
      <w:r w:rsidR="00B26C6C">
        <w:t>Agriculture or Wastewater.</w:t>
      </w:r>
      <w:r w:rsidR="00127EF5">
        <w:t xml:space="preserve"> Furthermore, because the percent reductions are based on the prescribed level of effort for non-federal partners, it provides greater assurance of equity </w:t>
      </w:r>
      <w:r w:rsidR="009F2E8B">
        <w:t xml:space="preserve">between </w:t>
      </w:r>
      <w:r w:rsidR="00127EF5">
        <w:t xml:space="preserve">federal </w:t>
      </w:r>
      <w:r w:rsidR="009F2E8B">
        <w:t xml:space="preserve">and non-federal </w:t>
      </w:r>
      <w:r w:rsidR="00FD4F82">
        <w:t>land</w:t>
      </w:r>
      <w:r w:rsidR="00127EF5">
        <w:t xml:space="preserve">. </w:t>
      </w:r>
    </w:p>
    <w:p w14:paraId="7399576B" w14:textId="6C3CBAB3" w:rsidR="00B45E35" w:rsidRDefault="00B45E35" w:rsidP="00E82C74">
      <w:pPr>
        <w:pStyle w:val="Heading3"/>
      </w:pPr>
      <w:bookmarkStart w:id="57" w:name="_Toc58401717"/>
      <w:r>
        <w:lastRenderedPageBreak/>
        <w:t>Phase III WIP Documents</w:t>
      </w:r>
      <w:bookmarkEnd w:id="57"/>
    </w:p>
    <w:p w14:paraId="2B4D84FF" w14:textId="41CE547F" w:rsidR="005F03C4" w:rsidRDefault="00116D7C" w:rsidP="004B0E96">
      <w:pPr>
        <w:pStyle w:val="BodyText"/>
      </w:pPr>
      <w:r>
        <w:t>This section will briefly describe the methods used by the jurisdictions to set FPGs for federal agencies in the Phase III WIP documents.</w:t>
      </w:r>
    </w:p>
    <w:p w14:paraId="109D2254" w14:textId="35371534" w:rsidR="00116D7C" w:rsidRDefault="00116D7C" w:rsidP="00E82C74">
      <w:pPr>
        <w:pStyle w:val="Heading4"/>
      </w:pPr>
      <w:r>
        <w:t>Maryland</w:t>
      </w:r>
    </w:p>
    <w:p w14:paraId="1D353DCA" w14:textId="06A8AC63" w:rsidR="00116D7C" w:rsidRDefault="00D15EF9" w:rsidP="00116D7C">
      <w:pPr>
        <w:pStyle w:val="BodyText"/>
      </w:pPr>
      <w:r>
        <w:t>Maryland coordinated closely with stakeholders to develop local area planning goals based on</w:t>
      </w:r>
      <w:r w:rsidR="0012609A">
        <w:t xml:space="preserve"> proposed</w:t>
      </w:r>
      <w:r>
        <w:t xml:space="preserve"> BMP implementation identified by the local partners</w:t>
      </w:r>
      <w:r w:rsidR="00F33A18">
        <w:t xml:space="preserve"> (MDE 2019, C-1-C-49)</w:t>
      </w:r>
      <w:r>
        <w:t xml:space="preserve">. However, </w:t>
      </w:r>
      <w:r w:rsidR="00116D7C">
        <w:t xml:space="preserve">Maryland did </w:t>
      </w:r>
      <w:r w:rsidR="00FB1541">
        <w:t xml:space="preserve">assign local area planning goals to </w:t>
      </w:r>
      <w:r w:rsidR="00116D7C">
        <w:t>federal facilities and does not specifically address expectations for federal agencies</w:t>
      </w:r>
      <w:r w:rsidR="009254FA">
        <w:t xml:space="preserve"> in the Phase III WIP document</w:t>
      </w:r>
      <w:r w:rsidR="00116D7C">
        <w:t xml:space="preserve">. </w:t>
      </w:r>
      <w:r>
        <w:t xml:space="preserve">Federal sites covered under the MS4 General Permit for State and Federal Agencies </w:t>
      </w:r>
      <w:r w:rsidR="00F21733">
        <w:t>are</w:t>
      </w:r>
      <w:r>
        <w:t xml:space="preserve"> subject to </w:t>
      </w:r>
      <w:r w:rsidR="00701757">
        <w:t>nutrient and sediment reduction</w:t>
      </w:r>
      <w:r>
        <w:t xml:space="preserve"> requirements</w:t>
      </w:r>
      <w:r w:rsidR="00676E39">
        <w:t xml:space="preserve"> (MDE 2019, 28)</w:t>
      </w:r>
      <w:r>
        <w:t xml:space="preserve">, </w:t>
      </w:r>
      <w:r w:rsidR="00640B37">
        <w:t>which call for the</w:t>
      </w:r>
      <w:r w:rsidR="0001184B">
        <w:t xml:space="preserve"> additional treatment </w:t>
      </w:r>
      <w:r w:rsidR="00640B37">
        <w:t xml:space="preserve">of </w:t>
      </w:r>
      <w:r>
        <w:t>20 percent of existing impervious developed land</w:t>
      </w:r>
      <w:r w:rsidR="0014566A">
        <w:t>.</w:t>
      </w:r>
      <w:r>
        <w:t xml:space="preserve"> </w:t>
      </w:r>
      <w:r w:rsidR="0014566A">
        <w:t>However,</w:t>
      </w:r>
      <w:r>
        <w:t xml:space="preserve"> </w:t>
      </w:r>
      <w:r w:rsidR="00E752F7">
        <w:t xml:space="preserve">the expected load reductions </w:t>
      </w:r>
      <w:r w:rsidR="0015717B">
        <w:t>from the MS4 permits</w:t>
      </w:r>
      <w:r w:rsidR="00E752F7">
        <w:t xml:space="preserve"> are not quantified in the Phase III WIP document. </w:t>
      </w:r>
      <w:r>
        <w:t>The 20 percent restoration requirement</w:t>
      </w:r>
      <w:r w:rsidR="00E752F7">
        <w:t xml:space="preserve"> is consistent with the </w:t>
      </w:r>
      <w:r w:rsidR="00ED25A2">
        <w:t xml:space="preserve">interim </w:t>
      </w:r>
      <w:r w:rsidR="00026C2D">
        <w:t xml:space="preserve">approach </w:t>
      </w:r>
      <w:r w:rsidR="00ED25A2">
        <w:t>documented</w:t>
      </w:r>
      <w:r w:rsidR="00026C2D">
        <w:t xml:space="preserve"> by</w:t>
      </w:r>
      <w:r w:rsidR="00E752F7">
        <w:t xml:space="preserve"> Maryland </w:t>
      </w:r>
      <w:r w:rsidR="00ED25A2">
        <w:t>in</w:t>
      </w:r>
      <w:r w:rsidR="00026C2D">
        <w:t xml:space="preserve"> the</w:t>
      </w:r>
      <w:r w:rsidR="00E752F7">
        <w:t xml:space="preserve"> Protocol, </w:t>
      </w:r>
      <w:r>
        <w:t xml:space="preserve">but </w:t>
      </w:r>
      <w:r w:rsidR="00E752F7">
        <w:t>th</w:t>
      </w:r>
      <w:r w:rsidR="002D77DC">
        <w:t>ose</w:t>
      </w:r>
      <w:r w:rsidR="00E752F7">
        <w:t xml:space="preserve"> </w:t>
      </w:r>
      <w:r w:rsidR="00035508">
        <w:t>interim target</w:t>
      </w:r>
      <w:r w:rsidR="004C0838">
        <w:t xml:space="preserve"> loads and reductions</w:t>
      </w:r>
      <w:r w:rsidR="00E752F7">
        <w:t xml:space="preserve"> are now out of date</w:t>
      </w:r>
      <w:r w:rsidR="00722947">
        <w:t xml:space="preserve"> (Chesapeake Bay Program 2015, 10-13)</w:t>
      </w:r>
      <w:r w:rsidR="00E752F7">
        <w:t>.</w:t>
      </w:r>
      <w:r w:rsidR="00125568">
        <w:t xml:space="preserve"> </w:t>
      </w:r>
      <w:r w:rsidR="00BA5399">
        <w:t xml:space="preserve">The ambiguity </w:t>
      </w:r>
      <w:r w:rsidR="008B4B69">
        <w:t>in the Phase III WIP</w:t>
      </w:r>
      <w:r w:rsidR="006549D4">
        <w:t xml:space="preserve"> </w:t>
      </w:r>
      <w:r w:rsidR="00401E25">
        <w:t>is not equitable compared to the process followed for local areas</w:t>
      </w:r>
      <w:r w:rsidR="004B18B7">
        <w:t xml:space="preserve"> and</w:t>
      </w:r>
      <w:r w:rsidR="00786EE6">
        <w:t xml:space="preserve"> creates the potential for confusion regarding the state’s expectations for federal agencies through 2025.</w:t>
      </w:r>
    </w:p>
    <w:p w14:paraId="52EC4A1D" w14:textId="05004841" w:rsidR="00E752F7" w:rsidRDefault="00E752F7" w:rsidP="00E82C74">
      <w:pPr>
        <w:pStyle w:val="Heading4"/>
      </w:pPr>
      <w:r>
        <w:t>New York</w:t>
      </w:r>
    </w:p>
    <w:p w14:paraId="76E09497" w14:textId="0469DA10" w:rsidR="00E752F7" w:rsidRDefault="00E752F7" w:rsidP="00E752F7">
      <w:pPr>
        <w:pStyle w:val="BodyText"/>
      </w:pPr>
      <w:r>
        <w:t xml:space="preserve">New York developed local area planning goals based </w:t>
      </w:r>
      <w:r w:rsidR="00D15EF9">
        <w:t>the available land for BMP implementation and</w:t>
      </w:r>
      <w:r>
        <w:t xml:space="preserve"> the difference</w:t>
      </w:r>
      <w:r w:rsidR="00D15EF9">
        <w:t xml:space="preserve"> in loads</w:t>
      </w:r>
      <w:r>
        <w:t xml:space="preserve"> between the 2018 Progress and the jurisdiction’s 2025 implementation scenario. </w:t>
      </w:r>
      <w:r w:rsidR="00D15EF9">
        <w:t xml:space="preserve">However, the State Department of Environmental Conservation (NYSDEC) </w:t>
      </w:r>
      <w:r>
        <w:t xml:space="preserve">did not define </w:t>
      </w:r>
      <w:r w:rsidR="00FC3C03">
        <w:t xml:space="preserve">federal </w:t>
      </w:r>
      <w:r>
        <w:t xml:space="preserve">planning goals. </w:t>
      </w:r>
      <w:r w:rsidR="00D15EF9">
        <w:t>Instead</w:t>
      </w:r>
      <w:r>
        <w:t>, the Phase III WIP document referenced the reduction requirements developed in the Protocol</w:t>
      </w:r>
      <w:r w:rsidR="006A1A7A">
        <w:t xml:space="preserve"> (NYSDEC</w:t>
      </w:r>
      <w:r w:rsidR="006A6EBA">
        <w:t xml:space="preserve"> 2019, 134)</w:t>
      </w:r>
      <w:r>
        <w:t>. As mentioned previously, the Protocol utilized modeling tools that have since been updated</w:t>
      </w:r>
      <w:r w:rsidR="00D15EF9">
        <w:t xml:space="preserve"> </w:t>
      </w:r>
      <w:r w:rsidR="009C2836">
        <w:t>and was</w:t>
      </w:r>
      <w:r w:rsidR="00D15EF9">
        <w:t xml:space="preserve"> intended to provide only interim goals.</w:t>
      </w:r>
      <w:r w:rsidR="00C53E60">
        <w:t xml:space="preserve"> </w:t>
      </w:r>
    </w:p>
    <w:p w14:paraId="12494A91" w14:textId="46762735" w:rsidR="00F91B8A" w:rsidRDefault="00F91B8A" w:rsidP="00E82C74">
      <w:pPr>
        <w:pStyle w:val="Heading4"/>
      </w:pPr>
      <w:r>
        <w:t>Pennsylvania</w:t>
      </w:r>
    </w:p>
    <w:p w14:paraId="3DCAEC21" w14:textId="7E23B084" w:rsidR="00F91B8A" w:rsidRDefault="00F91B8A" w:rsidP="00F91B8A">
      <w:pPr>
        <w:pStyle w:val="BodyText"/>
      </w:pPr>
      <w:r>
        <w:t xml:space="preserve">In </w:t>
      </w:r>
      <w:r w:rsidR="005F03C4">
        <w:t>the Pennsylvania Phase III WIP,</w:t>
      </w:r>
      <w:r>
        <w:t xml:space="preserve"> federal and non-federal entities are expected to reduce an equivalent percentage (73.92 percent) of the controllable load, which is defined as the difference between the 2010 No Action and the 2010 E3 scenarios</w:t>
      </w:r>
      <w:r w:rsidR="0021175F">
        <w:t xml:space="preserve"> (PA DEP 2019, 26)</w:t>
      </w:r>
      <w:r>
        <w:t xml:space="preserve">. </w:t>
      </w:r>
      <w:r w:rsidR="005F03C4">
        <w:t>This is a mathematically equal, but not equitable, level of effort for federal partners. Non-federal partners, like local counties,</w:t>
      </w:r>
      <w:r>
        <w:t xml:space="preserve"> </w:t>
      </w:r>
      <w:r w:rsidR="005F03C4">
        <w:t>can</w:t>
      </w:r>
      <w:r>
        <w:t xml:space="preserve"> apply </w:t>
      </w:r>
      <w:r w:rsidR="005F03C4">
        <w:t>BMPs and policies</w:t>
      </w:r>
      <w:r>
        <w:t xml:space="preserve"> to reduce loads from the Agriculture</w:t>
      </w:r>
      <w:r w:rsidR="00493699">
        <w:t xml:space="preserve"> </w:t>
      </w:r>
      <w:r>
        <w:t>and Wastewater source sectors, among others, to achieve the local area planning goals. To date, significant reductions have been achieved by reducing pollutant loads from wastewater treatment plants, and large reductions are anticipated from agricultural lands through 2025. Because only Developed and Natural</w:t>
      </w:r>
      <w:r w:rsidR="003E78DC">
        <w:t xml:space="preserve"> acres</w:t>
      </w:r>
      <w:r>
        <w:t xml:space="preserve"> are assigned to federal agencies, they are limited to </w:t>
      </w:r>
      <w:r w:rsidR="005F03C4">
        <w:t xml:space="preserve">a </w:t>
      </w:r>
      <w:r>
        <w:t>smaller suite of BMPs to reduce pollutant loads. When DoD attempted to develop a scenario to meet the FPG documented in the Phase III WIP, it could not create a</w:t>
      </w:r>
      <w:r w:rsidR="00B439C2">
        <w:t>n</w:t>
      </w:r>
      <w:r>
        <w:t xml:space="preserve"> implementation scenario that achieved the specified reductions.</w:t>
      </w:r>
    </w:p>
    <w:p w14:paraId="220104E6" w14:textId="7F59792A" w:rsidR="005F03C4" w:rsidRDefault="005F03C4" w:rsidP="00F91B8A">
      <w:pPr>
        <w:pStyle w:val="BodyText"/>
      </w:pPr>
      <w:r>
        <w:t xml:space="preserve">This concern was documented in the Phase III WIP, and discussions between EPA, </w:t>
      </w:r>
      <w:r w:rsidR="00351B64">
        <w:t>Pennsylvania Department of Environmental Protection (</w:t>
      </w:r>
      <w:r>
        <w:t>PA</w:t>
      </w:r>
      <w:r w:rsidR="00460BED">
        <w:t xml:space="preserve"> </w:t>
      </w:r>
      <w:r>
        <w:t>DEP</w:t>
      </w:r>
      <w:r w:rsidR="00351B64">
        <w:t>)</w:t>
      </w:r>
      <w:r>
        <w:t>, and the federal community are ongoing about revisions to the FPGs. Due to the ongoing conversation about the feasibility of the original FPGs and the pending changes to the Pennsylvania Phase III WIP, these FPGs are considered interim and will not be included in the level of effort evaluation in Section</w:t>
      </w:r>
      <w:r w:rsidR="00314A6C">
        <w:t> </w:t>
      </w:r>
      <w:r>
        <w:t>3.3.</w:t>
      </w:r>
    </w:p>
    <w:p w14:paraId="34FACDCF" w14:textId="5E3937C5" w:rsidR="005D4DFD" w:rsidRDefault="005D4DFD" w:rsidP="00E82C74">
      <w:pPr>
        <w:pStyle w:val="Heading4"/>
      </w:pPr>
      <w:r>
        <w:t>Virginia</w:t>
      </w:r>
    </w:p>
    <w:p w14:paraId="43D56C8B" w14:textId="09DD418C" w:rsidR="002547C6" w:rsidRDefault="00B262F6" w:rsidP="002547C6">
      <w:pPr>
        <w:pStyle w:val="BulletList1"/>
        <w:numPr>
          <w:ilvl w:val="0"/>
          <w:numId w:val="0"/>
        </w:numPr>
      </w:pPr>
      <w:r>
        <w:t xml:space="preserve">Virginia </w:t>
      </w:r>
      <w:r w:rsidR="00857B8E">
        <w:t>quantified</w:t>
      </w:r>
      <w:r>
        <w:t xml:space="preserve"> FPGs </w:t>
      </w:r>
      <w:r w:rsidR="00857B8E">
        <w:t>as</w:t>
      </w:r>
      <w:r>
        <w:t xml:space="preserve"> </w:t>
      </w:r>
      <w:r w:rsidR="00FD1E4A">
        <w:t xml:space="preserve">reductions from </w:t>
      </w:r>
      <w:r w:rsidR="00857B8E">
        <w:t>un</w:t>
      </w:r>
      <w:r w:rsidR="00FD1E4A">
        <w:t>regulated land.</w:t>
      </w:r>
      <w:r w:rsidR="00857B8E">
        <w:t xml:space="preserve"> The FPGs were defined as the difference between the unregulated load in the 2017 Progress scenario and the unregulated load in the 2025 VA Specified WIP II scenario. </w:t>
      </w:r>
      <w:r w:rsidR="002547C6">
        <w:t xml:space="preserve">This methodology is consistent with the approach used for </w:t>
      </w:r>
      <w:r w:rsidR="002547C6">
        <w:lastRenderedPageBreak/>
        <w:t>local area planning goals for non-federal planning district commissions and soil and water conservation districts</w:t>
      </w:r>
      <w:r w:rsidR="00DD40B9">
        <w:t xml:space="preserve"> (VA DEQ 2019, 31-32)</w:t>
      </w:r>
      <w:r w:rsidR="002547C6">
        <w:t>. However, there are ongoing concerns about the proper attribution of federal BMPs to the correct agency code for BMPs reported by the federal community to the DEQ BMP Warehouse and those transformed into the Warehouse from the state’s Stormwater Construction General Permit database. Though there are reporting errors in the 2017 Progress scenario that attribute federal BMPs to non-federal partners, once the issues are corrected, federal agencies will see additional reductions. Therefore, the FPG methodology is considered equitable, pending the needed improvements to the state’s reporting system.</w:t>
      </w:r>
    </w:p>
    <w:p w14:paraId="541D62DF" w14:textId="6D40D53C" w:rsidR="005D4DFD" w:rsidRDefault="00857B8E" w:rsidP="005D4DFD">
      <w:pPr>
        <w:pStyle w:val="BodyText"/>
      </w:pPr>
      <w:r>
        <w:t xml:space="preserve">In addition to achieving the specified load reductions, federal facilities are also expected to: </w:t>
      </w:r>
    </w:p>
    <w:p w14:paraId="06E34975" w14:textId="7295A1B7" w:rsidR="00857B8E" w:rsidRDefault="00857B8E" w:rsidP="00857B8E">
      <w:pPr>
        <w:pStyle w:val="BulletList1"/>
      </w:pPr>
      <w:r>
        <w:t xml:space="preserve">Meet all applicable regulatory requirements (MS4, Industrial Stormwater, Wastewater, Erosion and Sediment Control, Post-Construction Stormwater, </w:t>
      </w:r>
      <w:r w:rsidR="007F28C0">
        <w:t xml:space="preserve">and </w:t>
      </w:r>
      <w:r>
        <w:t>Chesapeake Bay Preservation Act).</w:t>
      </w:r>
    </w:p>
    <w:p w14:paraId="5885CD0B" w14:textId="786FA09B" w:rsidR="00857B8E" w:rsidRDefault="00857B8E" w:rsidP="00857B8E">
      <w:pPr>
        <w:pStyle w:val="BulletList1"/>
      </w:pPr>
      <w:r>
        <w:t>Reduce loads from all agency owned lands managed for agricultural use (45</w:t>
      </w:r>
      <w:r w:rsidR="007F28C0">
        <w:t> percent</w:t>
      </w:r>
      <w:r>
        <w:t xml:space="preserve"> TN reduction goal from 2017 levels).</w:t>
      </w:r>
    </w:p>
    <w:p w14:paraId="2017FA09" w14:textId="6D715B42" w:rsidR="00857B8E" w:rsidRDefault="00857B8E" w:rsidP="00857B8E">
      <w:pPr>
        <w:pStyle w:val="BulletList1"/>
      </w:pPr>
      <w:r>
        <w:t>Reduce loads from all onsite systems (septic and alternative onsite systems) on federal agency owned lands (6</w:t>
      </w:r>
      <w:r w:rsidR="007F28C0">
        <w:t> percent</w:t>
      </w:r>
      <w:r>
        <w:t xml:space="preserve"> TN reduction goal from 2017 levels).</w:t>
      </w:r>
    </w:p>
    <w:p w14:paraId="52DFF958" w14:textId="4D1ADF1C" w:rsidR="00857B8E" w:rsidRDefault="00857B8E" w:rsidP="00857B8E">
      <w:pPr>
        <w:pStyle w:val="BulletList1"/>
      </w:pPr>
      <w:r>
        <w:t>Ensure that any forest harvesting is accompanied by implementation of the full suite of silviculture water quality practices.</w:t>
      </w:r>
    </w:p>
    <w:p w14:paraId="756D8925" w14:textId="3A806F3A" w:rsidR="00857B8E" w:rsidRDefault="00857B8E" w:rsidP="00857B8E">
      <w:pPr>
        <w:pStyle w:val="BulletList1"/>
      </w:pPr>
      <w:r>
        <w:t>Account for and offset any load changes resulting from changes in land use through time.</w:t>
      </w:r>
    </w:p>
    <w:p w14:paraId="31625EA7" w14:textId="30C6E40B" w:rsidR="00857B8E" w:rsidRDefault="00857B8E" w:rsidP="00857B8E">
      <w:pPr>
        <w:pStyle w:val="BulletList1"/>
      </w:pPr>
      <w:r>
        <w:t xml:space="preserve">Account for and offset the federal agencies share of load changes resulting from climate change. This will be quantified by the </w:t>
      </w:r>
      <w:r w:rsidR="007D5240">
        <w:t xml:space="preserve">Chesapeake </w:t>
      </w:r>
      <w:r>
        <w:t xml:space="preserve">Bay Program </w:t>
      </w:r>
      <w:r w:rsidR="007F28C0">
        <w:t>in</w:t>
      </w:r>
      <w:r>
        <w:t xml:space="preserve"> 2021. Virginia </w:t>
      </w:r>
      <w:r w:rsidR="002F0EA1">
        <w:t xml:space="preserve">estimated the additional reduction </w:t>
      </w:r>
      <w:r>
        <w:t>is 1.72 million pounds of nitrogen and 0.19 million pounds of phosphorus</w:t>
      </w:r>
      <w:r w:rsidR="00CA79DB">
        <w:t xml:space="preserve"> (VA DEQ 2019, 132-133)</w:t>
      </w:r>
      <w:r>
        <w:t>.</w:t>
      </w:r>
    </w:p>
    <w:p w14:paraId="30991E26" w14:textId="5557C3F2" w:rsidR="007E7255" w:rsidRDefault="005E6472" w:rsidP="0076127C">
      <w:pPr>
        <w:pStyle w:val="BulletList1"/>
        <w:numPr>
          <w:ilvl w:val="0"/>
          <w:numId w:val="0"/>
        </w:numPr>
      </w:pPr>
      <w:r>
        <w:t xml:space="preserve">Some of these expectations do not have associated regulatory drivers to </w:t>
      </w:r>
      <w:r w:rsidR="00CC3BB6">
        <w:t xml:space="preserve">help </w:t>
      </w:r>
      <w:r w:rsidR="00460BED">
        <w:t xml:space="preserve">enforce </w:t>
      </w:r>
      <w:r w:rsidR="00CC3BB6">
        <w:t>implement</w:t>
      </w:r>
      <w:r w:rsidR="009D35FA">
        <w:t>ation</w:t>
      </w:r>
      <w:r w:rsidR="00CC3BB6">
        <w:t>. In addition, federal agencies do not have mechanisms to track or report reductions from agricultural and septic sources</w:t>
      </w:r>
      <w:r w:rsidR="002E23B9">
        <w:t>. Together, these create challenges for federal agencies to implement the additional expectations listed above.</w:t>
      </w:r>
    </w:p>
    <w:p w14:paraId="4EBE2FB2" w14:textId="4826ADF0" w:rsidR="00290230" w:rsidRDefault="00290230" w:rsidP="00E82C74">
      <w:pPr>
        <w:pStyle w:val="Heading4"/>
      </w:pPr>
      <w:r>
        <w:t>Washington, D.C.</w:t>
      </w:r>
    </w:p>
    <w:p w14:paraId="7138B06E" w14:textId="13BAB8EC" w:rsidR="00290230" w:rsidRDefault="00290230" w:rsidP="00290230">
      <w:pPr>
        <w:pStyle w:val="BodyText"/>
      </w:pPr>
      <w:r>
        <w:t>In Washington, D.C., DOEE defined FPGs for “major” federal agencies, which include Department of Agriculture (</w:t>
      </w:r>
      <w:r w:rsidR="00C07DED">
        <w:t>includ</w:t>
      </w:r>
      <w:r w:rsidR="009D35FA">
        <w:t>ing</w:t>
      </w:r>
      <w:r w:rsidR="00C07DED">
        <w:t xml:space="preserve"> </w:t>
      </w:r>
      <w:r>
        <w:t xml:space="preserve">ARS), DoD, GSA, NPS, </w:t>
      </w:r>
      <w:r w:rsidR="004B0032">
        <w:t xml:space="preserve">and </w:t>
      </w:r>
      <w:r>
        <w:t xml:space="preserve">the Smithsonian Institution. The Phase III WIP also specifies a local area planning goal for non-federal land. The distinction of major and other federal agencies was made based on </w:t>
      </w:r>
      <w:r w:rsidR="001F30FD">
        <w:t>DOEE’s assessment of the agencies’</w:t>
      </w:r>
      <w:r>
        <w:t xml:space="preserve"> ability to track land use, pollutant load, and BMP information</w:t>
      </w:r>
      <w:r w:rsidR="00FA13CA">
        <w:t xml:space="preserve"> (DOEE 2019, 54)</w:t>
      </w:r>
      <w:r>
        <w:t>. Federal agencies disagreed with the designation of FPGs to federal agencies because federal agencies pay a stormwater utility fee to DOEE</w:t>
      </w:r>
      <w:r w:rsidR="00F021CF">
        <w:t xml:space="preserve"> to implement the MS4 permit</w:t>
      </w:r>
      <w:r w:rsidR="002846B5">
        <w:t>, including the Chesapeake Bay TMDL nutrient and sediment reductions</w:t>
      </w:r>
      <w:r>
        <w:t xml:space="preserve">. In addition, if DOEE funds are used to implement </w:t>
      </w:r>
      <w:r w:rsidR="0093657B">
        <w:t>a stream restoration</w:t>
      </w:r>
      <w:r>
        <w:t xml:space="preserve"> project on federal land, DOEE will take credit for the BMP.</w:t>
      </w:r>
    </w:p>
    <w:p w14:paraId="26D553F7" w14:textId="221AC4AD" w:rsidR="00290230" w:rsidRDefault="00290230" w:rsidP="00290230">
      <w:pPr>
        <w:pStyle w:val="BodyText"/>
      </w:pPr>
      <w:r>
        <w:t>The same calculation methodology was applied for both federal and non-federal goals. DOEE determined the controllable load, which is the difference between the 2010 No Action and the 2010 E3 scenario loads</w:t>
      </w:r>
      <w:r w:rsidR="009D35FA">
        <w:t>,</w:t>
      </w:r>
      <w:r>
        <w:t xml:space="preserve"> with the wastewater sector load removed. Then, DOEE applied a percent reduction to the controllable load, which is the required reduction for the federal agency. The percent reduction was higher in the tidal portions of the Anacostia and Potomac River basins. The non-federal local area planning goal includes an additional load reduction of 6,000 pounds TN and 1,028</w:t>
      </w:r>
      <w:r w:rsidR="009D35FA">
        <w:t> </w:t>
      </w:r>
      <w:r>
        <w:t>pounds TP to offset the anticipated effects of climate change. No effort was added to the FPGs for climate impacts</w:t>
      </w:r>
      <w:r w:rsidR="00FA13CA">
        <w:t xml:space="preserve"> (DOEE, 2019, 54-57)</w:t>
      </w:r>
      <w:r>
        <w:t>.</w:t>
      </w:r>
    </w:p>
    <w:p w14:paraId="6102E2B3" w14:textId="43E5B110" w:rsidR="00290230" w:rsidRDefault="00290230" w:rsidP="00290230">
      <w:pPr>
        <w:pStyle w:val="BodyText"/>
      </w:pPr>
      <w:r>
        <w:lastRenderedPageBreak/>
        <w:t xml:space="preserve">The FPG methodology is equitable between federal and non-federal entities. However, unlike other non-federal ratepayers of the stormwater utility fee, federal agencies have required load reductions specified in the Phase III WIP document. For this reason, </w:t>
      </w:r>
      <w:r w:rsidR="00634974">
        <w:t xml:space="preserve">equity </w:t>
      </w:r>
      <w:r w:rsidR="00C60EB9">
        <w:t>as utility rate payers need to be addressed with federal agencies.</w:t>
      </w:r>
    </w:p>
    <w:p w14:paraId="46BFE12B" w14:textId="77777777" w:rsidR="00290230" w:rsidRDefault="00290230" w:rsidP="00E82C74">
      <w:pPr>
        <w:pStyle w:val="Heading4"/>
      </w:pPr>
      <w:r>
        <w:t>West Virginia</w:t>
      </w:r>
    </w:p>
    <w:p w14:paraId="4A2DF6ED" w14:textId="6A6ABDC2" w:rsidR="00290230" w:rsidRPr="00AF369E" w:rsidRDefault="00290230" w:rsidP="00290230">
      <w:pPr>
        <w:pStyle w:val="BodyText"/>
      </w:pPr>
      <w:r>
        <w:t>The West Virginia Phase III WIP did not define FPGs for federal agencies. The WIP notes that federal landowners are subject to the requirements of the Construction Stormwater General Permit and Section</w:t>
      </w:r>
      <w:r w:rsidR="00314A6C">
        <w:t> </w:t>
      </w:r>
      <w:r>
        <w:t xml:space="preserve">438 of the Energy Independence and Security Act, which addresses stormwater runoff requirements for federal projects. The </w:t>
      </w:r>
      <w:r w:rsidR="005A3945">
        <w:t>West Virginia DEP</w:t>
      </w:r>
      <w:r>
        <w:t xml:space="preserve"> will continue to track and report BMPs reported by federal agenc</w:t>
      </w:r>
      <w:r w:rsidR="00FB1633">
        <w:t>ies</w:t>
      </w:r>
      <w:r>
        <w:t>, but no additional implementation is required by the Phase III WIP</w:t>
      </w:r>
      <w:r w:rsidR="005A3945">
        <w:t xml:space="preserve"> (WV</w:t>
      </w:r>
      <w:r w:rsidR="00314A6C">
        <w:t> </w:t>
      </w:r>
      <w:r w:rsidR="005A3945">
        <w:t>DEP 2019, 68-69)</w:t>
      </w:r>
      <w:r>
        <w:t>.</w:t>
      </w:r>
    </w:p>
    <w:p w14:paraId="04CA41BB" w14:textId="3A93B7E9" w:rsidR="005B1220" w:rsidRDefault="00C60EB9" w:rsidP="00E82C74">
      <w:pPr>
        <w:pStyle w:val="Heading3"/>
      </w:pPr>
      <w:bookmarkStart w:id="58" w:name="_Toc58401718"/>
      <w:r>
        <w:t xml:space="preserve">Phase III WIP FPG </w:t>
      </w:r>
      <w:r w:rsidR="00EB6BDE">
        <w:t>Summary</w:t>
      </w:r>
      <w:bookmarkEnd w:id="58"/>
    </w:p>
    <w:p w14:paraId="5CC8EFCC" w14:textId="12E0E5E2" w:rsidR="005B1220" w:rsidRDefault="00EB6BDE" w:rsidP="005B1220">
      <w:pPr>
        <w:pStyle w:val="BodyText"/>
      </w:pPr>
      <w:r>
        <w:t xml:space="preserve">Table 3-1 includes a summary of the </w:t>
      </w:r>
      <w:r w:rsidR="00B27A73">
        <w:t xml:space="preserve">FPGs in the jurisdictions’ Phase III WIP documents. The key </w:t>
      </w:r>
      <w:r w:rsidR="00FB262E">
        <w:t>questions</w:t>
      </w:r>
      <w:r w:rsidR="00B27A73">
        <w:t xml:space="preserve"> that would inform </w:t>
      </w:r>
      <w:r w:rsidR="00FB262E">
        <w:t>a discussion about the suitability of the FPGs are:</w:t>
      </w:r>
    </w:p>
    <w:p w14:paraId="58DFBFBB" w14:textId="6D6EA4C3" w:rsidR="00FB262E" w:rsidRDefault="005703E0" w:rsidP="00314A6C">
      <w:pPr>
        <w:pStyle w:val="BulletList1"/>
      </w:pPr>
      <w:r>
        <w:t xml:space="preserve">Is the FPG defined numerically? Or is a clear method described </w:t>
      </w:r>
      <w:r w:rsidR="00413F0F">
        <w:t xml:space="preserve">that </w:t>
      </w:r>
      <w:r>
        <w:t xml:space="preserve">the federal agencies could </w:t>
      </w:r>
      <w:r w:rsidR="00413F0F">
        <w:t>replicate</w:t>
      </w:r>
      <w:r>
        <w:t xml:space="preserve"> to determine the final load they are expected to achieve?</w:t>
      </w:r>
    </w:p>
    <w:p w14:paraId="1C8E9E1F" w14:textId="2E09F867" w:rsidR="0016594B" w:rsidRDefault="0016594B" w:rsidP="00314A6C">
      <w:pPr>
        <w:pStyle w:val="BulletList1"/>
      </w:pPr>
      <w:r>
        <w:t>Is the FPG considered equitable based on feedback from EPA, the jurisdictions, and federal agencies? If not, why?</w:t>
      </w:r>
    </w:p>
    <w:p w14:paraId="4F8B51AC" w14:textId="7D54EADB" w:rsidR="00167FCD" w:rsidRDefault="00167FCD" w:rsidP="00314A6C">
      <w:pPr>
        <w:pStyle w:val="BulletList1"/>
      </w:pPr>
      <w:r>
        <w:t>If the equitability of the FPG cannot be assess</w:t>
      </w:r>
      <w:r w:rsidR="009D35FA">
        <w:t>ed</w:t>
      </w:r>
      <w:r>
        <w:t>, what is the reason?</w:t>
      </w:r>
    </w:p>
    <w:p w14:paraId="2718FD60" w14:textId="77777777" w:rsidR="00314A6C" w:rsidRDefault="00314A6C" w:rsidP="00314A6C">
      <w:pPr>
        <w:pStyle w:val="3ptSpacer"/>
      </w:pPr>
    </w:p>
    <w:tbl>
      <w:tblPr>
        <w:tblStyle w:val="BCReportGrid"/>
        <w:tblW w:w="5000" w:type="pct"/>
        <w:tblLook w:val="04A0" w:firstRow="1" w:lastRow="0" w:firstColumn="1" w:lastColumn="0" w:noHBand="0" w:noVBand="1"/>
      </w:tblPr>
      <w:tblGrid>
        <w:gridCol w:w="1440"/>
        <w:gridCol w:w="1260"/>
        <w:gridCol w:w="1980"/>
        <w:gridCol w:w="1170"/>
        <w:gridCol w:w="3492"/>
        <w:gridCol w:w="18"/>
      </w:tblGrid>
      <w:tr w:rsidR="005B1220" w14:paraId="7CBEBE35" w14:textId="77777777" w:rsidTr="00DA2E35">
        <w:trPr>
          <w:cnfStyle w:val="100000000000" w:firstRow="1" w:lastRow="0" w:firstColumn="0" w:lastColumn="0" w:oddVBand="0" w:evenVBand="0" w:oddHBand="0" w:evenHBand="0" w:firstRowFirstColumn="0" w:firstRowLastColumn="0" w:lastRowFirstColumn="0" w:lastRowLastColumn="0"/>
        </w:trPr>
        <w:tc>
          <w:tcPr>
            <w:tcW w:w="9360" w:type="dxa"/>
            <w:gridSpan w:val="6"/>
          </w:tcPr>
          <w:p w14:paraId="68E03784" w14:textId="4587FAC5" w:rsidR="005B1220" w:rsidRDefault="00314A6C" w:rsidP="00DA2E35">
            <w:pPr>
              <w:pStyle w:val="TableTitle"/>
            </w:pPr>
            <w:bookmarkStart w:id="59" w:name="_Toc58420826"/>
            <w:r>
              <w:t xml:space="preserve">Table </w:t>
            </w:r>
            <w:r w:rsidR="005866BE">
              <w:fldChar w:fldCharType="begin"/>
            </w:r>
            <w:r w:rsidR="005866BE">
              <w:instrText xml:space="preserve"> STYLEREF 1 \s </w:instrText>
            </w:r>
            <w:r w:rsidR="005866BE">
              <w:fldChar w:fldCharType="separate"/>
            </w:r>
            <w:r w:rsidR="005866BE">
              <w:rPr>
                <w:noProof/>
              </w:rPr>
              <w:t>3</w:t>
            </w:r>
            <w:r w:rsidR="005866BE">
              <w:fldChar w:fldCharType="end"/>
            </w:r>
            <w:r w:rsidR="005866BE">
              <w:noBreakHyphen/>
            </w:r>
            <w:r w:rsidR="005866BE">
              <w:fldChar w:fldCharType="begin"/>
            </w:r>
            <w:r w:rsidR="005866BE">
              <w:instrText xml:space="preserve"> SEQ Table \* ARABIC \s 1 </w:instrText>
            </w:r>
            <w:r w:rsidR="005866BE">
              <w:fldChar w:fldCharType="separate"/>
            </w:r>
            <w:r w:rsidR="005866BE">
              <w:rPr>
                <w:noProof/>
              </w:rPr>
              <w:t>1</w:t>
            </w:r>
            <w:r w:rsidR="005866BE">
              <w:fldChar w:fldCharType="end"/>
            </w:r>
            <w:r w:rsidR="003D5021">
              <w:t xml:space="preserve">. </w:t>
            </w:r>
            <w:r w:rsidR="00BC2860">
              <w:t>Assessment of Phase III WIP FPGs</w:t>
            </w:r>
            <w:bookmarkEnd w:id="59"/>
          </w:p>
        </w:tc>
      </w:tr>
      <w:tr w:rsidR="00024544" w:rsidRPr="002E351D" w14:paraId="61730CF5" w14:textId="77777777" w:rsidTr="009D35FA">
        <w:trPr>
          <w:gridAfter w:val="1"/>
          <w:wAfter w:w="18" w:type="dxa"/>
        </w:trPr>
        <w:tc>
          <w:tcPr>
            <w:tcW w:w="1440" w:type="dxa"/>
            <w:shd w:val="clear" w:color="auto" w:fill="EFEFED" w:themeFill="accent6"/>
          </w:tcPr>
          <w:p w14:paraId="3C93EFBD" w14:textId="77777777" w:rsidR="005B1220" w:rsidRPr="002E351D" w:rsidRDefault="005B1220" w:rsidP="00314A6C">
            <w:pPr>
              <w:pStyle w:val="TableSubheadBlackLeft"/>
            </w:pPr>
            <w:r>
              <w:t>Jurisdiction</w:t>
            </w:r>
          </w:p>
        </w:tc>
        <w:tc>
          <w:tcPr>
            <w:tcW w:w="1260" w:type="dxa"/>
            <w:shd w:val="clear" w:color="auto" w:fill="EFEFED" w:themeFill="accent6"/>
          </w:tcPr>
          <w:p w14:paraId="12610280" w14:textId="339CDE62" w:rsidR="005B1220" w:rsidRPr="002E351D" w:rsidRDefault="008C060B" w:rsidP="00314A6C">
            <w:pPr>
              <w:pStyle w:val="TableSubheadBlackLeft"/>
              <w:jc w:val="center"/>
            </w:pPr>
            <w:r>
              <w:t>Is the FPG</w:t>
            </w:r>
            <w:r w:rsidR="00121967">
              <w:t xml:space="preserve"> Defined Quantitatively?</w:t>
            </w:r>
          </w:p>
        </w:tc>
        <w:tc>
          <w:tcPr>
            <w:tcW w:w="1980" w:type="dxa"/>
            <w:shd w:val="clear" w:color="auto" w:fill="EFEFED" w:themeFill="accent6"/>
          </w:tcPr>
          <w:p w14:paraId="2EA99E00" w14:textId="77777777" w:rsidR="005B1220" w:rsidRPr="002E351D" w:rsidRDefault="005B1220" w:rsidP="009D35FA">
            <w:pPr>
              <w:pStyle w:val="TableSubheadBlackLeft"/>
              <w:jc w:val="center"/>
            </w:pPr>
            <w:r>
              <w:t>Units</w:t>
            </w:r>
          </w:p>
        </w:tc>
        <w:tc>
          <w:tcPr>
            <w:tcW w:w="1170" w:type="dxa"/>
            <w:shd w:val="clear" w:color="auto" w:fill="EFEFED" w:themeFill="accent6"/>
          </w:tcPr>
          <w:p w14:paraId="3C1F3400" w14:textId="16A75349" w:rsidR="005B1220" w:rsidRPr="002E351D" w:rsidRDefault="00121967" w:rsidP="00314A6C">
            <w:pPr>
              <w:pStyle w:val="TableSubheadBlackLeft"/>
              <w:jc w:val="center"/>
            </w:pPr>
            <w:r>
              <w:t>Is the FPG Considered Equitable?</w:t>
            </w:r>
          </w:p>
        </w:tc>
        <w:tc>
          <w:tcPr>
            <w:tcW w:w="3492" w:type="dxa"/>
            <w:shd w:val="clear" w:color="auto" w:fill="EFEFED" w:themeFill="accent6"/>
          </w:tcPr>
          <w:p w14:paraId="141AC137" w14:textId="779B8A0C" w:rsidR="005B1220" w:rsidRDefault="00065F92" w:rsidP="009D35FA">
            <w:pPr>
              <w:pStyle w:val="TableSubheadBlackLeft"/>
              <w:jc w:val="center"/>
            </w:pPr>
            <w:r>
              <w:t>Reason</w:t>
            </w:r>
          </w:p>
        </w:tc>
      </w:tr>
      <w:tr w:rsidR="003B384E" w14:paraId="4CF87EBB" w14:textId="77777777" w:rsidTr="009D35FA">
        <w:trPr>
          <w:gridAfter w:val="1"/>
          <w:wAfter w:w="18" w:type="dxa"/>
        </w:trPr>
        <w:tc>
          <w:tcPr>
            <w:tcW w:w="1440" w:type="dxa"/>
          </w:tcPr>
          <w:p w14:paraId="15C4F2C4" w14:textId="77777777" w:rsidR="005B1220" w:rsidRPr="00575D53" w:rsidRDefault="005B1220" w:rsidP="00314A6C">
            <w:pPr>
              <w:pStyle w:val="TableBodyText"/>
            </w:pPr>
            <w:r>
              <w:t>Maryland</w:t>
            </w:r>
          </w:p>
        </w:tc>
        <w:tc>
          <w:tcPr>
            <w:tcW w:w="1260" w:type="dxa"/>
          </w:tcPr>
          <w:p w14:paraId="3FA201ED" w14:textId="77777777" w:rsidR="005B1220" w:rsidRDefault="005B1220" w:rsidP="00314A6C">
            <w:pPr>
              <w:pStyle w:val="TableBodyText"/>
              <w:jc w:val="center"/>
            </w:pPr>
            <w:r>
              <w:t>No</w:t>
            </w:r>
          </w:p>
        </w:tc>
        <w:tc>
          <w:tcPr>
            <w:tcW w:w="1980" w:type="dxa"/>
          </w:tcPr>
          <w:p w14:paraId="4530A7D4" w14:textId="77777777" w:rsidR="005B1220" w:rsidRDefault="005B1220" w:rsidP="009D35FA">
            <w:pPr>
              <w:pStyle w:val="TableBodyText"/>
              <w:jc w:val="center"/>
            </w:pPr>
            <w:r>
              <w:t>N/A</w:t>
            </w:r>
          </w:p>
        </w:tc>
        <w:tc>
          <w:tcPr>
            <w:tcW w:w="1170" w:type="dxa"/>
            <w:shd w:val="clear" w:color="auto" w:fill="FFC000"/>
          </w:tcPr>
          <w:p w14:paraId="76A35BD6" w14:textId="5570E42C" w:rsidR="005B1220" w:rsidRDefault="00065F92" w:rsidP="00314A6C">
            <w:pPr>
              <w:pStyle w:val="TableBodyText"/>
              <w:jc w:val="center"/>
            </w:pPr>
            <w:r>
              <w:t>Unclear</w:t>
            </w:r>
          </w:p>
        </w:tc>
        <w:tc>
          <w:tcPr>
            <w:tcW w:w="3492" w:type="dxa"/>
          </w:tcPr>
          <w:p w14:paraId="74070930" w14:textId="084205F8" w:rsidR="005B1220" w:rsidRDefault="00881AC1" w:rsidP="009D35FA">
            <w:pPr>
              <w:pStyle w:val="TableBodyText"/>
              <w:jc w:val="center"/>
            </w:pPr>
            <w:r>
              <w:t xml:space="preserve">Lack of </w:t>
            </w:r>
            <w:r w:rsidR="008D040D">
              <w:t>documented expectations</w:t>
            </w:r>
          </w:p>
        </w:tc>
      </w:tr>
      <w:tr w:rsidR="003B384E" w14:paraId="0DB63C26" w14:textId="77777777" w:rsidTr="009D35FA">
        <w:trPr>
          <w:gridAfter w:val="1"/>
          <w:wAfter w:w="18" w:type="dxa"/>
        </w:trPr>
        <w:tc>
          <w:tcPr>
            <w:tcW w:w="1440" w:type="dxa"/>
          </w:tcPr>
          <w:p w14:paraId="7422B55B" w14:textId="77777777" w:rsidR="005B1220" w:rsidRPr="00A1259A" w:rsidRDefault="005B1220" w:rsidP="00314A6C">
            <w:pPr>
              <w:pStyle w:val="TableBodyText"/>
            </w:pPr>
            <w:r>
              <w:t>New York</w:t>
            </w:r>
          </w:p>
        </w:tc>
        <w:tc>
          <w:tcPr>
            <w:tcW w:w="1260" w:type="dxa"/>
          </w:tcPr>
          <w:p w14:paraId="729453B3" w14:textId="77777777" w:rsidR="005B1220" w:rsidRPr="00A1259A" w:rsidRDefault="005B1220" w:rsidP="00314A6C">
            <w:pPr>
              <w:pStyle w:val="TableBodyText"/>
              <w:jc w:val="center"/>
            </w:pPr>
            <w:r>
              <w:t>No</w:t>
            </w:r>
          </w:p>
        </w:tc>
        <w:tc>
          <w:tcPr>
            <w:tcW w:w="1980" w:type="dxa"/>
          </w:tcPr>
          <w:p w14:paraId="3F5BECBE" w14:textId="77777777" w:rsidR="005B1220" w:rsidRPr="00A1259A" w:rsidRDefault="005B1220" w:rsidP="009D35FA">
            <w:pPr>
              <w:pStyle w:val="TableBodyText"/>
              <w:jc w:val="center"/>
            </w:pPr>
            <w:r>
              <w:t>N/A</w:t>
            </w:r>
          </w:p>
        </w:tc>
        <w:tc>
          <w:tcPr>
            <w:tcW w:w="1170" w:type="dxa"/>
            <w:shd w:val="clear" w:color="auto" w:fill="FFC000"/>
          </w:tcPr>
          <w:p w14:paraId="44961276" w14:textId="1DC6A4B3" w:rsidR="005B1220" w:rsidRPr="00A1259A" w:rsidRDefault="00F16AF7" w:rsidP="00314A6C">
            <w:pPr>
              <w:pStyle w:val="TableBodyText"/>
              <w:jc w:val="center"/>
            </w:pPr>
            <w:r>
              <w:t>Unclear</w:t>
            </w:r>
          </w:p>
        </w:tc>
        <w:tc>
          <w:tcPr>
            <w:tcW w:w="3492" w:type="dxa"/>
          </w:tcPr>
          <w:p w14:paraId="4C4EFFC0" w14:textId="5190B94A" w:rsidR="005B1220" w:rsidRDefault="008D371D" w:rsidP="009D35FA">
            <w:pPr>
              <w:pStyle w:val="TableBodyText"/>
              <w:jc w:val="center"/>
            </w:pPr>
            <w:r>
              <w:t>Outdated modeling tools</w:t>
            </w:r>
          </w:p>
        </w:tc>
      </w:tr>
      <w:tr w:rsidR="003B384E" w14:paraId="2C34ABB6" w14:textId="77777777" w:rsidTr="009D35FA">
        <w:trPr>
          <w:gridAfter w:val="1"/>
          <w:wAfter w:w="18" w:type="dxa"/>
        </w:trPr>
        <w:tc>
          <w:tcPr>
            <w:tcW w:w="1440" w:type="dxa"/>
          </w:tcPr>
          <w:p w14:paraId="232E37A7" w14:textId="77777777" w:rsidR="005B1220" w:rsidRPr="00A1259A" w:rsidRDefault="005B1220" w:rsidP="00314A6C">
            <w:pPr>
              <w:pStyle w:val="TableBodyText"/>
            </w:pPr>
            <w:r>
              <w:t>Pennsylvania</w:t>
            </w:r>
          </w:p>
        </w:tc>
        <w:tc>
          <w:tcPr>
            <w:tcW w:w="1260" w:type="dxa"/>
          </w:tcPr>
          <w:p w14:paraId="3F19BDD6" w14:textId="77777777" w:rsidR="005B1220" w:rsidRPr="00A1259A" w:rsidRDefault="005B1220" w:rsidP="00314A6C">
            <w:pPr>
              <w:pStyle w:val="TableBodyText"/>
              <w:jc w:val="center"/>
            </w:pPr>
            <w:r>
              <w:t>Yes</w:t>
            </w:r>
          </w:p>
        </w:tc>
        <w:tc>
          <w:tcPr>
            <w:tcW w:w="1980" w:type="dxa"/>
          </w:tcPr>
          <w:p w14:paraId="59948F1C" w14:textId="77777777" w:rsidR="005B1220" w:rsidRPr="00A1259A" w:rsidRDefault="005B1220" w:rsidP="009D35FA">
            <w:pPr>
              <w:pStyle w:val="TableBodyText"/>
              <w:jc w:val="center"/>
            </w:pPr>
            <w:r>
              <w:t>Reduction &amp; target load</w:t>
            </w:r>
          </w:p>
        </w:tc>
        <w:tc>
          <w:tcPr>
            <w:tcW w:w="1170" w:type="dxa"/>
            <w:shd w:val="clear" w:color="auto" w:fill="FF0000"/>
          </w:tcPr>
          <w:p w14:paraId="3343133E" w14:textId="138ED5FC" w:rsidR="005B1220" w:rsidRPr="00A1259A" w:rsidRDefault="005E64C3" w:rsidP="00314A6C">
            <w:pPr>
              <w:pStyle w:val="TableBodyText"/>
              <w:jc w:val="center"/>
            </w:pPr>
            <w:r>
              <w:t>No</w:t>
            </w:r>
          </w:p>
        </w:tc>
        <w:tc>
          <w:tcPr>
            <w:tcW w:w="3492" w:type="dxa"/>
          </w:tcPr>
          <w:p w14:paraId="2F4604D8" w14:textId="5F0CD463" w:rsidR="005B1220" w:rsidRDefault="008D371D" w:rsidP="009D35FA">
            <w:pPr>
              <w:pStyle w:val="TableBodyText"/>
              <w:jc w:val="center"/>
            </w:pPr>
            <w:r>
              <w:t>Infeasible load reductions</w:t>
            </w:r>
          </w:p>
        </w:tc>
      </w:tr>
      <w:tr w:rsidR="003B384E" w14:paraId="6CA95AED" w14:textId="77777777" w:rsidTr="009D35FA">
        <w:trPr>
          <w:gridAfter w:val="1"/>
          <w:wAfter w:w="18" w:type="dxa"/>
        </w:trPr>
        <w:tc>
          <w:tcPr>
            <w:tcW w:w="1440" w:type="dxa"/>
          </w:tcPr>
          <w:p w14:paraId="7BAC2567" w14:textId="77777777" w:rsidR="005B1220" w:rsidRPr="00A1259A" w:rsidRDefault="005B1220" w:rsidP="00314A6C">
            <w:pPr>
              <w:pStyle w:val="TableBodyText"/>
            </w:pPr>
            <w:r>
              <w:t>Virginia</w:t>
            </w:r>
          </w:p>
        </w:tc>
        <w:tc>
          <w:tcPr>
            <w:tcW w:w="1260" w:type="dxa"/>
          </w:tcPr>
          <w:p w14:paraId="1623DAC7" w14:textId="77777777" w:rsidR="005B1220" w:rsidRPr="00A1259A" w:rsidRDefault="005B1220" w:rsidP="00314A6C">
            <w:pPr>
              <w:pStyle w:val="TableBodyText"/>
              <w:jc w:val="center"/>
            </w:pPr>
            <w:r>
              <w:t>Partial</w:t>
            </w:r>
          </w:p>
        </w:tc>
        <w:tc>
          <w:tcPr>
            <w:tcW w:w="1980" w:type="dxa"/>
          </w:tcPr>
          <w:p w14:paraId="788CCF98" w14:textId="77777777" w:rsidR="005B1220" w:rsidRPr="00A1259A" w:rsidRDefault="005B1220" w:rsidP="009D35FA">
            <w:pPr>
              <w:pStyle w:val="TableBodyText"/>
              <w:jc w:val="center"/>
            </w:pPr>
            <w:r>
              <w:t>Reduction</w:t>
            </w:r>
          </w:p>
        </w:tc>
        <w:tc>
          <w:tcPr>
            <w:tcW w:w="1170" w:type="dxa"/>
            <w:shd w:val="clear" w:color="auto" w:fill="ACD28A" w:themeFill="accent3" w:themeFillTint="99"/>
          </w:tcPr>
          <w:p w14:paraId="4D04E91D" w14:textId="27002AD6" w:rsidR="005B1220" w:rsidRPr="00A1259A" w:rsidRDefault="005E64C3" w:rsidP="00314A6C">
            <w:pPr>
              <w:pStyle w:val="TableBodyText"/>
              <w:jc w:val="center"/>
            </w:pPr>
            <w:r>
              <w:t>Yes</w:t>
            </w:r>
          </w:p>
        </w:tc>
        <w:tc>
          <w:tcPr>
            <w:tcW w:w="3492" w:type="dxa"/>
          </w:tcPr>
          <w:p w14:paraId="506FD0C8" w14:textId="77777777" w:rsidR="005B1220" w:rsidRDefault="005B1220" w:rsidP="009D35FA">
            <w:pPr>
              <w:pStyle w:val="TableBodyText"/>
              <w:jc w:val="center"/>
            </w:pPr>
          </w:p>
        </w:tc>
      </w:tr>
      <w:tr w:rsidR="003B384E" w14:paraId="3FD0DE6B" w14:textId="77777777" w:rsidTr="009D35FA">
        <w:trPr>
          <w:gridAfter w:val="1"/>
          <w:wAfter w:w="18" w:type="dxa"/>
        </w:trPr>
        <w:tc>
          <w:tcPr>
            <w:tcW w:w="1440" w:type="dxa"/>
          </w:tcPr>
          <w:p w14:paraId="381220DF" w14:textId="77777777" w:rsidR="005B1220" w:rsidRDefault="005B1220" w:rsidP="00314A6C">
            <w:pPr>
              <w:pStyle w:val="TableBodyText"/>
            </w:pPr>
            <w:r>
              <w:t>Washington, D.C.</w:t>
            </w:r>
          </w:p>
        </w:tc>
        <w:tc>
          <w:tcPr>
            <w:tcW w:w="1260" w:type="dxa"/>
          </w:tcPr>
          <w:p w14:paraId="2A83DEB5" w14:textId="77777777" w:rsidR="005B1220" w:rsidRPr="00A1259A" w:rsidRDefault="005B1220" w:rsidP="00314A6C">
            <w:pPr>
              <w:pStyle w:val="TableBodyText"/>
              <w:jc w:val="center"/>
            </w:pPr>
            <w:r>
              <w:t>Yes</w:t>
            </w:r>
          </w:p>
        </w:tc>
        <w:tc>
          <w:tcPr>
            <w:tcW w:w="1980" w:type="dxa"/>
          </w:tcPr>
          <w:p w14:paraId="20039B79" w14:textId="77777777" w:rsidR="005B1220" w:rsidRPr="00A1259A" w:rsidRDefault="005B1220" w:rsidP="009D35FA">
            <w:pPr>
              <w:pStyle w:val="TableBodyText"/>
              <w:jc w:val="center"/>
            </w:pPr>
            <w:r>
              <w:t>Reduction &amp; target load</w:t>
            </w:r>
          </w:p>
        </w:tc>
        <w:tc>
          <w:tcPr>
            <w:tcW w:w="1170" w:type="dxa"/>
            <w:shd w:val="clear" w:color="auto" w:fill="FF0000"/>
          </w:tcPr>
          <w:p w14:paraId="45704301" w14:textId="3412DD02" w:rsidR="005B1220" w:rsidRPr="00A1259A" w:rsidRDefault="005E64C3" w:rsidP="00314A6C">
            <w:pPr>
              <w:pStyle w:val="TableBodyText"/>
              <w:jc w:val="center"/>
            </w:pPr>
            <w:r>
              <w:t>No</w:t>
            </w:r>
          </w:p>
        </w:tc>
        <w:tc>
          <w:tcPr>
            <w:tcW w:w="3492" w:type="dxa"/>
          </w:tcPr>
          <w:p w14:paraId="7EC7533A" w14:textId="78269422" w:rsidR="005B1220" w:rsidRDefault="0053321A" w:rsidP="009D35FA">
            <w:pPr>
              <w:pStyle w:val="TableBodyText"/>
              <w:jc w:val="center"/>
            </w:pPr>
            <w:r>
              <w:t>Stormwater fee</w:t>
            </w:r>
            <w:r w:rsidR="009938A8">
              <w:t xml:space="preserve"> payment</w:t>
            </w:r>
          </w:p>
        </w:tc>
      </w:tr>
      <w:tr w:rsidR="003B384E" w14:paraId="705AD6A7" w14:textId="77777777" w:rsidTr="009D35FA">
        <w:trPr>
          <w:gridAfter w:val="1"/>
          <w:wAfter w:w="18" w:type="dxa"/>
        </w:trPr>
        <w:tc>
          <w:tcPr>
            <w:tcW w:w="1440" w:type="dxa"/>
          </w:tcPr>
          <w:p w14:paraId="4AF17C92" w14:textId="77777777" w:rsidR="005B1220" w:rsidRDefault="005B1220" w:rsidP="00314A6C">
            <w:pPr>
              <w:pStyle w:val="TableBodyText"/>
            </w:pPr>
            <w:r>
              <w:t>West Virginia</w:t>
            </w:r>
          </w:p>
        </w:tc>
        <w:tc>
          <w:tcPr>
            <w:tcW w:w="1260" w:type="dxa"/>
          </w:tcPr>
          <w:p w14:paraId="2D44D4BE" w14:textId="77777777" w:rsidR="005B1220" w:rsidRPr="00A1259A" w:rsidRDefault="005B1220" w:rsidP="00314A6C">
            <w:pPr>
              <w:pStyle w:val="TableBodyText"/>
              <w:jc w:val="center"/>
            </w:pPr>
            <w:r>
              <w:t>No</w:t>
            </w:r>
          </w:p>
        </w:tc>
        <w:tc>
          <w:tcPr>
            <w:tcW w:w="1980" w:type="dxa"/>
          </w:tcPr>
          <w:p w14:paraId="44A23F7C" w14:textId="77777777" w:rsidR="005B1220" w:rsidRPr="00A1259A" w:rsidRDefault="005B1220" w:rsidP="009D35FA">
            <w:pPr>
              <w:pStyle w:val="TableBodyText"/>
              <w:jc w:val="center"/>
            </w:pPr>
            <w:r>
              <w:t>N/A</w:t>
            </w:r>
          </w:p>
        </w:tc>
        <w:tc>
          <w:tcPr>
            <w:tcW w:w="1170" w:type="dxa"/>
            <w:shd w:val="clear" w:color="auto" w:fill="ACD28A" w:themeFill="accent3" w:themeFillTint="99"/>
          </w:tcPr>
          <w:p w14:paraId="1F6A564F" w14:textId="57B5D896" w:rsidR="005B1220" w:rsidRPr="00A1259A" w:rsidRDefault="00065F92" w:rsidP="00314A6C">
            <w:pPr>
              <w:pStyle w:val="TableBodyText"/>
              <w:jc w:val="center"/>
            </w:pPr>
            <w:r>
              <w:t>Yes</w:t>
            </w:r>
          </w:p>
        </w:tc>
        <w:tc>
          <w:tcPr>
            <w:tcW w:w="3492" w:type="dxa"/>
          </w:tcPr>
          <w:p w14:paraId="4D7DDB82" w14:textId="77777777" w:rsidR="005B1220" w:rsidRDefault="005B1220" w:rsidP="009D35FA">
            <w:pPr>
              <w:pStyle w:val="TableBodyText"/>
              <w:jc w:val="center"/>
            </w:pPr>
          </w:p>
        </w:tc>
      </w:tr>
    </w:tbl>
    <w:p w14:paraId="705A5313" w14:textId="77777777" w:rsidR="005B1220" w:rsidRPr="0099374D" w:rsidRDefault="005B1220" w:rsidP="0076127C">
      <w:pPr>
        <w:pStyle w:val="BodyText"/>
      </w:pPr>
    </w:p>
    <w:p w14:paraId="160197D0" w14:textId="71CA3553" w:rsidR="00B45E35" w:rsidRDefault="00B45E35" w:rsidP="00E82C74">
      <w:pPr>
        <w:pStyle w:val="Heading3"/>
      </w:pPr>
      <w:bookmarkStart w:id="60" w:name="_Toc55736446"/>
      <w:bookmarkStart w:id="61" w:name="_Toc55736447"/>
      <w:bookmarkStart w:id="62" w:name="_Toc55736448"/>
      <w:bookmarkStart w:id="63" w:name="_Toc55736449"/>
      <w:bookmarkStart w:id="64" w:name="_Toc55736450"/>
      <w:bookmarkStart w:id="65" w:name="_Toc55736451"/>
      <w:bookmarkStart w:id="66" w:name="_Toc58401719"/>
      <w:bookmarkEnd w:id="60"/>
      <w:bookmarkEnd w:id="61"/>
      <w:bookmarkEnd w:id="62"/>
      <w:bookmarkEnd w:id="63"/>
      <w:bookmarkEnd w:id="64"/>
      <w:bookmarkEnd w:id="65"/>
      <w:r>
        <w:t>WIP 3 Final Scenario</w:t>
      </w:r>
      <w:bookmarkEnd w:id="66"/>
    </w:p>
    <w:p w14:paraId="7FF34FD0" w14:textId="75039FDD" w:rsidR="00127EF5" w:rsidRDefault="00127EF5" w:rsidP="00B45E35">
      <w:pPr>
        <w:pStyle w:val="BodyText"/>
      </w:pPr>
      <w:r>
        <w:t xml:space="preserve">The WIP 3 Final scenario is comprised of BMP implementation data provided by the jurisdictions to demonstrate </w:t>
      </w:r>
      <w:r w:rsidR="00116D7C">
        <w:t>the load reductions achieved by the strategies described in the Phase III WIPs</w:t>
      </w:r>
      <w:r>
        <w:t xml:space="preserve">. </w:t>
      </w:r>
      <w:r w:rsidR="00E871FB">
        <w:t>The</w:t>
      </w:r>
      <w:r w:rsidR="00030949">
        <w:t xml:space="preserve"> WIP</w:t>
      </w:r>
      <w:r w:rsidR="00314A6C">
        <w:t> </w:t>
      </w:r>
      <w:r w:rsidR="00030949">
        <w:t>3 Final scenario was developed in CAST-2017d</w:t>
      </w:r>
      <w:r w:rsidR="00116D7C">
        <w:t xml:space="preserve"> and used by EPA to evaluate </w:t>
      </w:r>
      <w:r w:rsidR="0006536A">
        <w:t xml:space="preserve">whether </w:t>
      </w:r>
      <w:r w:rsidR="00116D7C">
        <w:t>the Phase</w:t>
      </w:r>
      <w:r w:rsidR="009D35FA">
        <w:t> </w:t>
      </w:r>
      <w:r w:rsidR="00116D7C">
        <w:t>III WIPs would achieve the state planning targets. For this reason,</w:t>
      </w:r>
      <w:r w:rsidR="00030949">
        <w:t xml:space="preserve"> the</w:t>
      </w:r>
      <w:r w:rsidR="00E871FB">
        <w:t xml:space="preserve"> </w:t>
      </w:r>
      <w:r w:rsidR="00567663">
        <w:t xml:space="preserve">Chesapeake Bay Program </w:t>
      </w:r>
      <w:r w:rsidR="00E871FB">
        <w:t xml:space="preserve">agreed that the results of the scenario in CAST-2017d would remain the official version for future evaluations. </w:t>
      </w:r>
      <w:r w:rsidR="004D3441">
        <w:t xml:space="preserve">Therefore, all references to the WIP 3 Final scenario in this Report </w:t>
      </w:r>
      <w:r w:rsidR="00941A85">
        <w:t>refer</w:t>
      </w:r>
      <w:r w:rsidR="004D3441">
        <w:t xml:space="preserve"> to the CAST-2017d version, which is labeled as the WIP 3 Official Version scenario in CAST-2019.</w:t>
      </w:r>
    </w:p>
    <w:p w14:paraId="03F71B05" w14:textId="1B625EB2" w:rsidR="00B77BCC" w:rsidRDefault="00B77BCC" w:rsidP="00B45E35">
      <w:pPr>
        <w:pStyle w:val="BodyText"/>
      </w:pPr>
      <w:r>
        <w:t>Because the sc</w:t>
      </w:r>
      <w:r w:rsidR="0029088A">
        <w:t xml:space="preserve">enario was run in CAST-2017d, loads in the Natural source sector are calculated regionally. As a result, federal Natural loads will be impacted by the implementation </w:t>
      </w:r>
      <w:r w:rsidR="00717140">
        <w:t>of BMPs on non-</w:t>
      </w:r>
      <w:r w:rsidR="00717140">
        <w:lastRenderedPageBreak/>
        <w:t xml:space="preserve">federal land. This will impact the </w:t>
      </w:r>
      <w:r w:rsidR="000A1792">
        <w:t xml:space="preserve">calculated level of </w:t>
      </w:r>
      <w:r w:rsidR="00C77776">
        <w:t xml:space="preserve">effort </w:t>
      </w:r>
      <w:r w:rsidR="000A1792">
        <w:t>to reach the WIP 3 Final scenario loads and should be considered when loads from CAST-2019 are compared to this scenario.</w:t>
      </w:r>
    </w:p>
    <w:p w14:paraId="26410F89" w14:textId="5E9FE6C7" w:rsidR="00D92F12" w:rsidRDefault="00D92F12" w:rsidP="00B45E35">
      <w:pPr>
        <w:pStyle w:val="BodyText"/>
      </w:pPr>
      <w:r>
        <w:t>Because scenario was constructed by the jurisdictions, the source of the implementation data in the scenario inputs varies. Table 3-</w:t>
      </w:r>
      <w:r w:rsidR="00E62597">
        <w:t>2</w:t>
      </w:r>
      <w:r>
        <w:t xml:space="preserve"> summarizes if the WIP 3 Final scenario includes BMPs from federal agencies by jurisdiction.</w:t>
      </w:r>
    </w:p>
    <w:p w14:paraId="203A321B" w14:textId="0AE82505" w:rsidR="00567663" w:rsidRDefault="00567663">
      <w:pPr>
        <w:spacing w:line="240" w:lineRule="auto"/>
      </w:pPr>
    </w:p>
    <w:tbl>
      <w:tblPr>
        <w:tblStyle w:val="BCReportGrid"/>
        <w:tblW w:w="8431" w:type="dxa"/>
        <w:tblLook w:val="04A0" w:firstRow="1" w:lastRow="0" w:firstColumn="1" w:lastColumn="0" w:noHBand="0" w:noVBand="1"/>
      </w:tblPr>
      <w:tblGrid>
        <w:gridCol w:w="3538"/>
        <w:gridCol w:w="815"/>
        <w:gridCol w:w="816"/>
        <w:gridCol w:w="815"/>
        <w:gridCol w:w="816"/>
        <w:gridCol w:w="815"/>
        <w:gridCol w:w="816"/>
      </w:tblGrid>
      <w:tr w:rsidR="00D92F12" w:rsidRPr="004958A5" w14:paraId="3817DB64" w14:textId="77777777" w:rsidTr="006B3C17">
        <w:trPr>
          <w:cnfStyle w:val="100000000000" w:firstRow="1" w:lastRow="0" w:firstColumn="0" w:lastColumn="0" w:oddVBand="0" w:evenVBand="0" w:oddHBand="0" w:evenHBand="0" w:firstRowFirstColumn="0" w:firstRowLastColumn="0" w:lastRowFirstColumn="0" w:lastRowLastColumn="0"/>
        </w:trPr>
        <w:tc>
          <w:tcPr>
            <w:tcW w:w="8431" w:type="dxa"/>
            <w:gridSpan w:val="7"/>
          </w:tcPr>
          <w:p w14:paraId="53247135" w14:textId="6E75C586" w:rsidR="00D92F12" w:rsidRPr="004958A5" w:rsidRDefault="006927F9" w:rsidP="006B3C17">
            <w:pPr>
              <w:pStyle w:val="TableTitle"/>
              <w:rPr>
                <w:rFonts w:asciiTheme="minorHAnsi" w:hAnsiTheme="minorHAnsi" w:cstheme="minorHAnsi"/>
              </w:rPr>
            </w:pPr>
            <w:bookmarkStart w:id="67" w:name="_Toc58420827"/>
            <w:r>
              <w:t xml:space="preserve">Table </w:t>
            </w:r>
            <w:r w:rsidR="005866BE">
              <w:fldChar w:fldCharType="begin"/>
            </w:r>
            <w:r w:rsidR="005866BE">
              <w:instrText xml:space="preserve"> STYLEREF 1 \s </w:instrText>
            </w:r>
            <w:r w:rsidR="005866BE">
              <w:fldChar w:fldCharType="separate"/>
            </w:r>
            <w:r w:rsidR="005866BE">
              <w:rPr>
                <w:noProof/>
              </w:rPr>
              <w:t>3</w:t>
            </w:r>
            <w:r w:rsidR="005866BE">
              <w:fldChar w:fldCharType="end"/>
            </w:r>
            <w:r w:rsidR="005866BE">
              <w:noBreakHyphen/>
            </w:r>
            <w:r w:rsidR="005866BE">
              <w:fldChar w:fldCharType="begin"/>
            </w:r>
            <w:r w:rsidR="005866BE">
              <w:instrText xml:space="preserve"> SEQ Table \* ARABIC \s 1 </w:instrText>
            </w:r>
            <w:r w:rsidR="005866BE">
              <w:fldChar w:fldCharType="separate"/>
            </w:r>
            <w:r w:rsidR="005866BE">
              <w:rPr>
                <w:noProof/>
              </w:rPr>
              <w:t>2</w:t>
            </w:r>
            <w:r w:rsidR="005866BE">
              <w:fldChar w:fldCharType="end"/>
            </w:r>
            <w:r w:rsidR="00D92F12">
              <w:t>. Presence (Green) &amp; Absence (Red) in the WIP 3 Final Scenario by Agency &amp; Jurisdiction</w:t>
            </w:r>
            <w:bookmarkEnd w:id="67"/>
          </w:p>
        </w:tc>
      </w:tr>
      <w:tr w:rsidR="00D92F12" w:rsidRPr="004958A5" w14:paraId="683A3E67" w14:textId="77777777" w:rsidTr="006927F9">
        <w:tc>
          <w:tcPr>
            <w:tcW w:w="3538" w:type="dxa"/>
            <w:shd w:val="clear" w:color="auto" w:fill="EFEFED" w:themeFill="accent6"/>
          </w:tcPr>
          <w:p w14:paraId="06485CB4" w14:textId="77777777" w:rsidR="00D92F12" w:rsidRPr="00AF2432" w:rsidRDefault="00D92F12" w:rsidP="006B3C17">
            <w:pPr>
              <w:pStyle w:val="TableSubheadBlackLeft"/>
            </w:pPr>
            <w:r w:rsidRPr="00AF2432">
              <w:t>Agency/State</w:t>
            </w:r>
          </w:p>
        </w:tc>
        <w:tc>
          <w:tcPr>
            <w:tcW w:w="815" w:type="dxa"/>
            <w:shd w:val="clear" w:color="auto" w:fill="EFEFED" w:themeFill="accent6"/>
          </w:tcPr>
          <w:p w14:paraId="211922E9" w14:textId="77777777" w:rsidR="00D92F12" w:rsidRPr="00AF2432" w:rsidRDefault="00D92F12" w:rsidP="006927F9">
            <w:pPr>
              <w:pStyle w:val="TableSubheadBlackLeft"/>
              <w:jc w:val="center"/>
            </w:pPr>
            <w:r w:rsidRPr="00AF2432">
              <w:t>MD</w:t>
            </w:r>
          </w:p>
        </w:tc>
        <w:tc>
          <w:tcPr>
            <w:tcW w:w="816" w:type="dxa"/>
            <w:tcBorders>
              <w:bottom w:val="single" w:sz="4" w:space="0" w:color="909D93" w:themeColor="accent4"/>
            </w:tcBorders>
            <w:shd w:val="clear" w:color="auto" w:fill="EFEFED" w:themeFill="accent6"/>
          </w:tcPr>
          <w:p w14:paraId="5C5CFCFD" w14:textId="77777777" w:rsidR="00D92F12" w:rsidRPr="00AF2432" w:rsidRDefault="00D92F12" w:rsidP="006927F9">
            <w:pPr>
              <w:pStyle w:val="TableSubheadBlackLeft"/>
              <w:jc w:val="center"/>
            </w:pPr>
            <w:r w:rsidRPr="00AF2432">
              <w:t>NY</w:t>
            </w:r>
          </w:p>
        </w:tc>
        <w:tc>
          <w:tcPr>
            <w:tcW w:w="815" w:type="dxa"/>
            <w:tcBorders>
              <w:bottom w:val="single" w:sz="4" w:space="0" w:color="909D93" w:themeColor="accent4"/>
            </w:tcBorders>
            <w:shd w:val="clear" w:color="auto" w:fill="EFEFED" w:themeFill="accent6"/>
          </w:tcPr>
          <w:p w14:paraId="76626686" w14:textId="77777777" w:rsidR="00D92F12" w:rsidRPr="00AF2432" w:rsidRDefault="00D92F12" w:rsidP="006927F9">
            <w:pPr>
              <w:pStyle w:val="TableSubheadBlackLeft"/>
              <w:jc w:val="center"/>
            </w:pPr>
            <w:r w:rsidRPr="00AF2432">
              <w:t>PA</w:t>
            </w:r>
          </w:p>
        </w:tc>
        <w:tc>
          <w:tcPr>
            <w:tcW w:w="816" w:type="dxa"/>
            <w:tcBorders>
              <w:bottom w:val="single" w:sz="4" w:space="0" w:color="909D93" w:themeColor="accent4"/>
            </w:tcBorders>
            <w:shd w:val="clear" w:color="auto" w:fill="EFEFED" w:themeFill="accent6"/>
          </w:tcPr>
          <w:p w14:paraId="3804231C" w14:textId="77777777" w:rsidR="00D92F12" w:rsidRPr="00AF2432" w:rsidRDefault="00D92F12" w:rsidP="006927F9">
            <w:pPr>
              <w:pStyle w:val="TableSubheadBlackLeft"/>
              <w:jc w:val="center"/>
            </w:pPr>
            <w:r w:rsidRPr="00AF2432">
              <w:t>VA</w:t>
            </w:r>
          </w:p>
        </w:tc>
        <w:tc>
          <w:tcPr>
            <w:tcW w:w="815" w:type="dxa"/>
            <w:shd w:val="clear" w:color="auto" w:fill="EFEFED" w:themeFill="accent6"/>
          </w:tcPr>
          <w:p w14:paraId="11C3A98A" w14:textId="77777777" w:rsidR="00D92F12" w:rsidRPr="00AF2432" w:rsidRDefault="00D92F12" w:rsidP="006927F9">
            <w:pPr>
              <w:pStyle w:val="TableSubheadBlackLeft"/>
              <w:jc w:val="center"/>
            </w:pPr>
            <w:r w:rsidRPr="00AF2432">
              <w:t>DC</w:t>
            </w:r>
          </w:p>
        </w:tc>
        <w:tc>
          <w:tcPr>
            <w:tcW w:w="816" w:type="dxa"/>
            <w:tcBorders>
              <w:bottom w:val="single" w:sz="4" w:space="0" w:color="909D93" w:themeColor="accent4"/>
            </w:tcBorders>
            <w:shd w:val="clear" w:color="auto" w:fill="EFEFED" w:themeFill="accent6"/>
          </w:tcPr>
          <w:p w14:paraId="1A4BC7BC" w14:textId="77777777" w:rsidR="00D92F12" w:rsidRPr="00AF2432" w:rsidRDefault="00D92F12" w:rsidP="006927F9">
            <w:pPr>
              <w:pStyle w:val="TableSubheadBlackLeft"/>
              <w:jc w:val="center"/>
            </w:pPr>
            <w:r w:rsidRPr="00AF2432">
              <w:t>WV</w:t>
            </w:r>
          </w:p>
        </w:tc>
      </w:tr>
      <w:tr w:rsidR="00D92F12" w:rsidRPr="004958A5" w14:paraId="569FE9FA" w14:textId="77777777" w:rsidTr="00D92F12">
        <w:tc>
          <w:tcPr>
            <w:tcW w:w="3538" w:type="dxa"/>
          </w:tcPr>
          <w:p w14:paraId="1D78DDB8" w14:textId="77777777" w:rsidR="00D92F12" w:rsidRPr="00AF2432" w:rsidRDefault="00D92F12" w:rsidP="006B3C17">
            <w:pPr>
              <w:pStyle w:val="TableBodyText"/>
            </w:pPr>
            <w:r>
              <w:t>ARS</w:t>
            </w:r>
          </w:p>
        </w:tc>
        <w:tc>
          <w:tcPr>
            <w:tcW w:w="815" w:type="dxa"/>
            <w:shd w:val="clear" w:color="auto" w:fill="FF0000"/>
          </w:tcPr>
          <w:p w14:paraId="40DEAFB0" w14:textId="24F3E85C" w:rsidR="00D92F12" w:rsidRPr="00AF2432" w:rsidRDefault="00D92F12" w:rsidP="006B3C17">
            <w:pPr>
              <w:pStyle w:val="TableBodyText"/>
            </w:pPr>
          </w:p>
        </w:tc>
        <w:tc>
          <w:tcPr>
            <w:tcW w:w="816" w:type="dxa"/>
            <w:tcBorders>
              <w:top w:val="single" w:sz="4" w:space="0" w:color="909D93" w:themeColor="accent4"/>
              <w:tl2br w:val="single" w:sz="4" w:space="0" w:color="auto"/>
              <w:tr2bl w:val="single" w:sz="4" w:space="0" w:color="auto"/>
            </w:tcBorders>
          </w:tcPr>
          <w:p w14:paraId="3A06D698" w14:textId="77777777" w:rsidR="00D92F12" w:rsidRPr="00AF2432" w:rsidRDefault="00D92F12" w:rsidP="006B3C17">
            <w:pPr>
              <w:pStyle w:val="TableBodyText"/>
            </w:pPr>
          </w:p>
        </w:tc>
        <w:tc>
          <w:tcPr>
            <w:tcW w:w="815" w:type="dxa"/>
            <w:tcBorders>
              <w:top w:val="single" w:sz="4" w:space="0" w:color="909D93" w:themeColor="accent4"/>
              <w:tl2br w:val="single" w:sz="4" w:space="0" w:color="auto"/>
              <w:tr2bl w:val="single" w:sz="4" w:space="0" w:color="auto"/>
            </w:tcBorders>
          </w:tcPr>
          <w:p w14:paraId="33634F06" w14:textId="77777777" w:rsidR="00D92F12" w:rsidRPr="00AF2432" w:rsidRDefault="00D92F12" w:rsidP="006B3C17">
            <w:pPr>
              <w:pStyle w:val="TableBodyText"/>
            </w:pPr>
          </w:p>
        </w:tc>
        <w:tc>
          <w:tcPr>
            <w:tcW w:w="816" w:type="dxa"/>
            <w:tcBorders>
              <w:top w:val="single" w:sz="4" w:space="0" w:color="909D93" w:themeColor="accent4"/>
              <w:tl2br w:val="single" w:sz="4" w:space="0" w:color="auto"/>
              <w:tr2bl w:val="single" w:sz="4" w:space="0" w:color="auto"/>
            </w:tcBorders>
          </w:tcPr>
          <w:p w14:paraId="03DB6FCD" w14:textId="77777777" w:rsidR="00D92F12" w:rsidRPr="00AF2432" w:rsidRDefault="00D92F12" w:rsidP="006B3C17">
            <w:pPr>
              <w:pStyle w:val="TableBodyText"/>
            </w:pPr>
          </w:p>
        </w:tc>
        <w:tc>
          <w:tcPr>
            <w:tcW w:w="815" w:type="dxa"/>
            <w:shd w:val="clear" w:color="auto" w:fill="ACD28A" w:themeFill="accent3" w:themeFillTint="99"/>
          </w:tcPr>
          <w:p w14:paraId="145CBE0D" w14:textId="3C25E20C" w:rsidR="00D92F12" w:rsidRPr="00D92F12" w:rsidRDefault="00D92F12" w:rsidP="00D92F12">
            <w:pPr>
              <w:pStyle w:val="TableBodyText"/>
              <w:jc w:val="center"/>
              <w:rPr>
                <w:sz w:val="20"/>
                <w:szCs w:val="22"/>
              </w:rPr>
            </w:pPr>
            <w:r w:rsidRPr="00D92F12">
              <w:rPr>
                <w:sz w:val="20"/>
                <w:szCs w:val="22"/>
              </w:rPr>
              <w:sym w:font="Wingdings" w:char="F0FC"/>
            </w:r>
            <w:r w:rsidR="00CC0A8F">
              <w:rPr>
                <w:sz w:val="20"/>
                <w:szCs w:val="22"/>
              </w:rPr>
              <w:t>*</w:t>
            </w:r>
          </w:p>
        </w:tc>
        <w:tc>
          <w:tcPr>
            <w:tcW w:w="816" w:type="dxa"/>
            <w:tcBorders>
              <w:top w:val="single" w:sz="4" w:space="0" w:color="909D93" w:themeColor="accent4"/>
              <w:tl2br w:val="single" w:sz="4" w:space="0" w:color="auto"/>
              <w:tr2bl w:val="single" w:sz="4" w:space="0" w:color="auto"/>
            </w:tcBorders>
          </w:tcPr>
          <w:p w14:paraId="44F3C380" w14:textId="77777777" w:rsidR="00D92F12" w:rsidRPr="00AF2432" w:rsidRDefault="00D92F12" w:rsidP="006B3C17">
            <w:pPr>
              <w:pStyle w:val="TableBodyText"/>
            </w:pPr>
          </w:p>
        </w:tc>
      </w:tr>
      <w:tr w:rsidR="00D92F12" w:rsidRPr="004958A5" w14:paraId="021A69A3" w14:textId="77777777" w:rsidTr="00D92F12">
        <w:tc>
          <w:tcPr>
            <w:tcW w:w="3538" w:type="dxa"/>
          </w:tcPr>
          <w:p w14:paraId="4FE00BEA" w14:textId="77777777" w:rsidR="00D92F12" w:rsidRPr="00AF2432" w:rsidRDefault="00D92F12" w:rsidP="006B3C17">
            <w:pPr>
              <w:pStyle w:val="TableBodyText"/>
            </w:pPr>
            <w:r>
              <w:t>DoD</w:t>
            </w:r>
          </w:p>
        </w:tc>
        <w:tc>
          <w:tcPr>
            <w:tcW w:w="815" w:type="dxa"/>
            <w:shd w:val="clear" w:color="auto" w:fill="ACD28A" w:themeFill="accent3" w:themeFillTint="99"/>
          </w:tcPr>
          <w:p w14:paraId="6135DFA8" w14:textId="426C1B13" w:rsidR="00D92F12" w:rsidRPr="00AF2432" w:rsidRDefault="00D92F12" w:rsidP="00D92F12">
            <w:pPr>
              <w:pStyle w:val="TableBodyText"/>
              <w:jc w:val="center"/>
            </w:pPr>
            <w:r w:rsidRPr="00D92F12">
              <w:rPr>
                <w:sz w:val="20"/>
                <w:szCs w:val="22"/>
              </w:rPr>
              <w:sym w:font="Wingdings" w:char="F0FC"/>
            </w:r>
          </w:p>
        </w:tc>
        <w:tc>
          <w:tcPr>
            <w:tcW w:w="816" w:type="dxa"/>
            <w:shd w:val="clear" w:color="auto" w:fill="FF0000"/>
          </w:tcPr>
          <w:p w14:paraId="6AD20D17" w14:textId="06A3D08B" w:rsidR="00D92F12" w:rsidRPr="00AF2432" w:rsidRDefault="00CC0A8F" w:rsidP="006B3C17">
            <w:pPr>
              <w:pStyle w:val="TableBodyText"/>
            </w:pPr>
            <w:r>
              <w:t>**</w:t>
            </w:r>
          </w:p>
        </w:tc>
        <w:tc>
          <w:tcPr>
            <w:tcW w:w="815" w:type="dxa"/>
            <w:shd w:val="clear" w:color="auto" w:fill="ACD28A" w:themeFill="accent3" w:themeFillTint="99"/>
          </w:tcPr>
          <w:p w14:paraId="174D1C20" w14:textId="6B642011" w:rsidR="00D92F12" w:rsidRPr="00D92F12" w:rsidRDefault="00D92F12" w:rsidP="00D92F12">
            <w:pPr>
              <w:pStyle w:val="TableBodyText"/>
              <w:jc w:val="center"/>
              <w:rPr>
                <w:sz w:val="20"/>
                <w:szCs w:val="22"/>
              </w:rPr>
            </w:pPr>
            <w:r w:rsidRPr="00D92F12">
              <w:rPr>
                <w:sz w:val="20"/>
                <w:szCs w:val="22"/>
              </w:rPr>
              <w:sym w:font="Wingdings" w:char="F0FC"/>
            </w:r>
          </w:p>
        </w:tc>
        <w:tc>
          <w:tcPr>
            <w:tcW w:w="816" w:type="dxa"/>
            <w:shd w:val="clear" w:color="auto" w:fill="ACD28A" w:themeFill="accent3" w:themeFillTint="99"/>
          </w:tcPr>
          <w:p w14:paraId="043CB957" w14:textId="5A6D6681" w:rsidR="00D92F12" w:rsidRPr="00AF2432" w:rsidRDefault="00D92F12" w:rsidP="00D92F12">
            <w:pPr>
              <w:pStyle w:val="TableBodyText"/>
              <w:jc w:val="center"/>
            </w:pPr>
            <w:r w:rsidRPr="00D92F12">
              <w:rPr>
                <w:sz w:val="20"/>
                <w:szCs w:val="22"/>
              </w:rPr>
              <w:sym w:font="Wingdings" w:char="F0FC"/>
            </w:r>
          </w:p>
        </w:tc>
        <w:tc>
          <w:tcPr>
            <w:tcW w:w="815" w:type="dxa"/>
            <w:shd w:val="clear" w:color="auto" w:fill="ACD28A" w:themeFill="accent3" w:themeFillTint="99"/>
          </w:tcPr>
          <w:p w14:paraId="289EFD8C" w14:textId="1B3B92ED" w:rsidR="00D92F12" w:rsidRPr="00D92F12" w:rsidRDefault="00D92F12" w:rsidP="00D92F12">
            <w:pPr>
              <w:pStyle w:val="TableBodyText"/>
              <w:jc w:val="center"/>
              <w:rPr>
                <w:sz w:val="20"/>
                <w:szCs w:val="22"/>
              </w:rPr>
            </w:pPr>
            <w:r w:rsidRPr="00D92F12">
              <w:rPr>
                <w:sz w:val="20"/>
                <w:szCs w:val="22"/>
              </w:rPr>
              <w:sym w:font="Wingdings" w:char="F0FC"/>
            </w:r>
          </w:p>
        </w:tc>
        <w:tc>
          <w:tcPr>
            <w:tcW w:w="816" w:type="dxa"/>
            <w:shd w:val="clear" w:color="auto" w:fill="FF0000"/>
          </w:tcPr>
          <w:p w14:paraId="7671AD83" w14:textId="77777777" w:rsidR="00D92F12" w:rsidRPr="00AF2432" w:rsidRDefault="00D92F12" w:rsidP="006B3C17">
            <w:pPr>
              <w:pStyle w:val="TableBodyText"/>
            </w:pPr>
          </w:p>
        </w:tc>
      </w:tr>
      <w:tr w:rsidR="00D92F12" w:rsidRPr="004958A5" w14:paraId="7B884C82" w14:textId="77777777" w:rsidTr="00D92F12">
        <w:tc>
          <w:tcPr>
            <w:tcW w:w="3538" w:type="dxa"/>
          </w:tcPr>
          <w:p w14:paraId="4A534D2F" w14:textId="77777777" w:rsidR="00D92F12" w:rsidRPr="00AF2432" w:rsidRDefault="00D92F12" w:rsidP="006B3C17">
            <w:pPr>
              <w:pStyle w:val="TableBodyText"/>
            </w:pPr>
            <w:r>
              <w:t>GSA</w:t>
            </w:r>
          </w:p>
        </w:tc>
        <w:tc>
          <w:tcPr>
            <w:tcW w:w="815" w:type="dxa"/>
            <w:shd w:val="clear" w:color="auto" w:fill="ACD28A" w:themeFill="accent3" w:themeFillTint="99"/>
          </w:tcPr>
          <w:p w14:paraId="78C4DC0A" w14:textId="0A785C26" w:rsidR="00D92F12" w:rsidRPr="00D92F12" w:rsidRDefault="00D92F12" w:rsidP="00D92F12">
            <w:pPr>
              <w:pStyle w:val="TableBodyText"/>
              <w:jc w:val="center"/>
              <w:rPr>
                <w:sz w:val="20"/>
                <w:szCs w:val="22"/>
              </w:rPr>
            </w:pPr>
            <w:r w:rsidRPr="00D92F12">
              <w:rPr>
                <w:sz w:val="20"/>
                <w:szCs w:val="22"/>
              </w:rPr>
              <w:sym w:font="Wingdings" w:char="F0FC"/>
            </w:r>
          </w:p>
        </w:tc>
        <w:tc>
          <w:tcPr>
            <w:tcW w:w="816" w:type="dxa"/>
            <w:tcBorders>
              <w:bottom w:val="single" w:sz="4" w:space="0" w:color="909D93" w:themeColor="accent4"/>
            </w:tcBorders>
            <w:shd w:val="clear" w:color="auto" w:fill="FF0000"/>
          </w:tcPr>
          <w:p w14:paraId="333A65EB" w14:textId="77777777" w:rsidR="00D92F12" w:rsidRPr="00AF2432" w:rsidRDefault="00D92F12" w:rsidP="006B3C17">
            <w:pPr>
              <w:pStyle w:val="TableBodyText"/>
            </w:pPr>
          </w:p>
        </w:tc>
        <w:tc>
          <w:tcPr>
            <w:tcW w:w="815" w:type="dxa"/>
            <w:tcBorders>
              <w:bottom w:val="single" w:sz="4" w:space="0" w:color="909D93" w:themeColor="accent4"/>
            </w:tcBorders>
            <w:shd w:val="clear" w:color="auto" w:fill="ACD28A" w:themeFill="accent3" w:themeFillTint="99"/>
          </w:tcPr>
          <w:p w14:paraId="6264ACA1" w14:textId="493FCE99" w:rsidR="00D92F12" w:rsidRPr="00D92F12" w:rsidRDefault="00D92F12" w:rsidP="00D92F12">
            <w:pPr>
              <w:pStyle w:val="TableBodyText"/>
              <w:jc w:val="center"/>
              <w:rPr>
                <w:sz w:val="20"/>
                <w:szCs w:val="22"/>
              </w:rPr>
            </w:pPr>
            <w:r w:rsidRPr="00D92F12">
              <w:rPr>
                <w:sz w:val="20"/>
                <w:szCs w:val="22"/>
              </w:rPr>
              <w:sym w:font="Wingdings" w:char="F0FC"/>
            </w:r>
            <w:r w:rsidR="00CC0A8F">
              <w:rPr>
                <w:sz w:val="20"/>
                <w:szCs w:val="22"/>
              </w:rPr>
              <w:t>*</w:t>
            </w:r>
          </w:p>
        </w:tc>
        <w:tc>
          <w:tcPr>
            <w:tcW w:w="816" w:type="dxa"/>
            <w:shd w:val="clear" w:color="auto" w:fill="FF0000"/>
          </w:tcPr>
          <w:p w14:paraId="4B3F8889" w14:textId="77777777" w:rsidR="00D92F12" w:rsidRPr="00AF2432" w:rsidRDefault="00D92F12" w:rsidP="006B3C17">
            <w:pPr>
              <w:pStyle w:val="TableBodyText"/>
            </w:pPr>
          </w:p>
        </w:tc>
        <w:tc>
          <w:tcPr>
            <w:tcW w:w="815" w:type="dxa"/>
            <w:tcBorders>
              <w:bottom w:val="single" w:sz="4" w:space="0" w:color="909D93" w:themeColor="accent4"/>
            </w:tcBorders>
            <w:shd w:val="clear" w:color="auto" w:fill="ACD28A" w:themeFill="accent3" w:themeFillTint="99"/>
          </w:tcPr>
          <w:p w14:paraId="5F65C6C2" w14:textId="578056B4" w:rsidR="00D92F12" w:rsidRPr="00D92F12" w:rsidRDefault="00D92F12" w:rsidP="00D92F12">
            <w:pPr>
              <w:pStyle w:val="TableBodyText"/>
              <w:jc w:val="center"/>
              <w:rPr>
                <w:sz w:val="20"/>
                <w:szCs w:val="22"/>
              </w:rPr>
            </w:pPr>
            <w:r w:rsidRPr="00D92F12">
              <w:rPr>
                <w:sz w:val="20"/>
                <w:szCs w:val="22"/>
              </w:rPr>
              <w:sym w:font="Wingdings" w:char="F0FC"/>
            </w:r>
          </w:p>
        </w:tc>
        <w:tc>
          <w:tcPr>
            <w:tcW w:w="816" w:type="dxa"/>
            <w:tcBorders>
              <w:bottom w:val="single" w:sz="4" w:space="0" w:color="909D93" w:themeColor="accent4"/>
            </w:tcBorders>
            <w:shd w:val="clear" w:color="auto" w:fill="FF0000"/>
          </w:tcPr>
          <w:p w14:paraId="5E86FC42" w14:textId="77777777" w:rsidR="00D92F12" w:rsidRPr="00AF2432" w:rsidRDefault="00D92F12" w:rsidP="006B3C17">
            <w:pPr>
              <w:pStyle w:val="TableBodyText"/>
            </w:pPr>
          </w:p>
        </w:tc>
      </w:tr>
      <w:tr w:rsidR="00D92F12" w:rsidRPr="004958A5" w14:paraId="78EC59E5" w14:textId="77777777" w:rsidTr="00D92F12">
        <w:tc>
          <w:tcPr>
            <w:tcW w:w="3538" w:type="dxa"/>
          </w:tcPr>
          <w:p w14:paraId="36EC23F1" w14:textId="77777777" w:rsidR="00D92F12" w:rsidRPr="00AF2432" w:rsidRDefault="00D92F12" w:rsidP="006B3C17">
            <w:pPr>
              <w:pStyle w:val="TableBodyText"/>
            </w:pPr>
            <w:r w:rsidRPr="00AF2432">
              <w:t>NASA</w:t>
            </w:r>
          </w:p>
        </w:tc>
        <w:tc>
          <w:tcPr>
            <w:tcW w:w="815" w:type="dxa"/>
            <w:tcBorders>
              <w:bottom w:val="single" w:sz="4" w:space="0" w:color="909D93" w:themeColor="accent4"/>
            </w:tcBorders>
            <w:shd w:val="clear" w:color="auto" w:fill="ACD28A" w:themeFill="accent3" w:themeFillTint="99"/>
          </w:tcPr>
          <w:p w14:paraId="1C2BB330" w14:textId="4673C84A" w:rsidR="00D92F12" w:rsidRPr="00D92F12" w:rsidRDefault="00D92F12" w:rsidP="00D92F12">
            <w:pPr>
              <w:pStyle w:val="TableBodyText"/>
              <w:jc w:val="center"/>
              <w:rPr>
                <w:sz w:val="20"/>
                <w:szCs w:val="22"/>
              </w:rPr>
            </w:pPr>
            <w:r w:rsidRPr="00D92F12">
              <w:rPr>
                <w:sz w:val="20"/>
                <w:szCs w:val="22"/>
              </w:rPr>
              <w:sym w:font="Wingdings" w:char="F0FC"/>
            </w:r>
          </w:p>
        </w:tc>
        <w:tc>
          <w:tcPr>
            <w:tcW w:w="816" w:type="dxa"/>
            <w:tcBorders>
              <w:top w:val="single" w:sz="4" w:space="0" w:color="909D93" w:themeColor="accent4"/>
              <w:bottom w:val="single" w:sz="4" w:space="0" w:color="909D93" w:themeColor="accent4"/>
              <w:tl2br w:val="single" w:sz="4" w:space="0" w:color="auto"/>
              <w:tr2bl w:val="single" w:sz="4" w:space="0" w:color="auto"/>
            </w:tcBorders>
          </w:tcPr>
          <w:p w14:paraId="5385FBB9" w14:textId="77777777" w:rsidR="00D92F12" w:rsidRPr="00AF2432" w:rsidRDefault="00D92F12" w:rsidP="006B3C17">
            <w:pPr>
              <w:pStyle w:val="TableBodyText"/>
            </w:pPr>
          </w:p>
        </w:tc>
        <w:tc>
          <w:tcPr>
            <w:tcW w:w="815" w:type="dxa"/>
            <w:tcBorders>
              <w:top w:val="single" w:sz="4" w:space="0" w:color="909D93" w:themeColor="accent4"/>
              <w:tl2br w:val="single" w:sz="4" w:space="0" w:color="auto"/>
              <w:tr2bl w:val="single" w:sz="4" w:space="0" w:color="auto"/>
            </w:tcBorders>
          </w:tcPr>
          <w:p w14:paraId="5616C664" w14:textId="77777777" w:rsidR="00D92F12" w:rsidRPr="00AF2432" w:rsidRDefault="00D92F12" w:rsidP="006B3C17">
            <w:pPr>
              <w:pStyle w:val="TableBodyText"/>
            </w:pPr>
          </w:p>
        </w:tc>
        <w:tc>
          <w:tcPr>
            <w:tcW w:w="816" w:type="dxa"/>
            <w:shd w:val="clear" w:color="auto" w:fill="ACD28A" w:themeFill="accent3" w:themeFillTint="99"/>
          </w:tcPr>
          <w:p w14:paraId="42C5D088" w14:textId="3B7C1AB6" w:rsidR="00D92F12" w:rsidRPr="00D92F12" w:rsidRDefault="00D92F12" w:rsidP="00D92F12">
            <w:pPr>
              <w:pStyle w:val="TableBodyText"/>
              <w:jc w:val="center"/>
              <w:rPr>
                <w:sz w:val="20"/>
                <w:szCs w:val="22"/>
              </w:rPr>
            </w:pPr>
            <w:r w:rsidRPr="00D92F12">
              <w:rPr>
                <w:sz w:val="20"/>
                <w:szCs w:val="22"/>
              </w:rPr>
              <w:sym w:font="Wingdings" w:char="F0FC"/>
            </w:r>
          </w:p>
        </w:tc>
        <w:tc>
          <w:tcPr>
            <w:tcW w:w="815" w:type="dxa"/>
            <w:tcBorders>
              <w:top w:val="single" w:sz="4" w:space="0" w:color="909D93" w:themeColor="accent4"/>
              <w:tl2br w:val="single" w:sz="4" w:space="0" w:color="auto"/>
              <w:tr2bl w:val="single" w:sz="4" w:space="0" w:color="auto"/>
            </w:tcBorders>
          </w:tcPr>
          <w:p w14:paraId="39DDC1F4" w14:textId="77777777" w:rsidR="00D92F12" w:rsidRPr="00AF2432" w:rsidRDefault="00D92F12" w:rsidP="006B3C17">
            <w:pPr>
              <w:pStyle w:val="TableBodyText"/>
            </w:pPr>
          </w:p>
        </w:tc>
        <w:tc>
          <w:tcPr>
            <w:tcW w:w="816" w:type="dxa"/>
            <w:tcBorders>
              <w:top w:val="single" w:sz="4" w:space="0" w:color="909D93" w:themeColor="accent4"/>
              <w:tl2br w:val="single" w:sz="4" w:space="0" w:color="auto"/>
              <w:tr2bl w:val="single" w:sz="4" w:space="0" w:color="auto"/>
            </w:tcBorders>
          </w:tcPr>
          <w:p w14:paraId="0B669199" w14:textId="77777777" w:rsidR="00D92F12" w:rsidRPr="00AF2432" w:rsidRDefault="00D92F12" w:rsidP="006B3C17">
            <w:pPr>
              <w:pStyle w:val="TableBodyText"/>
            </w:pPr>
          </w:p>
        </w:tc>
      </w:tr>
      <w:tr w:rsidR="00D92F12" w:rsidRPr="004958A5" w14:paraId="5A115810" w14:textId="77777777" w:rsidTr="00D92F12">
        <w:tc>
          <w:tcPr>
            <w:tcW w:w="3538" w:type="dxa"/>
          </w:tcPr>
          <w:p w14:paraId="1E4192B1" w14:textId="77777777" w:rsidR="00D92F12" w:rsidRPr="00AF2432" w:rsidRDefault="00D92F12" w:rsidP="006B3C17">
            <w:pPr>
              <w:pStyle w:val="TableBodyText"/>
            </w:pPr>
            <w:r>
              <w:t>NPS</w:t>
            </w:r>
          </w:p>
        </w:tc>
        <w:tc>
          <w:tcPr>
            <w:tcW w:w="815" w:type="dxa"/>
            <w:tcBorders>
              <w:top w:val="single" w:sz="4" w:space="0" w:color="909D93" w:themeColor="accent4"/>
              <w:tl2br w:val="nil"/>
              <w:tr2bl w:val="nil"/>
            </w:tcBorders>
            <w:shd w:val="clear" w:color="auto" w:fill="ACD28A" w:themeFill="accent3" w:themeFillTint="99"/>
          </w:tcPr>
          <w:p w14:paraId="54A54460" w14:textId="2FE59E52" w:rsidR="00D92F12" w:rsidRPr="00D92F12" w:rsidRDefault="00D92F12" w:rsidP="00D92F12">
            <w:pPr>
              <w:pStyle w:val="TableBodyText"/>
              <w:jc w:val="center"/>
              <w:rPr>
                <w:sz w:val="20"/>
                <w:szCs w:val="22"/>
              </w:rPr>
            </w:pPr>
            <w:r w:rsidRPr="00D92F12">
              <w:rPr>
                <w:sz w:val="20"/>
                <w:szCs w:val="22"/>
              </w:rPr>
              <w:sym w:font="Wingdings" w:char="F0FC"/>
            </w:r>
            <w:r w:rsidR="00CC0A8F">
              <w:rPr>
                <w:sz w:val="20"/>
                <w:szCs w:val="22"/>
              </w:rPr>
              <w:t>*</w:t>
            </w:r>
          </w:p>
        </w:tc>
        <w:tc>
          <w:tcPr>
            <w:tcW w:w="816" w:type="dxa"/>
            <w:tcBorders>
              <w:top w:val="single" w:sz="4" w:space="0" w:color="909D93" w:themeColor="accent4"/>
              <w:bottom w:val="single" w:sz="4" w:space="0" w:color="909D93" w:themeColor="accent4"/>
              <w:tl2br w:val="single" w:sz="4" w:space="0" w:color="auto"/>
              <w:tr2bl w:val="single" w:sz="4" w:space="0" w:color="auto"/>
            </w:tcBorders>
          </w:tcPr>
          <w:p w14:paraId="633CF9EE" w14:textId="77777777" w:rsidR="00D92F12" w:rsidRPr="00AF2432" w:rsidRDefault="00D92F12" w:rsidP="006B3C17">
            <w:pPr>
              <w:pStyle w:val="TableBodyText"/>
            </w:pPr>
          </w:p>
        </w:tc>
        <w:tc>
          <w:tcPr>
            <w:tcW w:w="815" w:type="dxa"/>
            <w:tcBorders>
              <w:bottom w:val="single" w:sz="4" w:space="0" w:color="909D93" w:themeColor="accent4"/>
            </w:tcBorders>
            <w:shd w:val="clear" w:color="auto" w:fill="FF0000"/>
          </w:tcPr>
          <w:p w14:paraId="354CFE3F" w14:textId="77777777" w:rsidR="00D92F12" w:rsidRPr="00AF2432" w:rsidRDefault="00D92F12" w:rsidP="006B3C17">
            <w:pPr>
              <w:pStyle w:val="TableBodyText"/>
            </w:pPr>
          </w:p>
        </w:tc>
        <w:tc>
          <w:tcPr>
            <w:tcW w:w="816" w:type="dxa"/>
            <w:shd w:val="clear" w:color="auto" w:fill="ACD28A" w:themeFill="accent3" w:themeFillTint="99"/>
          </w:tcPr>
          <w:p w14:paraId="65C2881B" w14:textId="145DAAEC" w:rsidR="00D92F12" w:rsidRPr="00D92F12" w:rsidRDefault="00D92F12" w:rsidP="00D92F12">
            <w:pPr>
              <w:pStyle w:val="TableBodyText"/>
              <w:jc w:val="center"/>
              <w:rPr>
                <w:sz w:val="20"/>
                <w:szCs w:val="22"/>
              </w:rPr>
            </w:pPr>
            <w:r w:rsidRPr="00D92F12">
              <w:rPr>
                <w:sz w:val="20"/>
                <w:szCs w:val="22"/>
              </w:rPr>
              <w:sym w:font="Wingdings" w:char="F0FC"/>
            </w:r>
            <w:r w:rsidR="00CC0A8F">
              <w:rPr>
                <w:sz w:val="20"/>
                <w:szCs w:val="22"/>
              </w:rPr>
              <w:t>*</w:t>
            </w:r>
          </w:p>
        </w:tc>
        <w:tc>
          <w:tcPr>
            <w:tcW w:w="815" w:type="dxa"/>
            <w:shd w:val="clear" w:color="auto" w:fill="ACD28A" w:themeFill="accent3" w:themeFillTint="99"/>
          </w:tcPr>
          <w:p w14:paraId="72EC701D" w14:textId="718B119A" w:rsidR="00D92F12" w:rsidRPr="00D92F12" w:rsidRDefault="00D92F12" w:rsidP="00D92F12">
            <w:pPr>
              <w:pStyle w:val="TableBodyText"/>
              <w:jc w:val="center"/>
              <w:rPr>
                <w:sz w:val="20"/>
                <w:szCs w:val="22"/>
              </w:rPr>
            </w:pPr>
            <w:r w:rsidRPr="00D92F12">
              <w:rPr>
                <w:sz w:val="20"/>
                <w:szCs w:val="22"/>
              </w:rPr>
              <w:sym w:font="Wingdings" w:char="F0FC"/>
            </w:r>
          </w:p>
        </w:tc>
        <w:tc>
          <w:tcPr>
            <w:tcW w:w="816" w:type="dxa"/>
            <w:tcBorders>
              <w:bottom w:val="single" w:sz="4" w:space="0" w:color="909D93" w:themeColor="accent4"/>
            </w:tcBorders>
            <w:shd w:val="clear" w:color="auto" w:fill="FF0000"/>
          </w:tcPr>
          <w:p w14:paraId="7395EF7C" w14:textId="77777777" w:rsidR="00D92F12" w:rsidRPr="00AF2432" w:rsidRDefault="00D92F12" w:rsidP="006B3C17">
            <w:pPr>
              <w:pStyle w:val="TableBodyText"/>
            </w:pPr>
          </w:p>
        </w:tc>
      </w:tr>
      <w:tr w:rsidR="00D92F12" w:rsidRPr="004958A5" w14:paraId="7DE11D43" w14:textId="77777777" w:rsidTr="006B3C17">
        <w:tc>
          <w:tcPr>
            <w:tcW w:w="3538" w:type="dxa"/>
          </w:tcPr>
          <w:p w14:paraId="666C4CEE" w14:textId="77777777" w:rsidR="00D92F12" w:rsidRPr="00AF2432" w:rsidRDefault="00D92F12" w:rsidP="006B3C17">
            <w:pPr>
              <w:pStyle w:val="TableBodyText"/>
            </w:pPr>
            <w:r w:rsidRPr="00AF2432">
              <w:t>Smithsonian</w:t>
            </w:r>
          </w:p>
        </w:tc>
        <w:tc>
          <w:tcPr>
            <w:tcW w:w="815" w:type="dxa"/>
            <w:shd w:val="clear" w:color="auto" w:fill="FF0000"/>
          </w:tcPr>
          <w:p w14:paraId="63D02E9C" w14:textId="77777777" w:rsidR="00D92F12" w:rsidRPr="00AF2432" w:rsidRDefault="00D92F12" w:rsidP="006B3C17">
            <w:pPr>
              <w:pStyle w:val="TableBodyText"/>
            </w:pPr>
          </w:p>
        </w:tc>
        <w:tc>
          <w:tcPr>
            <w:tcW w:w="816" w:type="dxa"/>
            <w:tcBorders>
              <w:top w:val="single" w:sz="4" w:space="0" w:color="909D93" w:themeColor="accent4"/>
              <w:bottom w:val="single" w:sz="4" w:space="0" w:color="909D93" w:themeColor="accent4"/>
              <w:tl2br w:val="single" w:sz="4" w:space="0" w:color="auto"/>
              <w:tr2bl w:val="single" w:sz="4" w:space="0" w:color="auto"/>
            </w:tcBorders>
          </w:tcPr>
          <w:p w14:paraId="449902F1" w14:textId="77777777" w:rsidR="00D92F12" w:rsidRPr="00AF2432" w:rsidRDefault="00D92F12" w:rsidP="006B3C17">
            <w:pPr>
              <w:pStyle w:val="TableBodyText"/>
            </w:pPr>
          </w:p>
        </w:tc>
        <w:tc>
          <w:tcPr>
            <w:tcW w:w="815" w:type="dxa"/>
            <w:tcBorders>
              <w:top w:val="single" w:sz="4" w:space="0" w:color="909D93" w:themeColor="accent4"/>
              <w:tl2br w:val="single" w:sz="4" w:space="0" w:color="auto"/>
              <w:tr2bl w:val="single" w:sz="4" w:space="0" w:color="auto"/>
            </w:tcBorders>
          </w:tcPr>
          <w:p w14:paraId="3D12C373" w14:textId="77777777" w:rsidR="00D92F12" w:rsidRPr="00AF2432" w:rsidRDefault="00D92F12" w:rsidP="006B3C17">
            <w:pPr>
              <w:pStyle w:val="TableBodyText"/>
            </w:pPr>
          </w:p>
        </w:tc>
        <w:tc>
          <w:tcPr>
            <w:tcW w:w="816" w:type="dxa"/>
            <w:shd w:val="clear" w:color="auto" w:fill="FF0000"/>
          </w:tcPr>
          <w:p w14:paraId="13E0DBD6" w14:textId="77777777" w:rsidR="00D92F12" w:rsidRPr="00AF2432" w:rsidRDefault="00D92F12" w:rsidP="006B3C17">
            <w:pPr>
              <w:pStyle w:val="TableBodyText"/>
            </w:pPr>
          </w:p>
        </w:tc>
        <w:tc>
          <w:tcPr>
            <w:tcW w:w="815" w:type="dxa"/>
            <w:tcBorders>
              <w:bottom w:val="single" w:sz="4" w:space="0" w:color="909D93" w:themeColor="accent4"/>
            </w:tcBorders>
            <w:shd w:val="clear" w:color="auto" w:fill="ACD28A" w:themeFill="accent3" w:themeFillTint="99"/>
          </w:tcPr>
          <w:p w14:paraId="345E580A" w14:textId="7F2F3575" w:rsidR="00D92F12" w:rsidRPr="00D92F12" w:rsidRDefault="00D92F12" w:rsidP="00D92F12">
            <w:pPr>
              <w:pStyle w:val="TableBodyText"/>
              <w:jc w:val="center"/>
              <w:rPr>
                <w:sz w:val="20"/>
                <w:szCs w:val="22"/>
              </w:rPr>
            </w:pPr>
            <w:r w:rsidRPr="00D92F12">
              <w:rPr>
                <w:sz w:val="20"/>
                <w:szCs w:val="22"/>
              </w:rPr>
              <w:sym w:font="Wingdings" w:char="F0FC"/>
            </w:r>
          </w:p>
        </w:tc>
        <w:tc>
          <w:tcPr>
            <w:tcW w:w="816" w:type="dxa"/>
            <w:tcBorders>
              <w:top w:val="single" w:sz="4" w:space="0" w:color="909D93" w:themeColor="accent4"/>
              <w:tl2br w:val="single" w:sz="4" w:space="0" w:color="auto"/>
              <w:tr2bl w:val="single" w:sz="4" w:space="0" w:color="auto"/>
            </w:tcBorders>
          </w:tcPr>
          <w:p w14:paraId="2264536C" w14:textId="77777777" w:rsidR="00D92F12" w:rsidRPr="00AF2432" w:rsidRDefault="00D92F12" w:rsidP="006B3C17">
            <w:pPr>
              <w:pStyle w:val="TableBodyText"/>
            </w:pPr>
          </w:p>
        </w:tc>
      </w:tr>
      <w:tr w:rsidR="00D92F12" w:rsidRPr="004958A5" w14:paraId="1CE9C28C" w14:textId="77777777" w:rsidTr="00D92F12">
        <w:tc>
          <w:tcPr>
            <w:tcW w:w="3538" w:type="dxa"/>
          </w:tcPr>
          <w:p w14:paraId="402C9B09" w14:textId="77777777" w:rsidR="00D92F12" w:rsidRPr="00AF2432" w:rsidRDefault="00D92F12" w:rsidP="006B3C17">
            <w:pPr>
              <w:pStyle w:val="TableBodyText"/>
            </w:pPr>
            <w:r>
              <w:t>US FWS</w:t>
            </w:r>
          </w:p>
        </w:tc>
        <w:tc>
          <w:tcPr>
            <w:tcW w:w="815" w:type="dxa"/>
            <w:tcBorders>
              <w:bottom w:val="single" w:sz="4" w:space="0" w:color="909D93" w:themeColor="accent4"/>
            </w:tcBorders>
            <w:shd w:val="clear" w:color="auto" w:fill="ACD28A" w:themeFill="accent3" w:themeFillTint="99"/>
          </w:tcPr>
          <w:p w14:paraId="0A448050" w14:textId="700ADA43" w:rsidR="00D92F12" w:rsidRPr="00AF2432" w:rsidRDefault="00D92F12" w:rsidP="00D92F12">
            <w:pPr>
              <w:pStyle w:val="TableBodyText"/>
              <w:jc w:val="center"/>
            </w:pPr>
            <w:r w:rsidRPr="00D92F12">
              <w:rPr>
                <w:sz w:val="20"/>
                <w:szCs w:val="22"/>
              </w:rPr>
              <w:sym w:font="Wingdings" w:char="F0FC"/>
            </w:r>
          </w:p>
        </w:tc>
        <w:tc>
          <w:tcPr>
            <w:tcW w:w="816" w:type="dxa"/>
            <w:tcBorders>
              <w:top w:val="single" w:sz="4" w:space="0" w:color="909D93" w:themeColor="accent4"/>
              <w:bottom w:val="single" w:sz="4" w:space="0" w:color="909D93" w:themeColor="accent4"/>
              <w:tl2br w:val="single" w:sz="4" w:space="0" w:color="auto"/>
              <w:tr2bl w:val="single" w:sz="4" w:space="0" w:color="auto"/>
            </w:tcBorders>
          </w:tcPr>
          <w:p w14:paraId="00FB40F4" w14:textId="77777777" w:rsidR="00D92F12" w:rsidRPr="00AF2432" w:rsidRDefault="00D92F12" w:rsidP="006B3C17">
            <w:pPr>
              <w:pStyle w:val="TableBodyText"/>
            </w:pPr>
          </w:p>
        </w:tc>
        <w:tc>
          <w:tcPr>
            <w:tcW w:w="815" w:type="dxa"/>
            <w:tcBorders>
              <w:bottom w:val="single" w:sz="4" w:space="0" w:color="909D93" w:themeColor="accent4"/>
            </w:tcBorders>
            <w:shd w:val="clear" w:color="auto" w:fill="FF0000"/>
          </w:tcPr>
          <w:p w14:paraId="41F7737C" w14:textId="1945A2F9" w:rsidR="00D92F12" w:rsidRPr="00AF2432" w:rsidRDefault="00CC0A8F" w:rsidP="006B3C17">
            <w:pPr>
              <w:pStyle w:val="TableBodyText"/>
            </w:pPr>
            <w:r>
              <w:t>**</w:t>
            </w:r>
          </w:p>
        </w:tc>
        <w:tc>
          <w:tcPr>
            <w:tcW w:w="816" w:type="dxa"/>
            <w:shd w:val="clear" w:color="auto" w:fill="ACD28A" w:themeFill="accent3" w:themeFillTint="99"/>
          </w:tcPr>
          <w:p w14:paraId="4D162148" w14:textId="5C50289B" w:rsidR="00D92F12" w:rsidRPr="00AF2432" w:rsidRDefault="005B6AAE" w:rsidP="005B6AAE">
            <w:pPr>
              <w:pStyle w:val="TableBodyText"/>
              <w:jc w:val="center"/>
            </w:pPr>
            <w:r w:rsidRPr="00D92F12">
              <w:rPr>
                <w:sz w:val="20"/>
                <w:szCs w:val="22"/>
              </w:rPr>
              <w:sym w:font="Wingdings" w:char="F0FC"/>
            </w:r>
          </w:p>
        </w:tc>
        <w:tc>
          <w:tcPr>
            <w:tcW w:w="815" w:type="dxa"/>
            <w:tcBorders>
              <w:top w:val="single" w:sz="4" w:space="0" w:color="909D93" w:themeColor="accent4"/>
              <w:tl2br w:val="single" w:sz="4" w:space="0" w:color="auto"/>
              <w:tr2bl w:val="single" w:sz="4" w:space="0" w:color="auto"/>
            </w:tcBorders>
          </w:tcPr>
          <w:p w14:paraId="6507A62A" w14:textId="77777777" w:rsidR="00D92F12" w:rsidRPr="00AF2432" w:rsidRDefault="00D92F12" w:rsidP="006B3C17">
            <w:pPr>
              <w:pStyle w:val="TableBodyText"/>
            </w:pPr>
          </w:p>
        </w:tc>
        <w:tc>
          <w:tcPr>
            <w:tcW w:w="816" w:type="dxa"/>
            <w:shd w:val="clear" w:color="auto" w:fill="FF0000"/>
          </w:tcPr>
          <w:p w14:paraId="717E7F62" w14:textId="77777777" w:rsidR="00D92F12" w:rsidRPr="00AF2432" w:rsidRDefault="00D92F12" w:rsidP="006B3C17">
            <w:pPr>
              <w:pStyle w:val="TableBodyText"/>
            </w:pPr>
          </w:p>
        </w:tc>
      </w:tr>
      <w:tr w:rsidR="00D92F12" w:rsidRPr="004958A5" w14:paraId="18958F11" w14:textId="77777777" w:rsidTr="006927F9">
        <w:tc>
          <w:tcPr>
            <w:tcW w:w="3538" w:type="dxa"/>
            <w:tcBorders>
              <w:bottom w:val="single" w:sz="4" w:space="0" w:color="909D93" w:themeColor="accent4"/>
            </w:tcBorders>
          </w:tcPr>
          <w:p w14:paraId="4ED936B9" w14:textId="5D9DA743" w:rsidR="00D92F12" w:rsidRPr="00AF2432" w:rsidRDefault="00E5160F" w:rsidP="006B3C17">
            <w:pPr>
              <w:pStyle w:val="TableBodyText"/>
            </w:pPr>
            <w:r>
              <w:t>USFS</w:t>
            </w:r>
          </w:p>
        </w:tc>
        <w:tc>
          <w:tcPr>
            <w:tcW w:w="815" w:type="dxa"/>
            <w:tcBorders>
              <w:top w:val="single" w:sz="4" w:space="0" w:color="909D93" w:themeColor="accent4"/>
              <w:bottom w:val="single" w:sz="4" w:space="0" w:color="909D93" w:themeColor="accent4"/>
              <w:tl2br w:val="single" w:sz="4" w:space="0" w:color="auto"/>
              <w:tr2bl w:val="single" w:sz="4" w:space="0" w:color="auto"/>
            </w:tcBorders>
          </w:tcPr>
          <w:p w14:paraId="7E152414" w14:textId="77777777" w:rsidR="00D92F12" w:rsidRPr="00AF2432" w:rsidRDefault="00D92F12" w:rsidP="006B3C17">
            <w:pPr>
              <w:pStyle w:val="TableBodyText"/>
            </w:pPr>
          </w:p>
        </w:tc>
        <w:tc>
          <w:tcPr>
            <w:tcW w:w="816" w:type="dxa"/>
            <w:tcBorders>
              <w:top w:val="single" w:sz="4" w:space="0" w:color="909D93" w:themeColor="accent4"/>
              <w:bottom w:val="single" w:sz="4" w:space="0" w:color="909D93" w:themeColor="accent4"/>
              <w:tl2br w:val="single" w:sz="4" w:space="0" w:color="auto"/>
              <w:tr2bl w:val="single" w:sz="4" w:space="0" w:color="auto"/>
            </w:tcBorders>
          </w:tcPr>
          <w:p w14:paraId="0C162168" w14:textId="77777777" w:rsidR="00D92F12" w:rsidRPr="00AF2432" w:rsidRDefault="00D92F12" w:rsidP="006B3C17">
            <w:pPr>
              <w:pStyle w:val="TableBodyText"/>
            </w:pPr>
          </w:p>
        </w:tc>
        <w:tc>
          <w:tcPr>
            <w:tcW w:w="815" w:type="dxa"/>
            <w:tcBorders>
              <w:top w:val="single" w:sz="4" w:space="0" w:color="909D93" w:themeColor="accent4"/>
              <w:bottom w:val="single" w:sz="4" w:space="0" w:color="909D93" w:themeColor="accent4"/>
              <w:tl2br w:val="single" w:sz="4" w:space="0" w:color="auto"/>
              <w:tr2bl w:val="single" w:sz="4" w:space="0" w:color="auto"/>
            </w:tcBorders>
          </w:tcPr>
          <w:p w14:paraId="480C5C49" w14:textId="77777777" w:rsidR="00D92F12" w:rsidRPr="00AF2432" w:rsidRDefault="00D92F12" w:rsidP="006B3C17">
            <w:pPr>
              <w:pStyle w:val="TableBodyText"/>
            </w:pPr>
          </w:p>
        </w:tc>
        <w:tc>
          <w:tcPr>
            <w:tcW w:w="816" w:type="dxa"/>
            <w:tcBorders>
              <w:bottom w:val="single" w:sz="4" w:space="0" w:color="909D93" w:themeColor="accent4"/>
            </w:tcBorders>
            <w:shd w:val="clear" w:color="auto" w:fill="FF0000"/>
          </w:tcPr>
          <w:p w14:paraId="1D3D3DA1" w14:textId="77777777" w:rsidR="00D92F12" w:rsidRPr="00AF2432" w:rsidRDefault="00D92F12" w:rsidP="006B3C17">
            <w:pPr>
              <w:pStyle w:val="TableBodyText"/>
            </w:pPr>
          </w:p>
        </w:tc>
        <w:tc>
          <w:tcPr>
            <w:tcW w:w="815" w:type="dxa"/>
            <w:tcBorders>
              <w:top w:val="single" w:sz="4" w:space="0" w:color="909D93" w:themeColor="accent4"/>
              <w:bottom w:val="single" w:sz="4" w:space="0" w:color="909D93" w:themeColor="accent4"/>
              <w:tl2br w:val="single" w:sz="4" w:space="0" w:color="auto"/>
              <w:tr2bl w:val="single" w:sz="4" w:space="0" w:color="auto"/>
            </w:tcBorders>
          </w:tcPr>
          <w:p w14:paraId="51720C8C" w14:textId="77777777" w:rsidR="00D92F12" w:rsidRPr="00AF2432" w:rsidRDefault="00D92F12" w:rsidP="006B3C17">
            <w:pPr>
              <w:pStyle w:val="TableBodyText"/>
            </w:pPr>
          </w:p>
        </w:tc>
        <w:tc>
          <w:tcPr>
            <w:tcW w:w="816" w:type="dxa"/>
            <w:tcBorders>
              <w:bottom w:val="single" w:sz="4" w:space="0" w:color="909D93" w:themeColor="accent4"/>
            </w:tcBorders>
            <w:shd w:val="clear" w:color="auto" w:fill="FF0000"/>
          </w:tcPr>
          <w:p w14:paraId="1F584681" w14:textId="77777777" w:rsidR="00D92F12" w:rsidRPr="00AF2432" w:rsidRDefault="00D92F12" w:rsidP="006B3C17">
            <w:pPr>
              <w:pStyle w:val="TableBodyText"/>
            </w:pPr>
          </w:p>
        </w:tc>
      </w:tr>
      <w:tr w:rsidR="006927F9" w:rsidRPr="004958A5" w14:paraId="41577331" w14:textId="77777777" w:rsidTr="006927F9">
        <w:tc>
          <w:tcPr>
            <w:tcW w:w="8431" w:type="dxa"/>
            <w:gridSpan w:val="7"/>
            <w:tcBorders>
              <w:top w:val="single" w:sz="4" w:space="0" w:color="909D93" w:themeColor="accent4"/>
              <w:bottom w:val="nil"/>
            </w:tcBorders>
            <w:shd w:val="clear" w:color="auto" w:fill="auto"/>
          </w:tcPr>
          <w:p w14:paraId="3C721FF5" w14:textId="77777777" w:rsidR="006927F9" w:rsidRDefault="006927F9" w:rsidP="006927F9">
            <w:pPr>
              <w:pStyle w:val="TableFootnote"/>
            </w:pPr>
            <w:r>
              <w:t>*Agency did not have BMPs in the 2019 Progress scenario but has BMPs in the WIP 3 Final scenario</w:t>
            </w:r>
          </w:p>
          <w:p w14:paraId="494A4575" w14:textId="2B7C1CF8" w:rsidR="006927F9" w:rsidRPr="00AF2432" w:rsidRDefault="006927F9" w:rsidP="006927F9">
            <w:pPr>
              <w:pStyle w:val="TableFootnote"/>
            </w:pPr>
            <w:r>
              <w:t>**Agency has BMPs in the 2019 Progress scenario but does not have BMPs in the WIP 3 Final scenario</w:t>
            </w:r>
          </w:p>
        </w:tc>
      </w:tr>
    </w:tbl>
    <w:p w14:paraId="1BFD019C" w14:textId="537023D5" w:rsidR="00CC0A8F" w:rsidRDefault="00CC0A8F" w:rsidP="006927F9">
      <w:pPr>
        <w:pStyle w:val="3ptSpacer"/>
      </w:pPr>
    </w:p>
    <w:p w14:paraId="3FC4B6DB" w14:textId="09323C64" w:rsidR="00C348C2" w:rsidRDefault="00D92F12" w:rsidP="00D92F12">
      <w:r w:rsidRPr="009D35FA">
        <w:rPr>
          <w:rStyle w:val="HeadingRun-in"/>
        </w:rPr>
        <w:t>Maryland.</w:t>
      </w:r>
      <w:r>
        <w:rPr>
          <w:rStyle w:val="IntenseEmphasis"/>
        </w:rPr>
        <w:t xml:space="preserve"> </w:t>
      </w:r>
      <w:r w:rsidRPr="00D92F12">
        <w:t>The Maryland inputs</w:t>
      </w:r>
      <w:r w:rsidR="00C348C2">
        <w:t xml:space="preserve"> to its Phase III WIP CAST scenario</w:t>
      </w:r>
      <w:r w:rsidRPr="00D92F12">
        <w:t xml:space="preserve"> for local areas were provided by the local stakeholders.</w:t>
      </w:r>
      <w:r w:rsidR="00C348C2">
        <w:t xml:space="preserve"> It is not clear how the BMP inputs from federal agencies were </w:t>
      </w:r>
      <w:r w:rsidR="00BD40EC">
        <w:t>developed</w:t>
      </w:r>
      <w:r w:rsidR="00C348C2">
        <w:t>.</w:t>
      </w:r>
      <w:r w:rsidR="00F1651F">
        <w:t xml:space="preserve"> </w:t>
      </w:r>
      <w:r w:rsidR="00CC0A8F">
        <w:t xml:space="preserve">For example, </w:t>
      </w:r>
      <w:r w:rsidR="00F1651F">
        <w:t>NPS does not have credited BMPs in the 2019 Progress scenario</w:t>
      </w:r>
      <w:r w:rsidR="00CC0A8F">
        <w:t xml:space="preserve"> (see Table 2-1)</w:t>
      </w:r>
      <w:r w:rsidR="00F1651F">
        <w:t xml:space="preserve"> but is assigned BMPs in the WIP 3 Final scenario for Maryland.</w:t>
      </w:r>
    </w:p>
    <w:p w14:paraId="39BA9627" w14:textId="7933745F" w:rsidR="00D92F12" w:rsidRDefault="00C348C2" w:rsidP="00D92F12">
      <w:r w:rsidRPr="009D35FA">
        <w:rPr>
          <w:rStyle w:val="HeadingRun-in"/>
        </w:rPr>
        <w:t>New York.</w:t>
      </w:r>
      <w:r>
        <w:t xml:space="preserve"> New York developed its 2025 Program Goal scenario with a focus on runoff reduction and stormwater treatment BMPs, erosion and sediment control measures, urban forestry, and urban nutrient management</w:t>
      </w:r>
      <w:r w:rsidR="00E41B0E">
        <w:t xml:space="preserve"> (NYSDEC 2019, 104-105)</w:t>
      </w:r>
      <w:r>
        <w:t xml:space="preserve">. New York </w:t>
      </w:r>
      <w:r w:rsidR="006A1F58">
        <w:t xml:space="preserve">did not include </w:t>
      </w:r>
      <w:r>
        <w:t xml:space="preserve">federal facilities </w:t>
      </w:r>
      <w:r w:rsidR="006A1F58">
        <w:t xml:space="preserve">in </w:t>
      </w:r>
      <w:r>
        <w:t xml:space="preserve">its local planning goal process, which may explain their omission from the 2025 Program Goal scenario. However, the </w:t>
      </w:r>
      <w:r w:rsidR="00F760F7">
        <w:t>scenario also excludes existing implementation of BMPs at federal facilities</w:t>
      </w:r>
      <w:r w:rsidR="00F1651F">
        <w:t xml:space="preserve"> (DoD)</w:t>
      </w:r>
      <w:r w:rsidR="00F760F7">
        <w:t>.</w:t>
      </w:r>
    </w:p>
    <w:p w14:paraId="22ACED4F" w14:textId="1ACD3725" w:rsidR="00F760F7" w:rsidRDefault="00F760F7" w:rsidP="00D92F12">
      <w:r w:rsidRPr="009D35FA">
        <w:rPr>
          <w:rStyle w:val="HeadingRun-in"/>
        </w:rPr>
        <w:t>Pennsylvania.</w:t>
      </w:r>
      <w:r>
        <w:t xml:space="preserve"> The Pennsylvania WIP includes statewide implementation, anticipated reductions from County</w:t>
      </w:r>
      <w:r w:rsidR="00B35BBD">
        <w:t>wide</w:t>
      </w:r>
      <w:r>
        <w:t xml:space="preserve"> Action Plans, and input from federal agencies. The DoD and US FWS submitted plans to </w:t>
      </w:r>
      <w:r w:rsidRPr="00460BED">
        <w:t>PA</w:t>
      </w:r>
      <w:r w:rsidR="00460BED" w:rsidRPr="00460BED">
        <w:t xml:space="preserve"> </w:t>
      </w:r>
      <w:r w:rsidRPr="00460BED">
        <w:t>DEP</w:t>
      </w:r>
      <w:r>
        <w:t xml:space="preserve"> </w:t>
      </w:r>
      <w:r w:rsidR="005B6AAE">
        <w:t>to demonstrate how they will meet the federal planning goals</w:t>
      </w:r>
      <w:r w:rsidR="00594AF4">
        <w:t xml:space="preserve"> (PA DEP 2019, 10)</w:t>
      </w:r>
      <w:r w:rsidR="005B6AAE">
        <w:t>. However, only DoD and GSA are included in the jurisdiction’s portion of the WIP 3 Final scenario.</w:t>
      </w:r>
      <w:r w:rsidR="00B35BBD">
        <w:t xml:space="preserve"> The WIP</w:t>
      </w:r>
      <w:r w:rsidR="006927F9">
        <w:t> </w:t>
      </w:r>
      <w:r w:rsidR="00B35BBD">
        <w:t>3 Final scenario also does not include current implementation of BMPs by US FWS.</w:t>
      </w:r>
    </w:p>
    <w:p w14:paraId="65F67370" w14:textId="4A4B6CB5" w:rsidR="005B6AAE" w:rsidRDefault="005B6AAE" w:rsidP="00D92F12">
      <w:r w:rsidRPr="009D35FA">
        <w:rPr>
          <w:rStyle w:val="HeadingRun-in"/>
        </w:rPr>
        <w:t>Virginia.</w:t>
      </w:r>
      <w:r>
        <w:t xml:space="preserve"> During the development of the Phase III WIPs, VADEQ determined that the implementation scenario from the Phase II WIP would meet its current state planning targets. As a part of its outreach, federal agencies were asked to provide a scenario of BMPs to achieve the FPG. According to the Phase III WIP, input from DoD, US NASA, NPS, US FWS, and </w:t>
      </w:r>
      <w:r w:rsidR="00E5160F">
        <w:t>USFS</w:t>
      </w:r>
      <w:r>
        <w:t xml:space="preserve"> was incorporated in Virginia’s Final WIP III CAST scenario</w:t>
      </w:r>
      <w:r w:rsidR="004B5E12">
        <w:t xml:space="preserve"> (VA DEQ 2019, 46)</w:t>
      </w:r>
      <w:r>
        <w:t xml:space="preserve">. Those agencies, excluding </w:t>
      </w:r>
      <w:r w:rsidR="00E5160F">
        <w:t>USFS</w:t>
      </w:r>
      <w:r>
        <w:t>, have assigned BMP inputs in the WIP 3 Final scenario.</w:t>
      </w:r>
    </w:p>
    <w:p w14:paraId="19F34EE4" w14:textId="46C86D72" w:rsidR="00525B23" w:rsidRDefault="00525B23" w:rsidP="00D92F12">
      <w:r w:rsidRPr="00351B64">
        <w:rPr>
          <w:rStyle w:val="HeadingRun-in"/>
        </w:rPr>
        <w:t xml:space="preserve">Washington, D.C. </w:t>
      </w:r>
      <w:r>
        <w:t>DOEE requested pollutant reduction scenarios in CAST from federal agencies during the development of its Phase III WIP. Though some agencies did not meet the DOEE deadline to submit scenarios, DOEE was committed to incorporating their input upon receipt</w:t>
      </w:r>
      <w:r w:rsidR="000763E8">
        <w:t xml:space="preserve"> (DOEE 2019, 62)</w:t>
      </w:r>
      <w:r>
        <w:t xml:space="preserve">. All landholding federal agencies identified in CAST have assigned BMPs in the WIP 3 Final </w:t>
      </w:r>
      <w:r>
        <w:lastRenderedPageBreak/>
        <w:t>scenario.</w:t>
      </w:r>
      <w:r w:rsidR="00F1651F">
        <w:t xml:space="preserve"> Federal agencies, excluding ARS, also have BMP implementation in the 2019 Progress scenario.</w:t>
      </w:r>
      <w:r w:rsidR="00CC0A8F">
        <w:t xml:space="preserve"> DOEE has clarified that federal agencies are not committed to achieve the implementation in the WIP 3 Final scenario; if the FPGs defined in the Phase III WIP are achieved, DOEE’s expectations for that federal agency are met.</w:t>
      </w:r>
    </w:p>
    <w:p w14:paraId="35846686" w14:textId="55C7D44F" w:rsidR="00525B23" w:rsidRPr="00D92F12" w:rsidRDefault="00525B23" w:rsidP="00D92F12">
      <w:pPr>
        <w:rPr>
          <w:rStyle w:val="IntenseEmphasis"/>
        </w:rPr>
      </w:pPr>
      <w:r w:rsidRPr="00351B64">
        <w:rPr>
          <w:rStyle w:val="HeadingRun-in"/>
        </w:rPr>
        <w:t>West Virginia.</w:t>
      </w:r>
      <w:r>
        <w:rPr>
          <w:rStyle w:val="IntenseEmphasis"/>
        </w:rPr>
        <w:t xml:space="preserve"> </w:t>
      </w:r>
      <w:r w:rsidRPr="00941A85">
        <w:t>The West Virginia</w:t>
      </w:r>
      <w:r w:rsidR="00941A85" w:rsidRPr="00941A85">
        <w:t xml:space="preserve"> Phase III WIP scenario (WV WIP3) did not prescribe implementation or retrofits on federal facilities.</w:t>
      </w:r>
      <w:r w:rsidR="00941A85">
        <w:t xml:space="preserve"> Given that no BMPs are credited to federal agencies in the 2019 Progress scenario, it is not clear if currently implemented BMPs at federal facilities are included in the WIP 3 Final scenario.</w:t>
      </w:r>
    </w:p>
    <w:p w14:paraId="5B40A7E4" w14:textId="7B9CF76C" w:rsidR="00FA7805" w:rsidRDefault="00B35BBD" w:rsidP="00B45E35">
      <w:pPr>
        <w:pStyle w:val="BodyText"/>
      </w:pPr>
      <w:r>
        <w:t xml:space="preserve">Across the jurisdictions, the WIP 3 Final scenario is inconsistent in </w:t>
      </w:r>
      <w:r w:rsidR="00F25C2B">
        <w:t xml:space="preserve">the </w:t>
      </w:r>
      <w:r>
        <w:t>inclusion of</w:t>
      </w:r>
      <w:r w:rsidR="00BE204B">
        <w:t xml:space="preserve"> existing federal BMPs and</w:t>
      </w:r>
      <w:r>
        <w:t xml:space="preserve"> federal agency input </w:t>
      </w:r>
      <w:r w:rsidR="00BE204B">
        <w:t>regarding future implementation. However, because the scenario was a key element in the evaluation of the Phase III WIP, it is included in this comparison as one potential endpoint for federal agencies. It represents the jurisdiction’s expectation for federal load reductions through 2025 to achieve state planning targets.</w:t>
      </w:r>
      <w:r w:rsidR="008D1606">
        <w:t xml:space="preserve"> The scenario results should be viewed with caution when compared to results from CAST-2019. Because it was run in CAST-2017d, the </w:t>
      </w:r>
      <w:r w:rsidR="00A51C3C">
        <w:t xml:space="preserve">scenario results will include reductions from the regionalized Natural load source group, which are also influenced by changes in loads from </w:t>
      </w:r>
      <w:r w:rsidR="00A06EFA">
        <w:t>other source sectors</w:t>
      </w:r>
      <w:r w:rsidR="00A51C3C">
        <w:t>.</w:t>
      </w:r>
    </w:p>
    <w:p w14:paraId="09A7EA7E" w14:textId="75F40C48" w:rsidR="00B45E35" w:rsidRDefault="00B45E35" w:rsidP="00E82C74">
      <w:pPr>
        <w:pStyle w:val="Heading2"/>
      </w:pPr>
      <w:bookmarkStart w:id="68" w:name="_Toc58401720"/>
      <w:r>
        <w:t>Level of Effort Comparison</w:t>
      </w:r>
      <w:bookmarkEnd w:id="68"/>
    </w:p>
    <w:p w14:paraId="3E79527D" w14:textId="4FCCD9E0" w:rsidR="00006EC5" w:rsidRDefault="00A45B16" w:rsidP="00B45E35">
      <w:pPr>
        <w:pStyle w:val="BodyText"/>
      </w:pPr>
      <w:r>
        <w:t xml:space="preserve">The level of effort required by federal agencies </w:t>
      </w:r>
      <w:r w:rsidR="00E924BF">
        <w:t xml:space="preserve">to </w:t>
      </w:r>
      <w:r w:rsidR="00513D8E">
        <w:t xml:space="preserve">achieve the FPGs </w:t>
      </w:r>
      <w:r w:rsidR="00B822F6">
        <w:t>is</w:t>
      </w:r>
      <w:r w:rsidR="00513D8E">
        <w:t xml:space="preserve"> </w:t>
      </w:r>
      <w:r w:rsidR="005D52C1">
        <w:t>presented as the percent reduction required</w:t>
      </w:r>
      <w:r w:rsidR="00820489">
        <w:t xml:space="preserve"> from the 2019 Progress scenario</w:t>
      </w:r>
      <w:r w:rsidR="00B9210A">
        <w:t xml:space="preserve"> to the Phase III WIP, </w:t>
      </w:r>
      <w:r w:rsidR="00A4121A">
        <w:t xml:space="preserve">updated </w:t>
      </w:r>
      <w:r w:rsidR="00F95E5E">
        <w:t>EPA Default Method</w:t>
      </w:r>
      <w:r w:rsidR="00BC098B">
        <w:t xml:space="preserve">, and the WIP 3 Final </w:t>
      </w:r>
      <w:r w:rsidR="00AA1173">
        <w:t>scenario FPGs.</w:t>
      </w:r>
      <w:r w:rsidR="00D101FF">
        <w:t xml:space="preserve"> </w:t>
      </w:r>
      <w:r w:rsidR="006827E5">
        <w:t>All loads are calculated at edge of tide.</w:t>
      </w:r>
      <w:r w:rsidR="00BF2381">
        <w:t xml:space="preserve"> </w:t>
      </w:r>
    </w:p>
    <w:p w14:paraId="2E2B1227" w14:textId="0F9BCFD8" w:rsidR="00917D5B" w:rsidRDefault="00917D5B" w:rsidP="00E82C74">
      <w:pPr>
        <w:pStyle w:val="Heading3"/>
      </w:pPr>
      <w:bookmarkStart w:id="69" w:name="_Toc58401721"/>
      <w:r>
        <w:t>Effort by State Basin</w:t>
      </w:r>
      <w:bookmarkEnd w:id="69"/>
    </w:p>
    <w:p w14:paraId="34894286" w14:textId="360F4CA1" w:rsidR="00FA400D" w:rsidRDefault="00E62597">
      <w:pPr>
        <w:pStyle w:val="BodyText"/>
      </w:pPr>
      <w:r>
        <w:t xml:space="preserve">Tables </w:t>
      </w:r>
      <w:r w:rsidR="00A609CE">
        <w:t xml:space="preserve">3-3 to </w:t>
      </w:r>
      <w:r w:rsidR="00AA19BE">
        <w:t>3-10</w:t>
      </w:r>
      <w:r w:rsidR="0093786B">
        <w:t xml:space="preserve"> will</w:t>
      </w:r>
      <w:r w:rsidR="00E14B05">
        <w:t xml:space="preserve"> compare</w:t>
      </w:r>
      <w:r w:rsidR="0093786B">
        <w:t xml:space="preserve"> </w:t>
      </w:r>
      <w:r w:rsidR="005B440B">
        <w:t>the percent reduction</w:t>
      </w:r>
      <w:r w:rsidR="001A77BE">
        <w:t xml:space="preserve"> from the 2019 Progress scenario to</w:t>
      </w:r>
      <w:r w:rsidR="00605803">
        <w:t xml:space="preserve"> the updated EPA Default Method </w:t>
      </w:r>
      <w:r w:rsidR="002C5617">
        <w:t xml:space="preserve">load </w:t>
      </w:r>
      <w:r w:rsidR="00605803">
        <w:t xml:space="preserve">and the WIP 3 Final scenario </w:t>
      </w:r>
      <w:r w:rsidR="00971682">
        <w:t>by state basin.</w:t>
      </w:r>
      <w:r w:rsidR="00C9137C">
        <w:t xml:space="preserve"> </w:t>
      </w:r>
      <w:r w:rsidR="00605803">
        <w:t>Because</w:t>
      </w:r>
      <w:r w:rsidR="005B72D3">
        <w:t xml:space="preserve"> the Phase III WIP </w:t>
      </w:r>
      <w:r w:rsidR="000971B4">
        <w:t xml:space="preserve">FPGs were not calculated at the state basin </w:t>
      </w:r>
      <w:r w:rsidR="00C429EF">
        <w:t>scale</w:t>
      </w:r>
      <w:r w:rsidR="000971B4">
        <w:t>, they are not included in th</w:t>
      </w:r>
      <w:r w:rsidR="00D0202E">
        <w:t xml:space="preserve">ese tables. </w:t>
      </w:r>
      <w:r w:rsidR="00413F0F">
        <w:t>For each state basin and pollu</w:t>
      </w:r>
      <w:r w:rsidR="001B4F0A">
        <w:t>tant pair, t</w:t>
      </w:r>
      <w:r w:rsidR="00C9137C">
        <w:t xml:space="preserve">he highest </w:t>
      </w:r>
      <w:r w:rsidR="00D36FB1">
        <w:t>remaining reduction</w:t>
      </w:r>
      <w:r w:rsidR="001B4F0A">
        <w:t xml:space="preserve"> value</w:t>
      </w:r>
      <w:r w:rsidR="008E071D">
        <w:t xml:space="preserve"> </w:t>
      </w:r>
      <w:r w:rsidR="001B4F0A">
        <w:t>is</w:t>
      </w:r>
      <w:r w:rsidR="00C9137C">
        <w:t xml:space="preserve"> highlighted in </w:t>
      </w:r>
      <w:r w:rsidR="005F41C1">
        <w:t>red</w:t>
      </w:r>
      <w:r w:rsidR="00C9137C">
        <w:t xml:space="preserve">; the </w:t>
      </w:r>
      <w:r w:rsidR="005F41C1">
        <w:t>FPG source with the lower level of effort</w:t>
      </w:r>
      <w:r w:rsidR="008E071D">
        <w:t xml:space="preserve"> </w:t>
      </w:r>
      <w:r w:rsidR="001B4F0A">
        <w:t>is</w:t>
      </w:r>
      <w:r w:rsidR="008E071D">
        <w:t xml:space="preserve"> highlighted in green.</w:t>
      </w:r>
    </w:p>
    <w:p w14:paraId="152520A1" w14:textId="77777777" w:rsidR="00573E5C" w:rsidRDefault="00573E5C" w:rsidP="0076127C">
      <w:pPr>
        <w:pStyle w:val="BodyText"/>
      </w:pPr>
    </w:p>
    <w:tbl>
      <w:tblPr>
        <w:tblStyle w:val="BCReportGrid"/>
        <w:tblW w:w="4663" w:type="pct"/>
        <w:tblLayout w:type="fixed"/>
        <w:tblLook w:val="04A0" w:firstRow="1" w:lastRow="0" w:firstColumn="1" w:lastColumn="0" w:noHBand="0" w:noVBand="1"/>
      </w:tblPr>
      <w:tblGrid>
        <w:gridCol w:w="2699"/>
        <w:gridCol w:w="1507"/>
        <w:gridCol w:w="1508"/>
        <w:gridCol w:w="1507"/>
        <w:gridCol w:w="1508"/>
      </w:tblGrid>
      <w:tr w:rsidR="00336EBC" w14:paraId="29F60A01" w14:textId="77777777" w:rsidTr="00DA2E35">
        <w:trPr>
          <w:cnfStyle w:val="100000000000" w:firstRow="1" w:lastRow="0" w:firstColumn="0" w:lastColumn="0" w:oddVBand="0" w:evenVBand="0" w:oddHBand="0" w:evenHBand="0" w:firstRowFirstColumn="0" w:firstRowLastColumn="0" w:lastRowFirstColumn="0" w:lastRowLastColumn="0"/>
        </w:trPr>
        <w:tc>
          <w:tcPr>
            <w:tcW w:w="8729" w:type="dxa"/>
            <w:gridSpan w:val="5"/>
          </w:tcPr>
          <w:p w14:paraId="10C9D4D1" w14:textId="5F67268E" w:rsidR="00336EBC" w:rsidRDefault="006927F9" w:rsidP="00DA2E35">
            <w:pPr>
              <w:pStyle w:val="TableTitle"/>
            </w:pPr>
            <w:bookmarkStart w:id="70" w:name="_Toc58420828"/>
            <w:r>
              <w:t xml:space="preserve">Table </w:t>
            </w:r>
            <w:r w:rsidR="005866BE">
              <w:fldChar w:fldCharType="begin"/>
            </w:r>
            <w:r w:rsidR="005866BE">
              <w:instrText xml:space="preserve"> STYLEREF 1 \s </w:instrText>
            </w:r>
            <w:r w:rsidR="005866BE">
              <w:fldChar w:fldCharType="separate"/>
            </w:r>
            <w:r w:rsidR="005866BE">
              <w:rPr>
                <w:noProof/>
              </w:rPr>
              <w:t>3</w:t>
            </w:r>
            <w:r w:rsidR="005866BE">
              <w:fldChar w:fldCharType="end"/>
            </w:r>
            <w:r w:rsidR="005866BE">
              <w:noBreakHyphen/>
            </w:r>
            <w:r w:rsidR="005866BE">
              <w:fldChar w:fldCharType="begin"/>
            </w:r>
            <w:r w:rsidR="005866BE">
              <w:instrText xml:space="preserve"> SEQ Table \* ARABIC \s 1 </w:instrText>
            </w:r>
            <w:r w:rsidR="005866BE">
              <w:fldChar w:fldCharType="separate"/>
            </w:r>
            <w:r w:rsidR="005866BE">
              <w:rPr>
                <w:noProof/>
              </w:rPr>
              <w:t>3</w:t>
            </w:r>
            <w:r w:rsidR="005866BE">
              <w:fldChar w:fldCharType="end"/>
            </w:r>
            <w:r w:rsidR="003D5021">
              <w:t xml:space="preserve">. </w:t>
            </w:r>
            <w:r w:rsidR="00B3767F">
              <w:t xml:space="preserve">ARS </w:t>
            </w:r>
            <w:r w:rsidR="007A12F8">
              <w:t>Percent Reductions Required, 2019-2025</w:t>
            </w:r>
            <w:r w:rsidR="00336EBC">
              <w:t xml:space="preserve"> (</w:t>
            </w:r>
            <w:r w:rsidR="007A12F8">
              <w:t>%</w:t>
            </w:r>
            <w:r w:rsidR="00336EBC">
              <w:t>)</w:t>
            </w:r>
            <w:bookmarkEnd w:id="70"/>
          </w:p>
        </w:tc>
      </w:tr>
      <w:tr w:rsidR="00336EBC" w:rsidRPr="002E351D" w14:paraId="1D6127BE" w14:textId="77777777" w:rsidTr="006927F9">
        <w:tc>
          <w:tcPr>
            <w:tcW w:w="2699" w:type="dxa"/>
            <w:vMerge w:val="restart"/>
            <w:shd w:val="clear" w:color="auto" w:fill="EFEFED" w:themeFill="accent6"/>
          </w:tcPr>
          <w:p w14:paraId="5EEA850E" w14:textId="77777777" w:rsidR="00336EBC" w:rsidRPr="00FB23B1" w:rsidRDefault="00336EBC" w:rsidP="00DA2E35">
            <w:pPr>
              <w:pStyle w:val="TableSubheadBlackLeft"/>
              <w:rPr>
                <w:sz w:val="18"/>
                <w:szCs w:val="18"/>
              </w:rPr>
            </w:pPr>
            <w:r w:rsidRPr="00FB23B1">
              <w:rPr>
                <w:sz w:val="18"/>
                <w:szCs w:val="18"/>
              </w:rPr>
              <w:t>Jurisdiction</w:t>
            </w:r>
          </w:p>
        </w:tc>
        <w:tc>
          <w:tcPr>
            <w:tcW w:w="3015" w:type="dxa"/>
            <w:gridSpan w:val="2"/>
            <w:shd w:val="clear" w:color="auto" w:fill="EFEFED" w:themeFill="accent6"/>
          </w:tcPr>
          <w:p w14:paraId="65FF48DE" w14:textId="77777777" w:rsidR="00336EBC" w:rsidRPr="00FB23B1" w:rsidRDefault="00336EBC" w:rsidP="006927F9">
            <w:pPr>
              <w:pStyle w:val="TableSubheadBlackLeft"/>
              <w:jc w:val="center"/>
              <w:rPr>
                <w:sz w:val="18"/>
                <w:szCs w:val="18"/>
              </w:rPr>
            </w:pPr>
            <w:r>
              <w:rPr>
                <w:sz w:val="18"/>
                <w:szCs w:val="18"/>
              </w:rPr>
              <w:t>TN</w:t>
            </w:r>
          </w:p>
        </w:tc>
        <w:tc>
          <w:tcPr>
            <w:tcW w:w="3015" w:type="dxa"/>
            <w:gridSpan w:val="2"/>
            <w:shd w:val="clear" w:color="auto" w:fill="EFEFED" w:themeFill="accent6"/>
          </w:tcPr>
          <w:p w14:paraId="0D9B643D" w14:textId="77777777" w:rsidR="00336EBC" w:rsidRPr="00FB23B1" w:rsidRDefault="00336EBC" w:rsidP="006927F9">
            <w:pPr>
              <w:pStyle w:val="TableSubheadBlackLeft"/>
              <w:jc w:val="center"/>
              <w:rPr>
                <w:sz w:val="18"/>
                <w:szCs w:val="18"/>
              </w:rPr>
            </w:pPr>
            <w:r>
              <w:rPr>
                <w:sz w:val="18"/>
                <w:szCs w:val="18"/>
              </w:rPr>
              <w:t>TP</w:t>
            </w:r>
          </w:p>
        </w:tc>
      </w:tr>
      <w:tr w:rsidR="00336EBC" w:rsidRPr="002E351D" w14:paraId="0D3CB323" w14:textId="77777777" w:rsidTr="006927F9">
        <w:tc>
          <w:tcPr>
            <w:tcW w:w="2699" w:type="dxa"/>
            <w:vMerge/>
            <w:shd w:val="clear" w:color="auto" w:fill="EFEFED" w:themeFill="accent6"/>
            <w:vAlign w:val="top"/>
          </w:tcPr>
          <w:p w14:paraId="333E649D" w14:textId="77777777" w:rsidR="00336EBC" w:rsidRPr="00FB23B1" w:rsidRDefault="00336EBC" w:rsidP="00DA2E35">
            <w:pPr>
              <w:pStyle w:val="TableSubheadBlackLeft"/>
              <w:rPr>
                <w:sz w:val="18"/>
                <w:szCs w:val="18"/>
              </w:rPr>
            </w:pPr>
          </w:p>
        </w:tc>
        <w:tc>
          <w:tcPr>
            <w:tcW w:w="1507" w:type="dxa"/>
            <w:shd w:val="clear" w:color="auto" w:fill="EFEFED" w:themeFill="accent6"/>
          </w:tcPr>
          <w:p w14:paraId="7BA6A489" w14:textId="77777777" w:rsidR="00336EBC" w:rsidRPr="00FB23B1" w:rsidRDefault="00336EBC" w:rsidP="006927F9">
            <w:pPr>
              <w:pStyle w:val="TableSubheadBlackLeft"/>
              <w:jc w:val="center"/>
              <w:rPr>
                <w:sz w:val="18"/>
                <w:szCs w:val="18"/>
              </w:rPr>
            </w:pPr>
            <w:r>
              <w:rPr>
                <w:sz w:val="18"/>
                <w:szCs w:val="18"/>
              </w:rPr>
              <w:t>EPA Default Method</w:t>
            </w:r>
          </w:p>
        </w:tc>
        <w:tc>
          <w:tcPr>
            <w:tcW w:w="1508" w:type="dxa"/>
            <w:shd w:val="clear" w:color="auto" w:fill="EFEFED" w:themeFill="accent6"/>
          </w:tcPr>
          <w:p w14:paraId="4303233D" w14:textId="77777777" w:rsidR="00336EBC" w:rsidRPr="00FB23B1" w:rsidRDefault="00336EBC" w:rsidP="006927F9">
            <w:pPr>
              <w:pStyle w:val="TableSubheadBlackLeft"/>
              <w:jc w:val="center"/>
              <w:rPr>
                <w:sz w:val="18"/>
                <w:szCs w:val="18"/>
              </w:rPr>
            </w:pPr>
            <w:r>
              <w:rPr>
                <w:sz w:val="18"/>
                <w:szCs w:val="18"/>
              </w:rPr>
              <w:t>WIP 3 Final Scenario</w:t>
            </w:r>
          </w:p>
        </w:tc>
        <w:tc>
          <w:tcPr>
            <w:tcW w:w="1507" w:type="dxa"/>
            <w:shd w:val="clear" w:color="auto" w:fill="EFEFED" w:themeFill="accent6"/>
          </w:tcPr>
          <w:p w14:paraId="6A6BC495" w14:textId="77777777" w:rsidR="00336EBC" w:rsidRPr="00FB23B1" w:rsidRDefault="00336EBC" w:rsidP="006927F9">
            <w:pPr>
              <w:pStyle w:val="TableSubheadBlackLeft"/>
              <w:jc w:val="center"/>
              <w:rPr>
                <w:sz w:val="18"/>
                <w:szCs w:val="18"/>
              </w:rPr>
            </w:pPr>
            <w:r>
              <w:rPr>
                <w:sz w:val="18"/>
                <w:szCs w:val="18"/>
              </w:rPr>
              <w:t>EPA Default Method</w:t>
            </w:r>
          </w:p>
        </w:tc>
        <w:tc>
          <w:tcPr>
            <w:tcW w:w="1508" w:type="dxa"/>
            <w:shd w:val="clear" w:color="auto" w:fill="EFEFED" w:themeFill="accent6"/>
          </w:tcPr>
          <w:p w14:paraId="436177C6" w14:textId="77777777" w:rsidR="00336EBC" w:rsidRPr="00FB23B1" w:rsidRDefault="00336EBC" w:rsidP="006927F9">
            <w:pPr>
              <w:pStyle w:val="TableSubheadBlackLeft"/>
              <w:jc w:val="center"/>
              <w:rPr>
                <w:sz w:val="18"/>
                <w:szCs w:val="18"/>
              </w:rPr>
            </w:pPr>
            <w:r>
              <w:rPr>
                <w:sz w:val="18"/>
                <w:szCs w:val="18"/>
              </w:rPr>
              <w:t>WIP 3 Final Scenario</w:t>
            </w:r>
          </w:p>
        </w:tc>
      </w:tr>
      <w:tr w:rsidR="007D6322" w14:paraId="78469F93" w14:textId="77777777" w:rsidTr="006927F9">
        <w:tc>
          <w:tcPr>
            <w:tcW w:w="2699" w:type="dxa"/>
            <w:vAlign w:val="top"/>
          </w:tcPr>
          <w:p w14:paraId="6CB0EEC6" w14:textId="6ECA1742" w:rsidR="00283EAF" w:rsidRPr="00575D53" w:rsidRDefault="00283EAF" w:rsidP="00283EAF">
            <w:pPr>
              <w:pStyle w:val="TableBodyText"/>
            </w:pPr>
            <w:r w:rsidRPr="000A4D9C">
              <w:t>MD Patuxent River Basin</w:t>
            </w:r>
          </w:p>
        </w:tc>
        <w:tc>
          <w:tcPr>
            <w:tcW w:w="1507" w:type="dxa"/>
            <w:shd w:val="clear" w:color="auto" w:fill="FF3300"/>
          </w:tcPr>
          <w:p w14:paraId="5AC51073" w14:textId="2D574253" w:rsidR="00283EAF" w:rsidRDefault="00283EAF" w:rsidP="006927F9">
            <w:pPr>
              <w:pStyle w:val="TableBodyText"/>
              <w:jc w:val="center"/>
            </w:pPr>
            <w:r w:rsidRPr="000A4D9C">
              <w:t>2.9%</w:t>
            </w:r>
          </w:p>
        </w:tc>
        <w:tc>
          <w:tcPr>
            <w:tcW w:w="1508" w:type="dxa"/>
            <w:shd w:val="clear" w:color="auto" w:fill="ACD28A" w:themeFill="accent3" w:themeFillTint="99"/>
          </w:tcPr>
          <w:p w14:paraId="5514E29E" w14:textId="781ED150" w:rsidR="00283EAF" w:rsidRDefault="00283EAF" w:rsidP="006927F9">
            <w:pPr>
              <w:pStyle w:val="TableBodyText"/>
              <w:jc w:val="center"/>
            </w:pPr>
            <w:r w:rsidRPr="000A4D9C">
              <w:t>1.1%</w:t>
            </w:r>
          </w:p>
        </w:tc>
        <w:tc>
          <w:tcPr>
            <w:tcW w:w="1507" w:type="dxa"/>
            <w:shd w:val="clear" w:color="auto" w:fill="ACD28A" w:themeFill="accent3" w:themeFillTint="99"/>
          </w:tcPr>
          <w:p w14:paraId="1D46B53F" w14:textId="470ACD61" w:rsidR="00283EAF" w:rsidRDefault="00283EAF" w:rsidP="006927F9">
            <w:pPr>
              <w:pStyle w:val="TableBodyText"/>
              <w:jc w:val="center"/>
            </w:pPr>
            <w:r w:rsidRPr="00FB017B">
              <w:t>4.6%</w:t>
            </w:r>
          </w:p>
        </w:tc>
        <w:tc>
          <w:tcPr>
            <w:tcW w:w="1508" w:type="dxa"/>
            <w:shd w:val="clear" w:color="auto" w:fill="FF3300"/>
          </w:tcPr>
          <w:p w14:paraId="3CA3F04D" w14:textId="371E8D3C" w:rsidR="00283EAF" w:rsidRDefault="00283EAF" w:rsidP="006927F9">
            <w:pPr>
              <w:pStyle w:val="TableBodyText"/>
              <w:jc w:val="center"/>
            </w:pPr>
            <w:r w:rsidRPr="00FB017B">
              <w:t>5.4%</w:t>
            </w:r>
          </w:p>
        </w:tc>
      </w:tr>
      <w:tr w:rsidR="007D6322" w14:paraId="503E070C" w14:textId="77777777" w:rsidTr="006927F9">
        <w:tc>
          <w:tcPr>
            <w:tcW w:w="2699" w:type="dxa"/>
            <w:vAlign w:val="top"/>
          </w:tcPr>
          <w:p w14:paraId="4864AFEE" w14:textId="26357B87" w:rsidR="00283EAF" w:rsidRPr="00A1259A" w:rsidRDefault="00283EAF" w:rsidP="00283EAF">
            <w:pPr>
              <w:pStyle w:val="TableBodyText"/>
            </w:pPr>
            <w:r w:rsidRPr="000A4D9C">
              <w:t>MD Potomac River Basin</w:t>
            </w:r>
          </w:p>
        </w:tc>
        <w:tc>
          <w:tcPr>
            <w:tcW w:w="1507" w:type="dxa"/>
            <w:shd w:val="clear" w:color="auto" w:fill="ACD28A" w:themeFill="accent3" w:themeFillTint="99"/>
          </w:tcPr>
          <w:p w14:paraId="59BE1C18" w14:textId="1B76DAA3" w:rsidR="00283EAF" w:rsidRPr="00A1259A" w:rsidRDefault="00283EAF" w:rsidP="006927F9">
            <w:pPr>
              <w:pStyle w:val="TableBodyText"/>
              <w:jc w:val="center"/>
            </w:pPr>
            <w:r w:rsidRPr="000A4D9C">
              <w:t>1.0%</w:t>
            </w:r>
          </w:p>
        </w:tc>
        <w:tc>
          <w:tcPr>
            <w:tcW w:w="1508" w:type="dxa"/>
            <w:shd w:val="clear" w:color="auto" w:fill="FF3300"/>
          </w:tcPr>
          <w:p w14:paraId="6D48AE5D" w14:textId="7008DD93" w:rsidR="00283EAF" w:rsidRPr="00A1259A" w:rsidRDefault="00283EAF" w:rsidP="006927F9">
            <w:pPr>
              <w:pStyle w:val="TableBodyText"/>
              <w:jc w:val="center"/>
            </w:pPr>
            <w:r w:rsidRPr="000A4D9C">
              <w:t>4.0%</w:t>
            </w:r>
          </w:p>
        </w:tc>
        <w:tc>
          <w:tcPr>
            <w:tcW w:w="1507" w:type="dxa"/>
            <w:shd w:val="clear" w:color="auto" w:fill="ACD28A" w:themeFill="accent3" w:themeFillTint="99"/>
          </w:tcPr>
          <w:p w14:paraId="18562A56" w14:textId="3556AE71" w:rsidR="00283EAF" w:rsidRPr="00A1259A" w:rsidRDefault="00283EAF" w:rsidP="006927F9">
            <w:pPr>
              <w:pStyle w:val="TableBodyText"/>
              <w:jc w:val="center"/>
            </w:pPr>
            <w:r w:rsidRPr="00FB017B">
              <w:t>2.6%</w:t>
            </w:r>
          </w:p>
        </w:tc>
        <w:tc>
          <w:tcPr>
            <w:tcW w:w="1508" w:type="dxa"/>
            <w:shd w:val="clear" w:color="auto" w:fill="FF3300"/>
          </w:tcPr>
          <w:p w14:paraId="3CA2E528" w14:textId="135A7550" w:rsidR="00283EAF" w:rsidRPr="00A1259A" w:rsidRDefault="00283EAF" w:rsidP="006927F9">
            <w:pPr>
              <w:pStyle w:val="TableBodyText"/>
              <w:jc w:val="center"/>
            </w:pPr>
            <w:r w:rsidRPr="00FB017B">
              <w:t>8.3%</w:t>
            </w:r>
          </w:p>
        </w:tc>
      </w:tr>
      <w:tr w:rsidR="002E1BEA" w14:paraId="1AEF7E25" w14:textId="77777777" w:rsidTr="006927F9">
        <w:tc>
          <w:tcPr>
            <w:tcW w:w="2699" w:type="dxa"/>
            <w:vAlign w:val="top"/>
          </w:tcPr>
          <w:p w14:paraId="76A13731" w14:textId="0B34C808" w:rsidR="00283EAF" w:rsidRPr="00A1259A" w:rsidRDefault="00283EAF" w:rsidP="00283EAF">
            <w:pPr>
              <w:pStyle w:val="TableBodyText"/>
            </w:pPr>
            <w:r w:rsidRPr="000A4D9C">
              <w:t>DC Potomac River Basin</w:t>
            </w:r>
          </w:p>
        </w:tc>
        <w:tc>
          <w:tcPr>
            <w:tcW w:w="1507" w:type="dxa"/>
            <w:shd w:val="clear" w:color="auto" w:fill="FF3300"/>
          </w:tcPr>
          <w:p w14:paraId="21CF38DB" w14:textId="79A1CB93" w:rsidR="00283EAF" w:rsidRPr="00A1259A" w:rsidRDefault="00283EAF" w:rsidP="006927F9">
            <w:pPr>
              <w:pStyle w:val="TableBodyText"/>
              <w:jc w:val="center"/>
            </w:pPr>
            <w:r w:rsidRPr="000A4D9C">
              <w:t>4.4%</w:t>
            </w:r>
          </w:p>
        </w:tc>
        <w:tc>
          <w:tcPr>
            <w:tcW w:w="1508" w:type="dxa"/>
            <w:shd w:val="clear" w:color="auto" w:fill="ACD28A" w:themeFill="accent3" w:themeFillTint="99"/>
          </w:tcPr>
          <w:p w14:paraId="25C4EC52" w14:textId="10F77AC3" w:rsidR="00283EAF" w:rsidRPr="00A1259A" w:rsidRDefault="00283EAF" w:rsidP="006927F9">
            <w:pPr>
              <w:pStyle w:val="TableBodyText"/>
              <w:jc w:val="center"/>
            </w:pPr>
            <w:r w:rsidRPr="000A4D9C">
              <w:t>0.4%</w:t>
            </w:r>
          </w:p>
        </w:tc>
        <w:tc>
          <w:tcPr>
            <w:tcW w:w="1507" w:type="dxa"/>
            <w:shd w:val="clear" w:color="auto" w:fill="FF3300"/>
          </w:tcPr>
          <w:p w14:paraId="0EAAD990" w14:textId="62CE4ABC" w:rsidR="00283EAF" w:rsidRPr="00A1259A" w:rsidRDefault="00283EAF" w:rsidP="006927F9">
            <w:pPr>
              <w:pStyle w:val="TableBodyText"/>
              <w:jc w:val="center"/>
            </w:pPr>
            <w:r w:rsidRPr="00FB017B">
              <w:t>6.8%</w:t>
            </w:r>
          </w:p>
        </w:tc>
        <w:tc>
          <w:tcPr>
            <w:tcW w:w="1508" w:type="dxa"/>
            <w:shd w:val="clear" w:color="auto" w:fill="ACD28A" w:themeFill="accent3" w:themeFillTint="99"/>
          </w:tcPr>
          <w:p w14:paraId="4B691FA3" w14:textId="2804068B" w:rsidR="00283EAF" w:rsidRPr="00A1259A" w:rsidRDefault="00283EAF" w:rsidP="006927F9">
            <w:pPr>
              <w:pStyle w:val="TableBodyText"/>
              <w:jc w:val="center"/>
            </w:pPr>
            <w:r w:rsidRPr="00FB017B">
              <w:t>0.3%</w:t>
            </w:r>
          </w:p>
        </w:tc>
      </w:tr>
    </w:tbl>
    <w:p w14:paraId="67E00F4B" w14:textId="23850411" w:rsidR="000763E8" w:rsidRDefault="000763E8">
      <w:pPr>
        <w:spacing w:line="240" w:lineRule="auto"/>
      </w:pPr>
    </w:p>
    <w:p w14:paraId="40F9C3E9" w14:textId="77777777" w:rsidR="000763E8" w:rsidRDefault="000763E8">
      <w:pPr>
        <w:spacing w:line="240" w:lineRule="auto"/>
      </w:pPr>
      <w:r>
        <w:br w:type="page"/>
      </w:r>
    </w:p>
    <w:tbl>
      <w:tblPr>
        <w:tblStyle w:val="BCReportGrid"/>
        <w:tblW w:w="4663" w:type="pct"/>
        <w:tblLayout w:type="fixed"/>
        <w:tblLook w:val="04A0" w:firstRow="1" w:lastRow="0" w:firstColumn="1" w:lastColumn="0" w:noHBand="0" w:noVBand="1"/>
      </w:tblPr>
      <w:tblGrid>
        <w:gridCol w:w="2699"/>
        <w:gridCol w:w="1507"/>
        <w:gridCol w:w="1508"/>
        <w:gridCol w:w="1507"/>
        <w:gridCol w:w="1508"/>
      </w:tblGrid>
      <w:tr w:rsidR="00C66FD7" w14:paraId="68A72645" w14:textId="77777777" w:rsidTr="00DA2E35">
        <w:trPr>
          <w:cnfStyle w:val="100000000000" w:firstRow="1" w:lastRow="0" w:firstColumn="0" w:lastColumn="0" w:oddVBand="0" w:evenVBand="0" w:oddHBand="0" w:evenHBand="0" w:firstRowFirstColumn="0" w:firstRowLastColumn="0" w:lastRowFirstColumn="0" w:lastRowLastColumn="0"/>
        </w:trPr>
        <w:tc>
          <w:tcPr>
            <w:tcW w:w="8729" w:type="dxa"/>
            <w:gridSpan w:val="5"/>
          </w:tcPr>
          <w:p w14:paraId="74BF442B" w14:textId="17E7275C" w:rsidR="00C66FD7" w:rsidRDefault="006927F9" w:rsidP="00DA2E35">
            <w:pPr>
              <w:pStyle w:val="TableTitle"/>
            </w:pPr>
            <w:bookmarkStart w:id="71" w:name="_Toc58420829"/>
            <w:r>
              <w:lastRenderedPageBreak/>
              <w:t xml:space="preserve">Table </w:t>
            </w:r>
            <w:r w:rsidR="005866BE">
              <w:fldChar w:fldCharType="begin"/>
            </w:r>
            <w:r w:rsidR="005866BE">
              <w:instrText xml:space="preserve"> STYLEREF 1 \s </w:instrText>
            </w:r>
            <w:r w:rsidR="005866BE">
              <w:fldChar w:fldCharType="separate"/>
            </w:r>
            <w:r w:rsidR="005866BE">
              <w:rPr>
                <w:noProof/>
              </w:rPr>
              <w:t>3</w:t>
            </w:r>
            <w:r w:rsidR="005866BE">
              <w:fldChar w:fldCharType="end"/>
            </w:r>
            <w:r w:rsidR="005866BE">
              <w:noBreakHyphen/>
            </w:r>
            <w:r w:rsidR="005866BE">
              <w:fldChar w:fldCharType="begin"/>
            </w:r>
            <w:r w:rsidR="005866BE">
              <w:instrText xml:space="preserve"> SEQ Table \* ARABIC \s 1 </w:instrText>
            </w:r>
            <w:r w:rsidR="005866BE">
              <w:fldChar w:fldCharType="separate"/>
            </w:r>
            <w:r w:rsidR="005866BE">
              <w:rPr>
                <w:noProof/>
              </w:rPr>
              <w:t>4</w:t>
            </w:r>
            <w:r w:rsidR="005866BE">
              <w:fldChar w:fldCharType="end"/>
            </w:r>
            <w:r w:rsidR="003D5021">
              <w:t xml:space="preserve">. </w:t>
            </w:r>
            <w:r w:rsidR="00C66FD7">
              <w:t xml:space="preserve">DoD </w:t>
            </w:r>
            <w:r w:rsidR="009E011B">
              <w:t>Percent Reductions Required, 2019-2025 (%)</w:t>
            </w:r>
            <w:bookmarkEnd w:id="71"/>
          </w:p>
        </w:tc>
      </w:tr>
      <w:tr w:rsidR="005417F2" w:rsidRPr="002E351D" w14:paraId="67F37160" w14:textId="77777777" w:rsidTr="006927F9">
        <w:tc>
          <w:tcPr>
            <w:tcW w:w="2699" w:type="dxa"/>
            <w:vMerge w:val="restart"/>
            <w:shd w:val="clear" w:color="auto" w:fill="EFEFED" w:themeFill="accent6"/>
          </w:tcPr>
          <w:p w14:paraId="6F74209F" w14:textId="77777777" w:rsidR="005417F2" w:rsidRPr="00FB23B1" w:rsidRDefault="005417F2" w:rsidP="00DA2E35">
            <w:pPr>
              <w:pStyle w:val="TableSubheadBlackLeft"/>
              <w:rPr>
                <w:sz w:val="18"/>
                <w:szCs w:val="18"/>
              </w:rPr>
            </w:pPr>
            <w:r w:rsidRPr="00FB23B1">
              <w:rPr>
                <w:sz w:val="18"/>
                <w:szCs w:val="18"/>
              </w:rPr>
              <w:t>Jurisdiction</w:t>
            </w:r>
          </w:p>
        </w:tc>
        <w:tc>
          <w:tcPr>
            <w:tcW w:w="3015" w:type="dxa"/>
            <w:gridSpan w:val="2"/>
            <w:shd w:val="clear" w:color="auto" w:fill="EFEFED" w:themeFill="accent6"/>
          </w:tcPr>
          <w:p w14:paraId="4FE136EF" w14:textId="0E2040F9" w:rsidR="005417F2" w:rsidRPr="00FB23B1" w:rsidRDefault="005417F2" w:rsidP="006927F9">
            <w:pPr>
              <w:pStyle w:val="TableSubheadBlackLeft"/>
              <w:jc w:val="center"/>
              <w:rPr>
                <w:sz w:val="18"/>
                <w:szCs w:val="18"/>
              </w:rPr>
            </w:pPr>
            <w:r>
              <w:rPr>
                <w:sz w:val="18"/>
                <w:szCs w:val="18"/>
              </w:rPr>
              <w:t>TN</w:t>
            </w:r>
          </w:p>
        </w:tc>
        <w:tc>
          <w:tcPr>
            <w:tcW w:w="3015" w:type="dxa"/>
            <w:gridSpan w:val="2"/>
            <w:shd w:val="clear" w:color="auto" w:fill="EFEFED" w:themeFill="accent6"/>
          </w:tcPr>
          <w:p w14:paraId="125E380E" w14:textId="541BA6D9" w:rsidR="005417F2" w:rsidRPr="00FB23B1" w:rsidRDefault="005417F2" w:rsidP="006927F9">
            <w:pPr>
              <w:pStyle w:val="TableSubheadBlackLeft"/>
              <w:jc w:val="center"/>
              <w:rPr>
                <w:sz w:val="18"/>
                <w:szCs w:val="18"/>
              </w:rPr>
            </w:pPr>
            <w:r>
              <w:rPr>
                <w:sz w:val="18"/>
                <w:szCs w:val="18"/>
              </w:rPr>
              <w:t>TP</w:t>
            </w:r>
          </w:p>
        </w:tc>
      </w:tr>
      <w:tr w:rsidR="005417F2" w:rsidRPr="002E351D" w14:paraId="1D1C1EE6" w14:textId="77777777" w:rsidTr="006927F9">
        <w:tc>
          <w:tcPr>
            <w:tcW w:w="2699" w:type="dxa"/>
            <w:vMerge/>
            <w:shd w:val="clear" w:color="auto" w:fill="EFEFED" w:themeFill="accent6"/>
            <w:vAlign w:val="top"/>
          </w:tcPr>
          <w:p w14:paraId="01515628" w14:textId="77777777" w:rsidR="005417F2" w:rsidRPr="00FB23B1" w:rsidRDefault="005417F2" w:rsidP="00DA2E35">
            <w:pPr>
              <w:pStyle w:val="TableSubheadBlackLeft"/>
              <w:rPr>
                <w:sz w:val="18"/>
                <w:szCs w:val="18"/>
              </w:rPr>
            </w:pPr>
          </w:p>
        </w:tc>
        <w:tc>
          <w:tcPr>
            <w:tcW w:w="1507" w:type="dxa"/>
            <w:shd w:val="clear" w:color="auto" w:fill="EFEFED" w:themeFill="accent6"/>
          </w:tcPr>
          <w:p w14:paraId="2862EDB0" w14:textId="4A87C6D3" w:rsidR="005417F2" w:rsidRPr="00FB23B1" w:rsidRDefault="005417F2" w:rsidP="006927F9">
            <w:pPr>
              <w:pStyle w:val="TableSubheadBlackLeft"/>
              <w:jc w:val="center"/>
              <w:rPr>
                <w:sz w:val="18"/>
                <w:szCs w:val="18"/>
              </w:rPr>
            </w:pPr>
            <w:r>
              <w:rPr>
                <w:sz w:val="18"/>
                <w:szCs w:val="18"/>
              </w:rPr>
              <w:t>EPA Default Method</w:t>
            </w:r>
          </w:p>
        </w:tc>
        <w:tc>
          <w:tcPr>
            <w:tcW w:w="1508" w:type="dxa"/>
            <w:shd w:val="clear" w:color="auto" w:fill="EFEFED" w:themeFill="accent6"/>
          </w:tcPr>
          <w:p w14:paraId="76453268" w14:textId="2402184C" w:rsidR="005417F2" w:rsidRPr="00FB23B1" w:rsidRDefault="005417F2" w:rsidP="006927F9">
            <w:pPr>
              <w:pStyle w:val="TableSubheadBlackLeft"/>
              <w:jc w:val="center"/>
              <w:rPr>
                <w:sz w:val="18"/>
                <w:szCs w:val="18"/>
              </w:rPr>
            </w:pPr>
            <w:r>
              <w:rPr>
                <w:sz w:val="18"/>
                <w:szCs w:val="18"/>
              </w:rPr>
              <w:t>WIP 3 Final Scenario</w:t>
            </w:r>
          </w:p>
        </w:tc>
        <w:tc>
          <w:tcPr>
            <w:tcW w:w="1507" w:type="dxa"/>
            <w:shd w:val="clear" w:color="auto" w:fill="EFEFED" w:themeFill="accent6"/>
          </w:tcPr>
          <w:p w14:paraId="57ABB155" w14:textId="66BB03A1" w:rsidR="005417F2" w:rsidRPr="00FB23B1" w:rsidRDefault="005417F2" w:rsidP="006927F9">
            <w:pPr>
              <w:pStyle w:val="TableSubheadBlackLeft"/>
              <w:jc w:val="center"/>
              <w:rPr>
                <w:sz w:val="18"/>
                <w:szCs w:val="18"/>
              </w:rPr>
            </w:pPr>
            <w:r>
              <w:rPr>
                <w:sz w:val="18"/>
                <w:szCs w:val="18"/>
              </w:rPr>
              <w:t>EPA Default Method</w:t>
            </w:r>
          </w:p>
        </w:tc>
        <w:tc>
          <w:tcPr>
            <w:tcW w:w="1508" w:type="dxa"/>
            <w:shd w:val="clear" w:color="auto" w:fill="EFEFED" w:themeFill="accent6"/>
          </w:tcPr>
          <w:p w14:paraId="70BF0189" w14:textId="59AC5973" w:rsidR="005417F2" w:rsidRPr="00FB23B1" w:rsidRDefault="005417F2" w:rsidP="006927F9">
            <w:pPr>
              <w:pStyle w:val="TableSubheadBlackLeft"/>
              <w:jc w:val="center"/>
              <w:rPr>
                <w:sz w:val="18"/>
                <w:szCs w:val="18"/>
              </w:rPr>
            </w:pPr>
            <w:r>
              <w:rPr>
                <w:sz w:val="18"/>
                <w:szCs w:val="18"/>
              </w:rPr>
              <w:t>WIP 3 Final Scenario</w:t>
            </w:r>
          </w:p>
        </w:tc>
      </w:tr>
      <w:tr w:rsidR="00911174" w14:paraId="14C5A897" w14:textId="77777777" w:rsidTr="006927F9">
        <w:tc>
          <w:tcPr>
            <w:tcW w:w="2699" w:type="dxa"/>
            <w:vAlign w:val="top"/>
          </w:tcPr>
          <w:p w14:paraId="5ADA14C7" w14:textId="12B201C8" w:rsidR="00911174" w:rsidRPr="00575D53" w:rsidRDefault="00911174" w:rsidP="00911174">
            <w:pPr>
              <w:pStyle w:val="TableBodyText"/>
            </w:pPr>
            <w:r w:rsidRPr="00C87C2F">
              <w:t>MD Eastern Shore of Chesapeake Bay</w:t>
            </w:r>
          </w:p>
        </w:tc>
        <w:tc>
          <w:tcPr>
            <w:tcW w:w="1507" w:type="dxa"/>
            <w:shd w:val="clear" w:color="auto" w:fill="FF3300"/>
          </w:tcPr>
          <w:p w14:paraId="7B5BEB1C" w14:textId="264C9284" w:rsidR="00911174" w:rsidRDefault="00911174" w:rsidP="006927F9">
            <w:pPr>
              <w:pStyle w:val="TableBodyText"/>
              <w:jc w:val="center"/>
            </w:pPr>
            <w:r w:rsidRPr="00C87C2F">
              <w:t>1.0%</w:t>
            </w:r>
          </w:p>
        </w:tc>
        <w:tc>
          <w:tcPr>
            <w:tcW w:w="1508" w:type="dxa"/>
            <w:shd w:val="clear" w:color="auto" w:fill="ACD28A" w:themeFill="accent3" w:themeFillTint="99"/>
          </w:tcPr>
          <w:p w14:paraId="105782B1" w14:textId="553083CA" w:rsidR="00911174" w:rsidRDefault="00911174" w:rsidP="006927F9">
            <w:pPr>
              <w:pStyle w:val="TableBodyText"/>
              <w:jc w:val="center"/>
            </w:pPr>
            <w:r w:rsidRPr="00C87C2F">
              <w:t>0.6%</w:t>
            </w:r>
          </w:p>
        </w:tc>
        <w:tc>
          <w:tcPr>
            <w:tcW w:w="1507" w:type="dxa"/>
            <w:shd w:val="clear" w:color="auto" w:fill="FF3300"/>
          </w:tcPr>
          <w:p w14:paraId="083D7AF9" w14:textId="0AE31843" w:rsidR="00911174" w:rsidRDefault="00911174" w:rsidP="006927F9">
            <w:pPr>
              <w:pStyle w:val="TableBodyText"/>
              <w:jc w:val="center"/>
            </w:pPr>
            <w:r w:rsidRPr="00261947">
              <w:t>0.7%</w:t>
            </w:r>
          </w:p>
        </w:tc>
        <w:tc>
          <w:tcPr>
            <w:tcW w:w="1508" w:type="dxa"/>
            <w:shd w:val="clear" w:color="auto" w:fill="ACD28A" w:themeFill="accent3" w:themeFillTint="99"/>
          </w:tcPr>
          <w:p w14:paraId="39A35E8D" w14:textId="6F3AC7D4" w:rsidR="00911174" w:rsidRDefault="00911174" w:rsidP="006927F9">
            <w:pPr>
              <w:pStyle w:val="TableBodyText"/>
              <w:jc w:val="center"/>
            </w:pPr>
            <w:r w:rsidRPr="00261947">
              <w:t>0.2%</w:t>
            </w:r>
          </w:p>
        </w:tc>
      </w:tr>
      <w:tr w:rsidR="00911174" w14:paraId="39F0F002" w14:textId="77777777" w:rsidTr="006927F9">
        <w:tc>
          <w:tcPr>
            <w:tcW w:w="2699" w:type="dxa"/>
            <w:vAlign w:val="top"/>
          </w:tcPr>
          <w:p w14:paraId="7DE15F53" w14:textId="51CB5302" w:rsidR="00911174" w:rsidRPr="00A1259A" w:rsidRDefault="00911174" w:rsidP="00911174">
            <w:pPr>
              <w:pStyle w:val="TableBodyText"/>
            </w:pPr>
            <w:r w:rsidRPr="00C87C2F">
              <w:t>MD Patuxent River Basin</w:t>
            </w:r>
          </w:p>
        </w:tc>
        <w:tc>
          <w:tcPr>
            <w:tcW w:w="1507" w:type="dxa"/>
            <w:shd w:val="clear" w:color="auto" w:fill="ACD28A" w:themeFill="accent3" w:themeFillTint="99"/>
          </w:tcPr>
          <w:p w14:paraId="4A12F561" w14:textId="23B22E46" w:rsidR="00911174" w:rsidRPr="00A1259A" w:rsidRDefault="00911174" w:rsidP="006927F9">
            <w:pPr>
              <w:pStyle w:val="TableBodyText"/>
              <w:jc w:val="center"/>
            </w:pPr>
            <w:r w:rsidRPr="00C87C2F">
              <w:t>2.9%</w:t>
            </w:r>
          </w:p>
        </w:tc>
        <w:tc>
          <w:tcPr>
            <w:tcW w:w="1508" w:type="dxa"/>
            <w:shd w:val="clear" w:color="auto" w:fill="FF3300"/>
          </w:tcPr>
          <w:p w14:paraId="545C5863" w14:textId="4AE577D4" w:rsidR="00911174" w:rsidRPr="00A1259A" w:rsidRDefault="00911174" w:rsidP="006927F9">
            <w:pPr>
              <w:pStyle w:val="TableBodyText"/>
              <w:jc w:val="center"/>
            </w:pPr>
            <w:r w:rsidRPr="00C87C2F">
              <w:t>5.9%</w:t>
            </w:r>
          </w:p>
        </w:tc>
        <w:tc>
          <w:tcPr>
            <w:tcW w:w="1507" w:type="dxa"/>
            <w:shd w:val="clear" w:color="auto" w:fill="ACD28A" w:themeFill="accent3" w:themeFillTint="99"/>
          </w:tcPr>
          <w:p w14:paraId="75B7B91C" w14:textId="50C7FB9D" w:rsidR="00911174" w:rsidRPr="00A1259A" w:rsidRDefault="00911174" w:rsidP="006927F9">
            <w:pPr>
              <w:pStyle w:val="TableBodyText"/>
              <w:jc w:val="center"/>
            </w:pPr>
            <w:r w:rsidRPr="00261947">
              <w:t>4.6%</w:t>
            </w:r>
          </w:p>
        </w:tc>
        <w:tc>
          <w:tcPr>
            <w:tcW w:w="1508" w:type="dxa"/>
            <w:shd w:val="clear" w:color="auto" w:fill="FF3300"/>
          </w:tcPr>
          <w:p w14:paraId="24455DA3" w14:textId="338DFAD5" w:rsidR="00911174" w:rsidRPr="00A1259A" w:rsidRDefault="00911174" w:rsidP="006927F9">
            <w:pPr>
              <w:pStyle w:val="TableBodyText"/>
              <w:jc w:val="center"/>
            </w:pPr>
            <w:r w:rsidRPr="00261947">
              <w:t>12.0%</w:t>
            </w:r>
          </w:p>
        </w:tc>
      </w:tr>
      <w:tr w:rsidR="00911174" w14:paraId="758EB4E4" w14:textId="77777777" w:rsidTr="006927F9">
        <w:tc>
          <w:tcPr>
            <w:tcW w:w="2699" w:type="dxa"/>
            <w:vAlign w:val="top"/>
          </w:tcPr>
          <w:p w14:paraId="6B34464E" w14:textId="18F3A2B5" w:rsidR="00911174" w:rsidRPr="00A1259A" w:rsidRDefault="00911174" w:rsidP="00911174">
            <w:pPr>
              <w:pStyle w:val="TableBodyText"/>
            </w:pPr>
            <w:r w:rsidRPr="00C87C2F">
              <w:t>MD Potomac River Basin</w:t>
            </w:r>
          </w:p>
        </w:tc>
        <w:tc>
          <w:tcPr>
            <w:tcW w:w="1507" w:type="dxa"/>
            <w:shd w:val="clear" w:color="auto" w:fill="ACD28A" w:themeFill="accent3" w:themeFillTint="99"/>
          </w:tcPr>
          <w:p w14:paraId="4F7A0669" w14:textId="39BA3474" w:rsidR="00911174" w:rsidRPr="00A1259A" w:rsidRDefault="00911174" w:rsidP="006927F9">
            <w:pPr>
              <w:pStyle w:val="TableBodyText"/>
              <w:jc w:val="center"/>
            </w:pPr>
            <w:r w:rsidRPr="00C87C2F">
              <w:t>1.0%</w:t>
            </w:r>
          </w:p>
        </w:tc>
        <w:tc>
          <w:tcPr>
            <w:tcW w:w="1508" w:type="dxa"/>
            <w:shd w:val="clear" w:color="auto" w:fill="FF3300"/>
          </w:tcPr>
          <w:p w14:paraId="1754CF86" w14:textId="09EB4D55" w:rsidR="00911174" w:rsidRPr="00A1259A" w:rsidRDefault="00911174" w:rsidP="006927F9">
            <w:pPr>
              <w:pStyle w:val="TableBodyText"/>
              <w:jc w:val="center"/>
            </w:pPr>
            <w:r w:rsidRPr="00C87C2F">
              <w:t>6.5%</w:t>
            </w:r>
          </w:p>
        </w:tc>
        <w:tc>
          <w:tcPr>
            <w:tcW w:w="1507" w:type="dxa"/>
            <w:shd w:val="clear" w:color="auto" w:fill="ACD28A" w:themeFill="accent3" w:themeFillTint="99"/>
          </w:tcPr>
          <w:p w14:paraId="2BAA184E" w14:textId="716B7378" w:rsidR="00911174" w:rsidRPr="00A1259A" w:rsidRDefault="00911174" w:rsidP="006927F9">
            <w:pPr>
              <w:pStyle w:val="TableBodyText"/>
              <w:jc w:val="center"/>
            </w:pPr>
            <w:r w:rsidRPr="00261947">
              <w:t>2.6%</w:t>
            </w:r>
          </w:p>
        </w:tc>
        <w:tc>
          <w:tcPr>
            <w:tcW w:w="1508" w:type="dxa"/>
            <w:shd w:val="clear" w:color="auto" w:fill="FF3300"/>
          </w:tcPr>
          <w:p w14:paraId="37732CE5" w14:textId="3D1DFBFE" w:rsidR="00911174" w:rsidRPr="00A1259A" w:rsidRDefault="00911174" w:rsidP="006927F9">
            <w:pPr>
              <w:pStyle w:val="TableBodyText"/>
              <w:jc w:val="center"/>
            </w:pPr>
            <w:r w:rsidRPr="00261947">
              <w:t>8.9%</w:t>
            </w:r>
          </w:p>
        </w:tc>
      </w:tr>
      <w:tr w:rsidR="00911174" w14:paraId="04182926" w14:textId="77777777" w:rsidTr="006927F9">
        <w:tc>
          <w:tcPr>
            <w:tcW w:w="2699" w:type="dxa"/>
            <w:vAlign w:val="top"/>
          </w:tcPr>
          <w:p w14:paraId="7EBE83A3" w14:textId="2FE0EA9A" w:rsidR="00911174" w:rsidRPr="00CF3B15" w:rsidRDefault="00911174" w:rsidP="00911174">
            <w:pPr>
              <w:pStyle w:val="TableBodyText"/>
            </w:pPr>
            <w:r w:rsidRPr="00C87C2F">
              <w:t>MD Susquehanna River Basin</w:t>
            </w:r>
          </w:p>
        </w:tc>
        <w:tc>
          <w:tcPr>
            <w:tcW w:w="1507" w:type="dxa"/>
            <w:shd w:val="clear" w:color="auto" w:fill="ACD28A" w:themeFill="accent3" w:themeFillTint="99"/>
          </w:tcPr>
          <w:p w14:paraId="6DCD0B4F" w14:textId="036A0A1B" w:rsidR="00911174" w:rsidRPr="00CF3B15" w:rsidRDefault="00911174" w:rsidP="006927F9">
            <w:pPr>
              <w:pStyle w:val="TableBodyText"/>
              <w:jc w:val="center"/>
            </w:pPr>
            <w:r w:rsidRPr="00C87C2F">
              <w:t>1.3%</w:t>
            </w:r>
          </w:p>
        </w:tc>
        <w:tc>
          <w:tcPr>
            <w:tcW w:w="1508" w:type="dxa"/>
            <w:shd w:val="clear" w:color="auto" w:fill="FF3300"/>
          </w:tcPr>
          <w:p w14:paraId="6E37C2B8" w14:textId="598CE64E" w:rsidR="00911174" w:rsidRPr="00CF3B15" w:rsidRDefault="00911174" w:rsidP="006927F9">
            <w:pPr>
              <w:pStyle w:val="TableBodyText"/>
              <w:jc w:val="center"/>
            </w:pPr>
            <w:r w:rsidRPr="00C87C2F">
              <w:t>8.3%</w:t>
            </w:r>
          </w:p>
        </w:tc>
        <w:tc>
          <w:tcPr>
            <w:tcW w:w="1507" w:type="dxa"/>
            <w:shd w:val="clear" w:color="auto" w:fill="ACD28A" w:themeFill="accent3" w:themeFillTint="99"/>
          </w:tcPr>
          <w:p w14:paraId="6C35F1C5" w14:textId="6DA6F068" w:rsidR="00911174" w:rsidRPr="00CF3B15" w:rsidRDefault="00911174" w:rsidP="006927F9">
            <w:pPr>
              <w:pStyle w:val="TableBodyText"/>
              <w:jc w:val="center"/>
            </w:pPr>
            <w:r w:rsidRPr="00261947">
              <w:t>3.2%</w:t>
            </w:r>
          </w:p>
        </w:tc>
        <w:tc>
          <w:tcPr>
            <w:tcW w:w="1508" w:type="dxa"/>
            <w:shd w:val="clear" w:color="auto" w:fill="FF3300"/>
          </w:tcPr>
          <w:p w14:paraId="6C89062E" w14:textId="15CAB634" w:rsidR="00911174" w:rsidRPr="00CF3B15" w:rsidRDefault="00911174" w:rsidP="006927F9">
            <w:pPr>
              <w:pStyle w:val="TableBodyText"/>
              <w:jc w:val="center"/>
            </w:pPr>
            <w:r w:rsidRPr="00261947">
              <w:t>9.7%</w:t>
            </w:r>
          </w:p>
        </w:tc>
      </w:tr>
      <w:tr w:rsidR="00911174" w14:paraId="1D6B21E6" w14:textId="77777777" w:rsidTr="006927F9">
        <w:tc>
          <w:tcPr>
            <w:tcW w:w="2699" w:type="dxa"/>
            <w:vAlign w:val="top"/>
          </w:tcPr>
          <w:p w14:paraId="2DEF48A2" w14:textId="064FEEE1" w:rsidR="00911174" w:rsidRPr="00CF3B15" w:rsidRDefault="00911174" w:rsidP="00911174">
            <w:pPr>
              <w:pStyle w:val="TableBodyText"/>
            </w:pPr>
            <w:r w:rsidRPr="00C87C2F">
              <w:t>MD Western Shore of Chesapeake Bay</w:t>
            </w:r>
          </w:p>
        </w:tc>
        <w:tc>
          <w:tcPr>
            <w:tcW w:w="1507" w:type="dxa"/>
            <w:shd w:val="clear" w:color="auto" w:fill="ACD28A" w:themeFill="accent3" w:themeFillTint="99"/>
          </w:tcPr>
          <w:p w14:paraId="4FC240AC" w14:textId="667741BB" w:rsidR="00911174" w:rsidRPr="00CF3B15" w:rsidRDefault="00911174" w:rsidP="006927F9">
            <w:pPr>
              <w:pStyle w:val="TableBodyText"/>
              <w:jc w:val="center"/>
            </w:pPr>
            <w:r w:rsidRPr="00C87C2F">
              <w:t>2.5%</w:t>
            </w:r>
          </w:p>
        </w:tc>
        <w:tc>
          <w:tcPr>
            <w:tcW w:w="1508" w:type="dxa"/>
            <w:shd w:val="clear" w:color="auto" w:fill="FF3300"/>
          </w:tcPr>
          <w:p w14:paraId="6A37EDCF" w14:textId="0A9988A1" w:rsidR="00911174" w:rsidRPr="00CF3B15" w:rsidRDefault="00911174" w:rsidP="006927F9">
            <w:pPr>
              <w:pStyle w:val="TableBodyText"/>
              <w:jc w:val="center"/>
            </w:pPr>
            <w:r w:rsidRPr="00C87C2F">
              <w:t>8.6%</w:t>
            </w:r>
          </w:p>
        </w:tc>
        <w:tc>
          <w:tcPr>
            <w:tcW w:w="1507" w:type="dxa"/>
            <w:shd w:val="clear" w:color="auto" w:fill="ACD28A" w:themeFill="accent3" w:themeFillTint="99"/>
          </w:tcPr>
          <w:p w14:paraId="7EAB0A8B" w14:textId="09DEBE4D" w:rsidR="00911174" w:rsidRPr="00CF3B15" w:rsidRDefault="00911174" w:rsidP="006927F9">
            <w:pPr>
              <w:pStyle w:val="TableBodyText"/>
              <w:jc w:val="center"/>
            </w:pPr>
            <w:r w:rsidRPr="00261947">
              <w:t>2.3%</w:t>
            </w:r>
          </w:p>
        </w:tc>
        <w:tc>
          <w:tcPr>
            <w:tcW w:w="1508" w:type="dxa"/>
            <w:shd w:val="clear" w:color="auto" w:fill="FF3300"/>
          </w:tcPr>
          <w:p w14:paraId="02C0695D" w14:textId="7E5A5902" w:rsidR="00911174" w:rsidRPr="00CF3B15" w:rsidRDefault="00911174" w:rsidP="006927F9">
            <w:pPr>
              <w:pStyle w:val="TableBodyText"/>
              <w:jc w:val="center"/>
            </w:pPr>
            <w:r w:rsidRPr="00261947">
              <w:t>8.9%</w:t>
            </w:r>
          </w:p>
        </w:tc>
      </w:tr>
      <w:tr w:rsidR="00911174" w14:paraId="63D15088" w14:textId="77777777" w:rsidTr="006927F9">
        <w:tc>
          <w:tcPr>
            <w:tcW w:w="2699" w:type="dxa"/>
            <w:vAlign w:val="top"/>
          </w:tcPr>
          <w:p w14:paraId="320044CE" w14:textId="10853F2D" w:rsidR="00911174" w:rsidRPr="00CF3B15" w:rsidRDefault="00911174" w:rsidP="00911174">
            <w:pPr>
              <w:pStyle w:val="TableBodyText"/>
            </w:pPr>
            <w:r w:rsidRPr="00C87C2F">
              <w:t>NY Susquehanna River Basin</w:t>
            </w:r>
          </w:p>
        </w:tc>
        <w:tc>
          <w:tcPr>
            <w:tcW w:w="1507" w:type="dxa"/>
            <w:shd w:val="clear" w:color="auto" w:fill="FF3300"/>
          </w:tcPr>
          <w:p w14:paraId="4F5C5AEB" w14:textId="2E6E8574" w:rsidR="00911174" w:rsidRPr="00CF3B15" w:rsidRDefault="00911174" w:rsidP="006927F9">
            <w:pPr>
              <w:pStyle w:val="TableBodyText"/>
              <w:jc w:val="center"/>
            </w:pPr>
            <w:r w:rsidRPr="00C87C2F">
              <w:t>17.4%</w:t>
            </w:r>
          </w:p>
        </w:tc>
        <w:tc>
          <w:tcPr>
            <w:tcW w:w="1508" w:type="dxa"/>
            <w:shd w:val="clear" w:color="auto" w:fill="ACD28A" w:themeFill="accent3" w:themeFillTint="99"/>
          </w:tcPr>
          <w:p w14:paraId="2518B92C" w14:textId="37CDC30A" w:rsidR="00911174" w:rsidRPr="00CF3B15" w:rsidRDefault="00911174" w:rsidP="006927F9">
            <w:pPr>
              <w:pStyle w:val="TableBodyText"/>
              <w:jc w:val="center"/>
            </w:pPr>
            <w:r w:rsidRPr="00C87C2F">
              <w:t>0.0%</w:t>
            </w:r>
          </w:p>
        </w:tc>
        <w:tc>
          <w:tcPr>
            <w:tcW w:w="1507" w:type="dxa"/>
            <w:shd w:val="clear" w:color="auto" w:fill="FF3300"/>
          </w:tcPr>
          <w:p w14:paraId="4084919E" w14:textId="385694C2" w:rsidR="00911174" w:rsidRPr="00CF3B15" w:rsidRDefault="00911174" w:rsidP="006927F9">
            <w:pPr>
              <w:pStyle w:val="TableBodyText"/>
              <w:jc w:val="center"/>
            </w:pPr>
            <w:r w:rsidRPr="00261947">
              <w:t>14.9%</w:t>
            </w:r>
          </w:p>
        </w:tc>
        <w:tc>
          <w:tcPr>
            <w:tcW w:w="1508" w:type="dxa"/>
            <w:shd w:val="clear" w:color="auto" w:fill="ACD28A" w:themeFill="accent3" w:themeFillTint="99"/>
          </w:tcPr>
          <w:p w14:paraId="38D342ED" w14:textId="4343FFFF" w:rsidR="00911174" w:rsidRPr="00CF3B15" w:rsidRDefault="00911174" w:rsidP="006927F9">
            <w:pPr>
              <w:pStyle w:val="TableBodyText"/>
              <w:jc w:val="center"/>
            </w:pPr>
            <w:r w:rsidRPr="00261947">
              <w:t>14.1%</w:t>
            </w:r>
          </w:p>
        </w:tc>
      </w:tr>
      <w:tr w:rsidR="00911174" w14:paraId="5CA0B48C" w14:textId="77777777" w:rsidTr="006927F9">
        <w:tc>
          <w:tcPr>
            <w:tcW w:w="2699" w:type="dxa"/>
            <w:vAlign w:val="top"/>
          </w:tcPr>
          <w:p w14:paraId="700B63D2" w14:textId="47807E96" w:rsidR="00911174" w:rsidRPr="00CF3B15" w:rsidRDefault="00911174" w:rsidP="00911174">
            <w:pPr>
              <w:pStyle w:val="TableBodyText"/>
            </w:pPr>
            <w:r w:rsidRPr="00C87C2F">
              <w:t>PA Potomac River Basin</w:t>
            </w:r>
          </w:p>
        </w:tc>
        <w:tc>
          <w:tcPr>
            <w:tcW w:w="1507" w:type="dxa"/>
            <w:shd w:val="clear" w:color="auto" w:fill="ACD28A" w:themeFill="accent3" w:themeFillTint="99"/>
          </w:tcPr>
          <w:p w14:paraId="00015725" w14:textId="372ACDBE" w:rsidR="00911174" w:rsidRPr="00CF3B15" w:rsidRDefault="00911174" w:rsidP="006927F9">
            <w:pPr>
              <w:pStyle w:val="TableBodyText"/>
              <w:jc w:val="center"/>
            </w:pPr>
            <w:r w:rsidRPr="00C87C2F">
              <w:t>0.0%</w:t>
            </w:r>
          </w:p>
        </w:tc>
        <w:tc>
          <w:tcPr>
            <w:tcW w:w="1508" w:type="dxa"/>
            <w:shd w:val="clear" w:color="auto" w:fill="FF3300"/>
          </w:tcPr>
          <w:p w14:paraId="4E78D0A0" w14:textId="78003293" w:rsidR="00911174" w:rsidRPr="00CF3B15" w:rsidRDefault="00911174" w:rsidP="006927F9">
            <w:pPr>
              <w:pStyle w:val="TableBodyText"/>
              <w:jc w:val="center"/>
            </w:pPr>
            <w:r w:rsidRPr="00C87C2F">
              <w:t>4.0%</w:t>
            </w:r>
          </w:p>
        </w:tc>
        <w:tc>
          <w:tcPr>
            <w:tcW w:w="1507" w:type="dxa"/>
            <w:shd w:val="clear" w:color="auto" w:fill="ACD28A" w:themeFill="accent3" w:themeFillTint="99"/>
          </w:tcPr>
          <w:p w14:paraId="0BE86E16" w14:textId="57A08ABF" w:rsidR="00911174" w:rsidRPr="00CF3B15" w:rsidRDefault="00911174" w:rsidP="006927F9">
            <w:pPr>
              <w:pStyle w:val="TableBodyText"/>
              <w:jc w:val="center"/>
            </w:pPr>
            <w:r w:rsidRPr="00261947">
              <w:t>0.0%</w:t>
            </w:r>
          </w:p>
        </w:tc>
        <w:tc>
          <w:tcPr>
            <w:tcW w:w="1508" w:type="dxa"/>
            <w:shd w:val="clear" w:color="auto" w:fill="FF3300"/>
          </w:tcPr>
          <w:p w14:paraId="6ED3E8CD" w14:textId="6CFBEFDB" w:rsidR="00911174" w:rsidRPr="00CF3B15" w:rsidRDefault="00911174" w:rsidP="006927F9">
            <w:pPr>
              <w:pStyle w:val="TableBodyText"/>
              <w:jc w:val="center"/>
            </w:pPr>
            <w:r w:rsidRPr="00261947">
              <w:t>26.9%</w:t>
            </w:r>
          </w:p>
        </w:tc>
      </w:tr>
      <w:tr w:rsidR="00911174" w14:paraId="5304938D" w14:textId="77777777" w:rsidTr="006927F9">
        <w:tc>
          <w:tcPr>
            <w:tcW w:w="2699" w:type="dxa"/>
            <w:vAlign w:val="top"/>
          </w:tcPr>
          <w:p w14:paraId="1C3B3A33" w14:textId="0F46E1D6" w:rsidR="00911174" w:rsidRPr="00CF3B15" w:rsidRDefault="00911174" w:rsidP="00911174">
            <w:pPr>
              <w:pStyle w:val="TableBodyText"/>
            </w:pPr>
            <w:r w:rsidRPr="00C87C2F">
              <w:t>PA Susquehanna River Basin</w:t>
            </w:r>
          </w:p>
        </w:tc>
        <w:tc>
          <w:tcPr>
            <w:tcW w:w="1507" w:type="dxa"/>
            <w:shd w:val="clear" w:color="auto" w:fill="ACD28A" w:themeFill="accent3" w:themeFillTint="99"/>
          </w:tcPr>
          <w:p w14:paraId="27347A1D" w14:textId="5109F3A3" w:rsidR="00911174" w:rsidRPr="00CF3B15" w:rsidRDefault="00911174" w:rsidP="006927F9">
            <w:pPr>
              <w:pStyle w:val="TableBodyText"/>
              <w:jc w:val="center"/>
            </w:pPr>
            <w:r w:rsidRPr="00C87C2F">
              <w:t>0.5%</w:t>
            </w:r>
          </w:p>
        </w:tc>
        <w:tc>
          <w:tcPr>
            <w:tcW w:w="1508" w:type="dxa"/>
            <w:shd w:val="clear" w:color="auto" w:fill="FF3300"/>
          </w:tcPr>
          <w:p w14:paraId="233D7E3B" w14:textId="4654C104" w:rsidR="00911174" w:rsidRPr="00CF3B15" w:rsidRDefault="00911174" w:rsidP="006927F9">
            <w:pPr>
              <w:pStyle w:val="TableBodyText"/>
              <w:jc w:val="center"/>
            </w:pPr>
            <w:r w:rsidRPr="00C87C2F">
              <w:t>2.1%</w:t>
            </w:r>
          </w:p>
        </w:tc>
        <w:tc>
          <w:tcPr>
            <w:tcW w:w="1507" w:type="dxa"/>
            <w:shd w:val="clear" w:color="auto" w:fill="ACD28A" w:themeFill="accent3" w:themeFillTint="99"/>
          </w:tcPr>
          <w:p w14:paraId="09207328" w14:textId="2930A8EF" w:rsidR="00911174" w:rsidRPr="00CF3B15" w:rsidRDefault="00911174" w:rsidP="006927F9">
            <w:pPr>
              <w:pStyle w:val="TableBodyText"/>
              <w:jc w:val="center"/>
            </w:pPr>
            <w:r w:rsidRPr="00261947">
              <w:t>0.0%</w:t>
            </w:r>
          </w:p>
        </w:tc>
        <w:tc>
          <w:tcPr>
            <w:tcW w:w="1508" w:type="dxa"/>
            <w:shd w:val="clear" w:color="auto" w:fill="FF3300"/>
          </w:tcPr>
          <w:p w14:paraId="3CEE7137" w14:textId="4EF02514" w:rsidR="00911174" w:rsidRPr="00CF3B15" w:rsidRDefault="00911174" w:rsidP="006927F9">
            <w:pPr>
              <w:pStyle w:val="TableBodyText"/>
              <w:jc w:val="center"/>
            </w:pPr>
            <w:r w:rsidRPr="00261947">
              <w:t>11.6%</w:t>
            </w:r>
          </w:p>
        </w:tc>
      </w:tr>
      <w:tr w:rsidR="00911174" w14:paraId="5F8AD375" w14:textId="77777777" w:rsidTr="006927F9">
        <w:tc>
          <w:tcPr>
            <w:tcW w:w="2699" w:type="dxa"/>
            <w:vAlign w:val="top"/>
          </w:tcPr>
          <w:p w14:paraId="719D68F4" w14:textId="39405178" w:rsidR="00911174" w:rsidRPr="00CF3B15" w:rsidRDefault="00911174" w:rsidP="00911174">
            <w:pPr>
              <w:pStyle w:val="TableBodyText"/>
            </w:pPr>
            <w:r w:rsidRPr="00C87C2F">
              <w:t>VA Eastern Shore of Chesapeake Bay</w:t>
            </w:r>
          </w:p>
        </w:tc>
        <w:tc>
          <w:tcPr>
            <w:tcW w:w="1507" w:type="dxa"/>
            <w:shd w:val="clear" w:color="auto" w:fill="ACD28A" w:themeFill="accent3" w:themeFillTint="99"/>
          </w:tcPr>
          <w:p w14:paraId="3ED04596" w14:textId="662D3A27" w:rsidR="00911174" w:rsidRPr="00CF3B15" w:rsidRDefault="00911174" w:rsidP="006927F9">
            <w:pPr>
              <w:pStyle w:val="TableBodyText"/>
              <w:jc w:val="center"/>
            </w:pPr>
            <w:r w:rsidRPr="00C87C2F">
              <w:t>11.2%</w:t>
            </w:r>
          </w:p>
        </w:tc>
        <w:tc>
          <w:tcPr>
            <w:tcW w:w="1508" w:type="dxa"/>
            <w:shd w:val="clear" w:color="auto" w:fill="FF3300"/>
          </w:tcPr>
          <w:p w14:paraId="570A6987" w14:textId="1B16CCB6" w:rsidR="00911174" w:rsidRPr="00CF3B15" w:rsidRDefault="00911174" w:rsidP="006927F9">
            <w:pPr>
              <w:pStyle w:val="TableBodyText"/>
              <w:jc w:val="center"/>
            </w:pPr>
            <w:r w:rsidRPr="00C87C2F">
              <w:t>18.1%</w:t>
            </w:r>
          </w:p>
        </w:tc>
        <w:tc>
          <w:tcPr>
            <w:tcW w:w="1507" w:type="dxa"/>
            <w:shd w:val="clear" w:color="auto" w:fill="ACD28A" w:themeFill="accent3" w:themeFillTint="99"/>
          </w:tcPr>
          <w:p w14:paraId="457F384F" w14:textId="2AD2A063" w:rsidR="00911174" w:rsidRPr="00CF3B15" w:rsidRDefault="00911174" w:rsidP="006927F9">
            <w:pPr>
              <w:pStyle w:val="TableBodyText"/>
              <w:jc w:val="center"/>
            </w:pPr>
            <w:r w:rsidRPr="00261947">
              <w:t>4.1%</w:t>
            </w:r>
          </w:p>
        </w:tc>
        <w:tc>
          <w:tcPr>
            <w:tcW w:w="1508" w:type="dxa"/>
            <w:shd w:val="clear" w:color="auto" w:fill="FF6600"/>
          </w:tcPr>
          <w:p w14:paraId="3CA0077D" w14:textId="0E387495" w:rsidR="00911174" w:rsidRPr="00CF3B15" w:rsidRDefault="00911174" w:rsidP="006927F9">
            <w:pPr>
              <w:pStyle w:val="TableBodyText"/>
              <w:jc w:val="center"/>
            </w:pPr>
            <w:r w:rsidRPr="00261947">
              <w:t>31.2%</w:t>
            </w:r>
          </w:p>
        </w:tc>
      </w:tr>
      <w:tr w:rsidR="00911174" w14:paraId="68D5049D" w14:textId="77777777" w:rsidTr="006927F9">
        <w:tc>
          <w:tcPr>
            <w:tcW w:w="2699" w:type="dxa"/>
            <w:vAlign w:val="top"/>
          </w:tcPr>
          <w:p w14:paraId="6BDF0632" w14:textId="36A8284E" w:rsidR="00911174" w:rsidRPr="00CF3B15" w:rsidRDefault="00911174" w:rsidP="00911174">
            <w:pPr>
              <w:pStyle w:val="TableBodyText"/>
            </w:pPr>
            <w:r w:rsidRPr="00C87C2F">
              <w:t>VA James River Basin</w:t>
            </w:r>
          </w:p>
        </w:tc>
        <w:tc>
          <w:tcPr>
            <w:tcW w:w="1507" w:type="dxa"/>
            <w:shd w:val="clear" w:color="auto" w:fill="ACD28A" w:themeFill="accent3" w:themeFillTint="99"/>
          </w:tcPr>
          <w:p w14:paraId="65FD8C12" w14:textId="7B770324" w:rsidR="00911174" w:rsidRPr="00CF3B15" w:rsidRDefault="00911174" w:rsidP="006927F9">
            <w:pPr>
              <w:pStyle w:val="TableBodyText"/>
              <w:jc w:val="center"/>
            </w:pPr>
            <w:r w:rsidRPr="00C87C2F">
              <w:t>7.2%</w:t>
            </w:r>
          </w:p>
        </w:tc>
        <w:tc>
          <w:tcPr>
            <w:tcW w:w="1508" w:type="dxa"/>
            <w:shd w:val="clear" w:color="auto" w:fill="FF3300"/>
          </w:tcPr>
          <w:p w14:paraId="4AF37B8F" w14:textId="37471E13" w:rsidR="00911174" w:rsidRPr="00CF3B15" w:rsidRDefault="00911174" w:rsidP="006927F9">
            <w:pPr>
              <w:pStyle w:val="TableBodyText"/>
              <w:jc w:val="center"/>
            </w:pPr>
            <w:r w:rsidRPr="00C87C2F">
              <w:t>15.5%</w:t>
            </w:r>
          </w:p>
        </w:tc>
        <w:tc>
          <w:tcPr>
            <w:tcW w:w="1507" w:type="dxa"/>
            <w:shd w:val="clear" w:color="auto" w:fill="ACD28A" w:themeFill="accent3" w:themeFillTint="99"/>
          </w:tcPr>
          <w:p w14:paraId="79D801CD" w14:textId="0EDB9F9A" w:rsidR="00911174" w:rsidRPr="00CF3B15" w:rsidRDefault="00911174" w:rsidP="006927F9">
            <w:pPr>
              <w:pStyle w:val="TableBodyText"/>
              <w:jc w:val="center"/>
            </w:pPr>
            <w:r w:rsidRPr="00261947">
              <w:t>6.3%</w:t>
            </w:r>
          </w:p>
        </w:tc>
        <w:tc>
          <w:tcPr>
            <w:tcW w:w="1508" w:type="dxa"/>
            <w:shd w:val="clear" w:color="auto" w:fill="FF3300"/>
          </w:tcPr>
          <w:p w14:paraId="6ECA020B" w14:textId="398CBF79" w:rsidR="00911174" w:rsidRPr="00CF3B15" w:rsidRDefault="00911174" w:rsidP="006927F9">
            <w:pPr>
              <w:pStyle w:val="TableBodyText"/>
              <w:jc w:val="center"/>
            </w:pPr>
            <w:r w:rsidRPr="00261947">
              <w:t>11.4%</w:t>
            </w:r>
          </w:p>
        </w:tc>
      </w:tr>
      <w:tr w:rsidR="00911174" w14:paraId="282B1FF4" w14:textId="77777777" w:rsidTr="006927F9">
        <w:tc>
          <w:tcPr>
            <w:tcW w:w="2699" w:type="dxa"/>
            <w:vAlign w:val="top"/>
          </w:tcPr>
          <w:p w14:paraId="4F1EEB5A" w14:textId="0E4E2250" w:rsidR="00911174" w:rsidRPr="00CF3B15" w:rsidRDefault="00911174" w:rsidP="00911174">
            <w:pPr>
              <w:pStyle w:val="TableBodyText"/>
            </w:pPr>
            <w:r w:rsidRPr="00C87C2F">
              <w:t>VA Potomac River Basin</w:t>
            </w:r>
          </w:p>
        </w:tc>
        <w:tc>
          <w:tcPr>
            <w:tcW w:w="1507" w:type="dxa"/>
            <w:shd w:val="clear" w:color="auto" w:fill="FF3300"/>
          </w:tcPr>
          <w:p w14:paraId="7037C03F" w14:textId="63C097EB" w:rsidR="00911174" w:rsidRPr="00CF3B15" w:rsidRDefault="00911174" w:rsidP="006927F9">
            <w:pPr>
              <w:pStyle w:val="TableBodyText"/>
              <w:jc w:val="center"/>
            </w:pPr>
            <w:r w:rsidRPr="00C87C2F">
              <w:t>7.3%</w:t>
            </w:r>
          </w:p>
        </w:tc>
        <w:tc>
          <w:tcPr>
            <w:tcW w:w="1508" w:type="dxa"/>
            <w:shd w:val="clear" w:color="auto" w:fill="ACD28A" w:themeFill="accent3" w:themeFillTint="99"/>
          </w:tcPr>
          <w:p w14:paraId="25D727F3" w14:textId="4AD0AD9F" w:rsidR="00911174" w:rsidRPr="00CF3B15" w:rsidRDefault="00911174" w:rsidP="006927F9">
            <w:pPr>
              <w:pStyle w:val="TableBodyText"/>
              <w:jc w:val="center"/>
            </w:pPr>
            <w:r w:rsidRPr="00C87C2F">
              <w:t>0.4%</w:t>
            </w:r>
          </w:p>
        </w:tc>
        <w:tc>
          <w:tcPr>
            <w:tcW w:w="1507" w:type="dxa"/>
            <w:shd w:val="clear" w:color="auto" w:fill="FF3300"/>
          </w:tcPr>
          <w:p w14:paraId="4A2460E1" w14:textId="25A42745" w:rsidR="00911174" w:rsidRPr="00CF3B15" w:rsidRDefault="00911174" w:rsidP="006927F9">
            <w:pPr>
              <w:pStyle w:val="TableBodyText"/>
              <w:jc w:val="center"/>
            </w:pPr>
            <w:r w:rsidRPr="00261947">
              <w:t>6.5%</w:t>
            </w:r>
          </w:p>
        </w:tc>
        <w:tc>
          <w:tcPr>
            <w:tcW w:w="1508" w:type="dxa"/>
            <w:shd w:val="clear" w:color="auto" w:fill="ACD28A" w:themeFill="accent3" w:themeFillTint="99"/>
          </w:tcPr>
          <w:p w14:paraId="70A57C24" w14:textId="386D075B" w:rsidR="00911174" w:rsidRPr="00CF3B15" w:rsidRDefault="00911174" w:rsidP="006927F9">
            <w:pPr>
              <w:pStyle w:val="TableBodyText"/>
              <w:jc w:val="center"/>
            </w:pPr>
            <w:r w:rsidRPr="00261947">
              <w:t>0.0%</w:t>
            </w:r>
          </w:p>
        </w:tc>
      </w:tr>
      <w:tr w:rsidR="00911174" w14:paraId="7285D006" w14:textId="77777777" w:rsidTr="006927F9">
        <w:tc>
          <w:tcPr>
            <w:tcW w:w="2699" w:type="dxa"/>
            <w:vAlign w:val="top"/>
          </w:tcPr>
          <w:p w14:paraId="19759D73" w14:textId="4B9E3DA2" w:rsidR="00911174" w:rsidRPr="00CF3B15" w:rsidRDefault="00911174" w:rsidP="00911174">
            <w:pPr>
              <w:pStyle w:val="TableBodyText"/>
            </w:pPr>
            <w:r w:rsidRPr="00C87C2F">
              <w:t>VA Rappahannock River Basin</w:t>
            </w:r>
          </w:p>
        </w:tc>
        <w:tc>
          <w:tcPr>
            <w:tcW w:w="1507" w:type="dxa"/>
            <w:shd w:val="clear" w:color="auto" w:fill="ACD28A" w:themeFill="accent3" w:themeFillTint="99"/>
          </w:tcPr>
          <w:p w14:paraId="5025F508" w14:textId="2E186F14" w:rsidR="00911174" w:rsidRPr="00CF3B15" w:rsidRDefault="00911174" w:rsidP="006927F9">
            <w:pPr>
              <w:pStyle w:val="TableBodyText"/>
              <w:jc w:val="center"/>
            </w:pPr>
            <w:r w:rsidRPr="00C87C2F">
              <w:t>4.2%</w:t>
            </w:r>
          </w:p>
        </w:tc>
        <w:tc>
          <w:tcPr>
            <w:tcW w:w="1508" w:type="dxa"/>
            <w:shd w:val="clear" w:color="auto" w:fill="FF3300"/>
          </w:tcPr>
          <w:p w14:paraId="5B360CD8" w14:textId="565317AB" w:rsidR="00911174" w:rsidRPr="00CF3B15" w:rsidRDefault="00911174" w:rsidP="006927F9">
            <w:pPr>
              <w:pStyle w:val="TableBodyText"/>
              <w:jc w:val="center"/>
            </w:pPr>
            <w:r w:rsidRPr="00C87C2F">
              <w:t>7.8%</w:t>
            </w:r>
          </w:p>
        </w:tc>
        <w:tc>
          <w:tcPr>
            <w:tcW w:w="1507" w:type="dxa"/>
            <w:shd w:val="clear" w:color="auto" w:fill="ACD28A" w:themeFill="accent3" w:themeFillTint="99"/>
          </w:tcPr>
          <w:p w14:paraId="4397AB9C" w14:textId="6477F132" w:rsidR="00911174" w:rsidRPr="00CF3B15" w:rsidRDefault="00911174" w:rsidP="006927F9">
            <w:pPr>
              <w:pStyle w:val="TableBodyText"/>
              <w:jc w:val="center"/>
            </w:pPr>
            <w:r w:rsidRPr="00261947">
              <w:t>2.0%</w:t>
            </w:r>
          </w:p>
        </w:tc>
        <w:tc>
          <w:tcPr>
            <w:tcW w:w="1508" w:type="dxa"/>
            <w:shd w:val="clear" w:color="auto" w:fill="FF3300"/>
          </w:tcPr>
          <w:p w14:paraId="2C9F6427" w14:textId="34E4E5AC" w:rsidR="00911174" w:rsidRPr="00CF3B15" w:rsidRDefault="00911174" w:rsidP="006927F9">
            <w:pPr>
              <w:pStyle w:val="TableBodyText"/>
              <w:jc w:val="center"/>
            </w:pPr>
            <w:r w:rsidRPr="00261947">
              <w:t>48.5%</w:t>
            </w:r>
          </w:p>
        </w:tc>
      </w:tr>
      <w:tr w:rsidR="00911174" w14:paraId="51124D71" w14:textId="77777777" w:rsidTr="006927F9">
        <w:tc>
          <w:tcPr>
            <w:tcW w:w="2699" w:type="dxa"/>
            <w:vAlign w:val="top"/>
          </w:tcPr>
          <w:p w14:paraId="128A6DEB" w14:textId="792292F7" w:rsidR="00911174" w:rsidRPr="00CF3B15" w:rsidRDefault="00911174" w:rsidP="00911174">
            <w:pPr>
              <w:pStyle w:val="TableBodyText"/>
            </w:pPr>
            <w:r w:rsidRPr="00C87C2F">
              <w:t>VA York River Basin</w:t>
            </w:r>
          </w:p>
        </w:tc>
        <w:tc>
          <w:tcPr>
            <w:tcW w:w="1507" w:type="dxa"/>
            <w:shd w:val="clear" w:color="auto" w:fill="ACD28A" w:themeFill="accent3" w:themeFillTint="99"/>
          </w:tcPr>
          <w:p w14:paraId="63A78E09" w14:textId="74FC46C3" w:rsidR="00911174" w:rsidRPr="00CF3B15" w:rsidRDefault="00911174" w:rsidP="006927F9">
            <w:pPr>
              <w:pStyle w:val="TableBodyText"/>
              <w:jc w:val="center"/>
            </w:pPr>
            <w:r w:rsidRPr="00C87C2F">
              <w:t>7.8%</w:t>
            </w:r>
          </w:p>
        </w:tc>
        <w:tc>
          <w:tcPr>
            <w:tcW w:w="1508" w:type="dxa"/>
            <w:shd w:val="clear" w:color="auto" w:fill="FF3300"/>
          </w:tcPr>
          <w:p w14:paraId="2E00DBEB" w14:textId="11E3FF70" w:rsidR="00911174" w:rsidRPr="00CF3B15" w:rsidRDefault="00911174" w:rsidP="006927F9">
            <w:pPr>
              <w:pStyle w:val="TableBodyText"/>
              <w:jc w:val="center"/>
            </w:pPr>
            <w:r w:rsidRPr="00C87C2F">
              <w:t>9.7%</w:t>
            </w:r>
          </w:p>
        </w:tc>
        <w:tc>
          <w:tcPr>
            <w:tcW w:w="1507" w:type="dxa"/>
            <w:shd w:val="clear" w:color="auto" w:fill="ACD28A" w:themeFill="accent3" w:themeFillTint="99"/>
          </w:tcPr>
          <w:p w14:paraId="72018861" w14:textId="14C9A1E5" w:rsidR="00911174" w:rsidRPr="00CF3B15" w:rsidRDefault="00911174" w:rsidP="006927F9">
            <w:pPr>
              <w:pStyle w:val="TableBodyText"/>
              <w:jc w:val="center"/>
            </w:pPr>
            <w:r w:rsidRPr="00261947">
              <w:t>4.4%</w:t>
            </w:r>
          </w:p>
        </w:tc>
        <w:tc>
          <w:tcPr>
            <w:tcW w:w="1508" w:type="dxa"/>
            <w:shd w:val="clear" w:color="auto" w:fill="FF3300"/>
          </w:tcPr>
          <w:p w14:paraId="3FD9F26A" w14:textId="44697E7F" w:rsidR="00911174" w:rsidRPr="00CF3B15" w:rsidRDefault="00911174" w:rsidP="006927F9">
            <w:pPr>
              <w:pStyle w:val="TableBodyText"/>
              <w:jc w:val="center"/>
            </w:pPr>
            <w:r w:rsidRPr="00261947">
              <w:t>10.9%</w:t>
            </w:r>
          </w:p>
        </w:tc>
      </w:tr>
      <w:tr w:rsidR="00911174" w14:paraId="4C83C5B8" w14:textId="77777777" w:rsidTr="006927F9">
        <w:tc>
          <w:tcPr>
            <w:tcW w:w="2699" w:type="dxa"/>
            <w:vAlign w:val="top"/>
          </w:tcPr>
          <w:p w14:paraId="4631D2C0" w14:textId="7734EBE2" w:rsidR="00911174" w:rsidRPr="00CF3B15" w:rsidRDefault="00911174" w:rsidP="00911174">
            <w:pPr>
              <w:pStyle w:val="TableBodyText"/>
            </w:pPr>
            <w:r w:rsidRPr="00C87C2F">
              <w:t>DC Potomac River Basin</w:t>
            </w:r>
          </w:p>
        </w:tc>
        <w:tc>
          <w:tcPr>
            <w:tcW w:w="1507" w:type="dxa"/>
            <w:shd w:val="clear" w:color="auto" w:fill="ACD28A" w:themeFill="accent3" w:themeFillTint="99"/>
          </w:tcPr>
          <w:p w14:paraId="006EDC68" w14:textId="6B5316CB" w:rsidR="00911174" w:rsidRPr="00CF3B15" w:rsidRDefault="00911174" w:rsidP="006927F9">
            <w:pPr>
              <w:pStyle w:val="TableBodyText"/>
              <w:jc w:val="center"/>
            </w:pPr>
            <w:r w:rsidRPr="00C87C2F">
              <w:t>4.4%</w:t>
            </w:r>
          </w:p>
        </w:tc>
        <w:tc>
          <w:tcPr>
            <w:tcW w:w="1508" w:type="dxa"/>
            <w:shd w:val="clear" w:color="auto" w:fill="FF3300"/>
          </w:tcPr>
          <w:p w14:paraId="380A2E4A" w14:textId="6E53E37A" w:rsidR="00911174" w:rsidRPr="00CF3B15" w:rsidRDefault="00911174" w:rsidP="006927F9">
            <w:pPr>
              <w:pStyle w:val="TableBodyText"/>
              <w:jc w:val="center"/>
            </w:pPr>
            <w:r w:rsidRPr="00C87C2F">
              <w:t>13.6%</w:t>
            </w:r>
          </w:p>
        </w:tc>
        <w:tc>
          <w:tcPr>
            <w:tcW w:w="1507" w:type="dxa"/>
            <w:shd w:val="clear" w:color="auto" w:fill="ACD28A" w:themeFill="accent3" w:themeFillTint="99"/>
          </w:tcPr>
          <w:p w14:paraId="799EA2AC" w14:textId="4EA1D57D" w:rsidR="00911174" w:rsidRPr="00CF3B15" w:rsidRDefault="00911174" w:rsidP="006927F9">
            <w:pPr>
              <w:pStyle w:val="TableBodyText"/>
              <w:jc w:val="center"/>
            </w:pPr>
            <w:r w:rsidRPr="00261947">
              <w:t>6.8%</w:t>
            </w:r>
          </w:p>
        </w:tc>
        <w:tc>
          <w:tcPr>
            <w:tcW w:w="1508" w:type="dxa"/>
            <w:shd w:val="clear" w:color="auto" w:fill="FF3300"/>
          </w:tcPr>
          <w:p w14:paraId="55D3AB53" w14:textId="48608286" w:rsidR="00911174" w:rsidRPr="00CF3B15" w:rsidRDefault="00911174" w:rsidP="006927F9">
            <w:pPr>
              <w:pStyle w:val="TableBodyText"/>
              <w:jc w:val="center"/>
            </w:pPr>
            <w:r w:rsidRPr="00261947">
              <w:t>14.5%</w:t>
            </w:r>
          </w:p>
        </w:tc>
      </w:tr>
    </w:tbl>
    <w:p w14:paraId="061137D5" w14:textId="610FAF92" w:rsidR="00302573" w:rsidRDefault="00302573" w:rsidP="00B45E35">
      <w:pPr>
        <w:pStyle w:val="BodyText"/>
      </w:pPr>
    </w:p>
    <w:tbl>
      <w:tblPr>
        <w:tblStyle w:val="BCReportGrid"/>
        <w:tblW w:w="4663" w:type="pct"/>
        <w:tblLayout w:type="fixed"/>
        <w:tblLook w:val="04A0" w:firstRow="1" w:lastRow="0" w:firstColumn="1" w:lastColumn="0" w:noHBand="0" w:noVBand="1"/>
      </w:tblPr>
      <w:tblGrid>
        <w:gridCol w:w="2699"/>
        <w:gridCol w:w="1507"/>
        <w:gridCol w:w="1508"/>
        <w:gridCol w:w="1507"/>
        <w:gridCol w:w="1508"/>
      </w:tblGrid>
      <w:tr w:rsidR="004F0F2A" w14:paraId="7CEA10D3" w14:textId="77777777" w:rsidTr="00DA2E35">
        <w:trPr>
          <w:cnfStyle w:val="100000000000" w:firstRow="1" w:lastRow="0" w:firstColumn="0" w:lastColumn="0" w:oddVBand="0" w:evenVBand="0" w:oddHBand="0" w:evenHBand="0" w:firstRowFirstColumn="0" w:firstRowLastColumn="0" w:lastRowFirstColumn="0" w:lastRowLastColumn="0"/>
        </w:trPr>
        <w:tc>
          <w:tcPr>
            <w:tcW w:w="8729" w:type="dxa"/>
            <w:gridSpan w:val="5"/>
          </w:tcPr>
          <w:p w14:paraId="4028EBC7" w14:textId="6EFFCDAF" w:rsidR="004F0F2A" w:rsidRDefault="006927F9" w:rsidP="00DA2E35">
            <w:pPr>
              <w:pStyle w:val="TableTitle"/>
            </w:pPr>
            <w:bookmarkStart w:id="72" w:name="_Toc58420830"/>
            <w:r>
              <w:t xml:space="preserve">Table </w:t>
            </w:r>
            <w:r w:rsidR="005866BE">
              <w:fldChar w:fldCharType="begin"/>
            </w:r>
            <w:r w:rsidR="005866BE">
              <w:instrText xml:space="preserve"> STYLEREF 1 \s </w:instrText>
            </w:r>
            <w:r w:rsidR="005866BE">
              <w:fldChar w:fldCharType="separate"/>
            </w:r>
            <w:r w:rsidR="005866BE">
              <w:rPr>
                <w:noProof/>
              </w:rPr>
              <w:t>3</w:t>
            </w:r>
            <w:r w:rsidR="005866BE">
              <w:fldChar w:fldCharType="end"/>
            </w:r>
            <w:r w:rsidR="005866BE">
              <w:noBreakHyphen/>
            </w:r>
            <w:r w:rsidR="005866BE">
              <w:fldChar w:fldCharType="begin"/>
            </w:r>
            <w:r w:rsidR="005866BE">
              <w:instrText xml:space="preserve"> SEQ Table \* ARABIC \s 1 </w:instrText>
            </w:r>
            <w:r w:rsidR="005866BE">
              <w:fldChar w:fldCharType="separate"/>
            </w:r>
            <w:r w:rsidR="005866BE">
              <w:rPr>
                <w:noProof/>
              </w:rPr>
              <w:t>5</w:t>
            </w:r>
            <w:r w:rsidR="005866BE">
              <w:fldChar w:fldCharType="end"/>
            </w:r>
            <w:r w:rsidR="003D5021">
              <w:t xml:space="preserve">. </w:t>
            </w:r>
            <w:r w:rsidR="004F0F2A">
              <w:t>GSA Percent Reductions Required, 2019-2025 (%)</w:t>
            </w:r>
            <w:bookmarkEnd w:id="72"/>
          </w:p>
        </w:tc>
      </w:tr>
      <w:tr w:rsidR="004F0F2A" w:rsidRPr="002E351D" w14:paraId="3F6ED748" w14:textId="77777777" w:rsidTr="006927F9">
        <w:tc>
          <w:tcPr>
            <w:tcW w:w="2699" w:type="dxa"/>
            <w:vMerge w:val="restart"/>
            <w:shd w:val="clear" w:color="auto" w:fill="EFEFED" w:themeFill="accent6"/>
          </w:tcPr>
          <w:p w14:paraId="3A945F32" w14:textId="77777777" w:rsidR="004F0F2A" w:rsidRPr="00FB23B1" w:rsidRDefault="004F0F2A" w:rsidP="00DA2E35">
            <w:pPr>
              <w:pStyle w:val="TableSubheadBlackLeft"/>
              <w:rPr>
                <w:sz w:val="18"/>
                <w:szCs w:val="18"/>
              </w:rPr>
            </w:pPr>
            <w:r w:rsidRPr="00FB23B1">
              <w:rPr>
                <w:sz w:val="18"/>
                <w:szCs w:val="18"/>
              </w:rPr>
              <w:t>Jurisdiction</w:t>
            </w:r>
          </w:p>
        </w:tc>
        <w:tc>
          <w:tcPr>
            <w:tcW w:w="3015" w:type="dxa"/>
            <w:gridSpan w:val="2"/>
            <w:shd w:val="clear" w:color="auto" w:fill="EFEFED" w:themeFill="accent6"/>
          </w:tcPr>
          <w:p w14:paraId="6914D468" w14:textId="77777777" w:rsidR="004F0F2A" w:rsidRPr="00FB23B1" w:rsidRDefault="004F0F2A" w:rsidP="006927F9">
            <w:pPr>
              <w:pStyle w:val="TableSubheadBlackLeft"/>
              <w:jc w:val="center"/>
              <w:rPr>
                <w:sz w:val="18"/>
                <w:szCs w:val="18"/>
              </w:rPr>
            </w:pPr>
            <w:r>
              <w:rPr>
                <w:sz w:val="18"/>
                <w:szCs w:val="18"/>
              </w:rPr>
              <w:t>TN</w:t>
            </w:r>
          </w:p>
        </w:tc>
        <w:tc>
          <w:tcPr>
            <w:tcW w:w="3015" w:type="dxa"/>
            <w:gridSpan w:val="2"/>
            <w:shd w:val="clear" w:color="auto" w:fill="EFEFED" w:themeFill="accent6"/>
          </w:tcPr>
          <w:p w14:paraId="5F25926A" w14:textId="77777777" w:rsidR="004F0F2A" w:rsidRPr="00FB23B1" w:rsidRDefault="004F0F2A" w:rsidP="006927F9">
            <w:pPr>
              <w:pStyle w:val="TableSubheadBlackLeft"/>
              <w:jc w:val="center"/>
              <w:rPr>
                <w:sz w:val="18"/>
                <w:szCs w:val="18"/>
              </w:rPr>
            </w:pPr>
            <w:r>
              <w:rPr>
                <w:sz w:val="18"/>
                <w:szCs w:val="18"/>
              </w:rPr>
              <w:t>TP</w:t>
            </w:r>
          </w:p>
        </w:tc>
      </w:tr>
      <w:tr w:rsidR="004F0F2A" w:rsidRPr="002E351D" w14:paraId="5BE82DA0" w14:textId="77777777" w:rsidTr="006927F9">
        <w:tc>
          <w:tcPr>
            <w:tcW w:w="2699" w:type="dxa"/>
            <w:vMerge/>
            <w:shd w:val="clear" w:color="auto" w:fill="EFEFED" w:themeFill="accent6"/>
            <w:vAlign w:val="top"/>
          </w:tcPr>
          <w:p w14:paraId="1A45B8C7" w14:textId="77777777" w:rsidR="004F0F2A" w:rsidRPr="00FB23B1" w:rsidRDefault="004F0F2A" w:rsidP="00DA2E35">
            <w:pPr>
              <w:pStyle w:val="TableSubheadBlackLeft"/>
              <w:rPr>
                <w:sz w:val="18"/>
                <w:szCs w:val="18"/>
              </w:rPr>
            </w:pPr>
          </w:p>
        </w:tc>
        <w:tc>
          <w:tcPr>
            <w:tcW w:w="1507" w:type="dxa"/>
            <w:shd w:val="clear" w:color="auto" w:fill="EFEFED" w:themeFill="accent6"/>
          </w:tcPr>
          <w:p w14:paraId="7FCE790A" w14:textId="77777777" w:rsidR="004F0F2A" w:rsidRPr="00FB23B1" w:rsidRDefault="004F0F2A" w:rsidP="006927F9">
            <w:pPr>
              <w:pStyle w:val="TableSubheadBlackLeft"/>
              <w:jc w:val="center"/>
              <w:rPr>
                <w:sz w:val="18"/>
                <w:szCs w:val="18"/>
              </w:rPr>
            </w:pPr>
            <w:r>
              <w:rPr>
                <w:sz w:val="18"/>
                <w:szCs w:val="18"/>
              </w:rPr>
              <w:t>EPA Default Method</w:t>
            </w:r>
          </w:p>
        </w:tc>
        <w:tc>
          <w:tcPr>
            <w:tcW w:w="1508" w:type="dxa"/>
            <w:shd w:val="clear" w:color="auto" w:fill="EFEFED" w:themeFill="accent6"/>
          </w:tcPr>
          <w:p w14:paraId="2F06712A" w14:textId="77777777" w:rsidR="004F0F2A" w:rsidRPr="00FB23B1" w:rsidRDefault="004F0F2A" w:rsidP="006927F9">
            <w:pPr>
              <w:pStyle w:val="TableSubheadBlackLeft"/>
              <w:jc w:val="center"/>
              <w:rPr>
                <w:sz w:val="18"/>
                <w:szCs w:val="18"/>
              </w:rPr>
            </w:pPr>
            <w:r>
              <w:rPr>
                <w:sz w:val="18"/>
                <w:szCs w:val="18"/>
              </w:rPr>
              <w:t>WIP 3 Final Scenario</w:t>
            </w:r>
          </w:p>
        </w:tc>
        <w:tc>
          <w:tcPr>
            <w:tcW w:w="1507" w:type="dxa"/>
            <w:shd w:val="clear" w:color="auto" w:fill="EFEFED" w:themeFill="accent6"/>
          </w:tcPr>
          <w:p w14:paraId="25302DE7" w14:textId="77777777" w:rsidR="004F0F2A" w:rsidRPr="00FB23B1" w:rsidRDefault="004F0F2A" w:rsidP="006927F9">
            <w:pPr>
              <w:pStyle w:val="TableSubheadBlackLeft"/>
              <w:jc w:val="center"/>
              <w:rPr>
                <w:sz w:val="18"/>
                <w:szCs w:val="18"/>
              </w:rPr>
            </w:pPr>
            <w:r>
              <w:rPr>
                <w:sz w:val="18"/>
                <w:szCs w:val="18"/>
              </w:rPr>
              <w:t>EPA Default Method</w:t>
            </w:r>
          </w:p>
        </w:tc>
        <w:tc>
          <w:tcPr>
            <w:tcW w:w="1508" w:type="dxa"/>
            <w:shd w:val="clear" w:color="auto" w:fill="EFEFED" w:themeFill="accent6"/>
          </w:tcPr>
          <w:p w14:paraId="445DC1FF" w14:textId="77777777" w:rsidR="004F0F2A" w:rsidRPr="00FB23B1" w:rsidRDefault="004F0F2A" w:rsidP="006927F9">
            <w:pPr>
              <w:pStyle w:val="TableSubheadBlackLeft"/>
              <w:jc w:val="center"/>
              <w:rPr>
                <w:sz w:val="18"/>
                <w:szCs w:val="18"/>
              </w:rPr>
            </w:pPr>
            <w:r>
              <w:rPr>
                <w:sz w:val="18"/>
                <w:szCs w:val="18"/>
              </w:rPr>
              <w:t>WIP 3 Final Scenario</w:t>
            </w:r>
          </w:p>
        </w:tc>
      </w:tr>
      <w:tr w:rsidR="00FA7CEC" w14:paraId="1C4A69C0" w14:textId="77777777" w:rsidTr="006927F9">
        <w:tc>
          <w:tcPr>
            <w:tcW w:w="2699" w:type="dxa"/>
            <w:vAlign w:val="top"/>
          </w:tcPr>
          <w:p w14:paraId="752B32BB" w14:textId="1649AF37" w:rsidR="00FA7CEC" w:rsidRPr="00575D53" w:rsidRDefault="00FA7CEC" w:rsidP="00FA7CEC">
            <w:pPr>
              <w:pStyle w:val="TableBodyText"/>
            </w:pPr>
            <w:r w:rsidRPr="00384FE7">
              <w:t>MD Eastern Shore of Chesapeake Bay</w:t>
            </w:r>
          </w:p>
        </w:tc>
        <w:tc>
          <w:tcPr>
            <w:tcW w:w="1507" w:type="dxa"/>
            <w:shd w:val="clear" w:color="auto" w:fill="FF3300"/>
          </w:tcPr>
          <w:p w14:paraId="15462772" w14:textId="07368F88" w:rsidR="00FA7CEC" w:rsidRDefault="00FA7CEC" w:rsidP="006927F9">
            <w:pPr>
              <w:pStyle w:val="TableBodyText"/>
              <w:jc w:val="center"/>
            </w:pPr>
            <w:r w:rsidRPr="00384FE7">
              <w:t>1.0%</w:t>
            </w:r>
          </w:p>
        </w:tc>
        <w:tc>
          <w:tcPr>
            <w:tcW w:w="1508" w:type="dxa"/>
            <w:shd w:val="clear" w:color="auto" w:fill="ACD28A" w:themeFill="accent3" w:themeFillTint="99"/>
          </w:tcPr>
          <w:p w14:paraId="3F640F77" w14:textId="7EDF79F0" w:rsidR="00FA7CEC" w:rsidRDefault="00FA7CEC" w:rsidP="006927F9">
            <w:pPr>
              <w:pStyle w:val="TableBodyText"/>
              <w:jc w:val="center"/>
            </w:pPr>
            <w:r w:rsidRPr="00384FE7">
              <w:t>0.001%</w:t>
            </w:r>
          </w:p>
        </w:tc>
        <w:tc>
          <w:tcPr>
            <w:tcW w:w="1507" w:type="dxa"/>
            <w:shd w:val="clear" w:color="auto" w:fill="FF3300"/>
          </w:tcPr>
          <w:p w14:paraId="7CB213E8" w14:textId="2ECBCC56" w:rsidR="00FA7CEC" w:rsidRDefault="00FA7CEC" w:rsidP="006927F9">
            <w:pPr>
              <w:pStyle w:val="TableBodyText"/>
              <w:jc w:val="center"/>
            </w:pPr>
            <w:r w:rsidRPr="00BF6ADB">
              <w:t>0.7%</w:t>
            </w:r>
          </w:p>
        </w:tc>
        <w:tc>
          <w:tcPr>
            <w:tcW w:w="1508" w:type="dxa"/>
            <w:shd w:val="clear" w:color="auto" w:fill="ACD28A" w:themeFill="accent3" w:themeFillTint="99"/>
          </w:tcPr>
          <w:p w14:paraId="56B296A7" w14:textId="2D86E742" w:rsidR="00FA7CEC" w:rsidRDefault="00FA7CEC" w:rsidP="006927F9">
            <w:pPr>
              <w:pStyle w:val="TableBodyText"/>
              <w:jc w:val="center"/>
            </w:pPr>
            <w:r w:rsidRPr="00BF6ADB">
              <w:t>0.03%</w:t>
            </w:r>
          </w:p>
        </w:tc>
      </w:tr>
      <w:tr w:rsidR="00FA7CEC" w14:paraId="2EDECA50" w14:textId="77777777" w:rsidTr="006927F9">
        <w:tc>
          <w:tcPr>
            <w:tcW w:w="2699" w:type="dxa"/>
            <w:vAlign w:val="top"/>
          </w:tcPr>
          <w:p w14:paraId="6DC79F7F" w14:textId="20A57226" w:rsidR="00FA7CEC" w:rsidRPr="00A1259A" w:rsidRDefault="00FA7CEC" w:rsidP="00FA7CEC">
            <w:pPr>
              <w:pStyle w:val="TableBodyText"/>
            </w:pPr>
            <w:r w:rsidRPr="00384FE7">
              <w:t>MD Patuxent River Basin</w:t>
            </w:r>
          </w:p>
        </w:tc>
        <w:tc>
          <w:tcPr>
            <w:tcW w:w="1507" w:type="dxa"/>
            <w:shd w:val="clear" w:color="auto" w:fill="FF3300"/>
          </w:tcPr>
          <w:p w14:paraId="1E3EC68C" w14:textId="052D3CC8" w:rsidR="00FA7CEC" w:rsidRPr="00A1259A" w:rsidRDefault="00FA7CEC" w:rsidP="006927F9">
            <w:pPr>
              <w:pStyle w:val="TableBodyText"/>
              <w:jc w:val="center"/>
            </w:pPr>
            <w:r w:rsidRPr="00384FE7">
              <w:t>2.9%</w:t>
            </w:r>
          </w:p>
        </w:tc>
        <w:tc>
          <w:tcPr>
            <w:tcW w:w="1508" w:type="dxa"/>
            <w:shd w:val="clear" w:color="auto" w:fill="ACD28A" w:themeFill="accent3" w:themeFillTint="99"/>
          </w:tcPr>
          <w:p w14:paraId="6953A2A0" w14:textId="0B4EC67B" w:rsidR="00FA7CEC" w:rsidRPr="00A1259A" w:rsidRDefault="00FA7CEC" w:rsidP="006927F9">
            <w:pPr>
              <w:pStyle w:val="TableBodyText"/>
              <w:jc w:val="center"/>
            </w:pPr>
            <w:r w:rsidRPr="00384FE7">
              <w:t>0.05%</w:t>
            </w:r>
          </w:p>
        </w:tc>
        <w:tc>
          <w:tcPr>
            <w:tcW w:w="1507" w:type="dxa"/>
            <w:shd w:val="clear" w:color="auto" w:fill="FF3300"/>
          </w:tcPr>
          <w:p w14:paraId="4892D60D" w14:textId="01CB18EC" w:rsidR="00FA7CEC" w:rsidRPr="00A1259A" w:rsidRDefault="00FA7CEC" w:rsidP="006927F9">
            <w:pPr>
              <w:pStyle w:val="TableBodyText"/>
              <w:jc w:val="center"/>
            </w:pPr>
            <w:r w:rsidRPr="00BF6ADB">
              <w:t>4.6%</w:t>
            </w:r>
          </w:p>
        </w:tc>
        <w:tc>
          <w:tcPr>
            <w:tcW w:w="1508" w:type="dxa"/>
            <w:shd w:val="clear" w:color="auto" w:fill="ACD28A" w:themeFill="accent3" w:themeFillTint="99"/>
          </w:tcPr>
          <w:p w14:paraId="442A8937" w14:textId="73DE3A0C" w:rsidR="00FA7CEC" w:rsidRPr="00A1259A" w:rsidRDefault="00FA7CEC" w:rsidP="006927F9">
            <w:pPr>
              <w:pStyle w:val="TableBodyText"/>
              <w:jc w:val="center"/>
            </w:pPr>
            <w:r w:rsidRPr="00BF6ADB">
              <w:t>1.1%</w:t>
            </w:r>
          </w:p>
        </w:tc>
      </w:tr>
      <w:tr w:rsidR="00FA7CEC" w14:paraId="2315D29B" w14:textId="77777777" w:rsidTr="006927F9">
        <w:tc>
          <w:tcPr>
            <w:tcW w:w="2699" w:type="dxa"/>
            <w:vAlign w:val="top"/>
          </w:tcPr>
          <w:p w14:paraId="340435E8" w14:textId="5813DF74" w:rsidR="00FA7CEC" w:rsidRPr="00A1259A" w:rsidRDefault="00FA7CEC" w:rsidP="00FA7CEC">
            <w:pPr>
              <w:pStyle w:val="TableBodyText"/>
            </w:pPr>
            <w:r w:rsidRPr="00384FE7">
              <w:t>MD Potomac River Basin</w:t>
            </w:r>
          </w:p>
        </w:tc>
        <w:tc>
          <w:tcPr>
            <w:tcW w:w="1507" w:type="dxa"/>
            <w:shd w:val="clear" w:color="auto" w:fill="FF3300"/>
          </w:tcPr>
          <w:p w14:paraId="2094CCC4" w14:textId="26A2CF8E" w:rsidR="00FA7CEC" w:rsidRPr="00A1259A" w:rsidRDefault="00FA7CEC" w:rsidP="006927F9">
            <w:pPr>
              <w:pStyle w:val="TableBodyText"/>
              <w:jc w:val="center"/>
            </w:pPr>
            <w:r w:rsidRPr="00384FE7">
              <w:t>1.0%</w:t>
            </w:r>
          </w:p>
        </w:tc>
        <w:tc>
          <w:tcPr>
            <w:tcW w:w="1508" w:type="dxa"/>
            <w:shd w:val="clear" w:color="auto" w:fill="ACD28A" w:themeFill="accent3" w:themeFillTint="99"/>
          </w:tcPr>
          <w:p w14:paraId="0780399F" w14:textId="282668B5" w:rsidR="00FA7CEC" w:rsidRPr="00A1259A" w:rsidRDefault="00FA7CEC" w:rsidP="006927F9">
            <w:pPr>
              <w:pStyle w:val="TableBodyText"/>
              <w:jc w:val="center"/>
            </w:pPr>
            <w:r w:rsidRPr="00384FE7">
              <w:t>1.</w:t>
            </w:r>
            <w:r>
              <w:t>2</w:t>
            </w:r>
            <w:r w:rsidRPr="00384FE7">
              <w:t>%</w:t>
            </w:r>
          </w:p>
        </w:tc>
        <w:tc>
          <w:tcPr>
            <w:tcW w:w="1507" w:type="dxa"/>
            <w:shd w:val="clear" w:color="auto" w:fill="ACD28A" w:themeFill="accent3" w:themeFillTint="99"/>
          </w:tcPr>
          <w:p w14:paraId="5D2F4800" w14:textId="2D07476E" w:rsidR="00FA7CEC" w:rsidRPr="00A1259A" w:rsidRDefault="00FA7CEC" w:rsidP="006927F9">
            <w:pPr>
              <w:pStyle w:val="TableBodyText"/>
              <w:jc w:val="center"/>
            </w:pPr>
            <w:r w:rsidRPr="00BF6ADB">
              <w:t>2.6%</w:t>
            </w:r>
          </w:p>
        </w:tc>
        <w:tc>
          <w:tcPr>
            <w:tcW w:w="1508" w:type="dxa"/>
            <w:shd w:val="clear" w:color="auto" w:fill="FF3300"/>
          </w:tcPr>
          <w:p w14:paraId="79EA0D86" w14:textId="2E8D0AA5" w:rsidR="00FA7CEC" w:rsidRPr="00A1259A" w:rsidRDefault="00FA7CEC" w:rsidP="006927F9">
            <w:pPr>
              <w:pStyle w:val="TableBodyText"/>
              <w:jc w:val="center"/>
            </w:pPr>
            <w:r w:rsidRPr="00BF6ADB">
              <w:t>4.5%</w:t>
            </w:r>
          </w:p>
        </w:tc>
      </w:tr>
      <w:tr w:rsidR="00FA7CEC" w14:paraId="398D92DC" w14:textId="77777777" w:rsidTr="006927F9">
        <w:tc>
          <w:tcPr>
            <w:tcW w:w="2699" w:type="dxa"/>
            <w:vAlign w:val="top"/>
          </w:tcPr>
          <w:p w14:paraId="173D40C7" w14:textId="5E814E8A" w:rsidR="00FA7CEC" w:rsidRPr="00CF3B15" w:rsidRDefault="00FA7CEC" w:rsidP="00FA7CEC">
            <w:pPr>
              <w:pStyle w:val="TableBodyText"/>
            </w:pPr>
            <w:r w:rsidRPr="00384FE7">
              <w:t>MD Western Shore of Chesapeake Bay</w:t>
            </w:r>
          </w:p>
        </w:tc>
        <w:tc>
          <w:tcPr>
            <w:tcW w:w="1507" w:type="dxa"/>
            <w:shd w:val="clear" w:color="auto" w:fill="FF3300"/>
          </w:tcPr>
          <w:p w14:paraId="23EADC2D" w14:textId="4D977ED8" w:rsidR="00FA7CEC" w:rsidRPr="00CF3B15" w:rsidRDefault="00FA7CEC" w:rsidP="006927F9">
            <w:pPr>
              <w:pStyle w:val="TableBodyText"/>
              <w:jc w:val="center"/>
            </w:pPr>
            <w:r w:rsidRPr="00384FE7">
              <w:t>2.5%</w:t>
            </w:r>
          </w:p>
        </w:tc>
        <w:tc>
          <w:tcPr>
            <w:tcW w:w="1508" w:type="dxa"/>
            <w:shd w:val="clear" w:color="auto" w:fill="ACD28A" w:themeFill="accent3" w:themeFillTint="99"/>
          </w:tcPr>
          <w:p w14:paraId="040D6193" w14:textId="1056D2E4" w:rsidR="00FA7CEC" w:rsidRPr="00CF3B15" w:rsidRDefault="00FA7CEC" w:rsidP="006927F9">
            <w:pPr>
              <w:pStyle w:val="TableBodyText"/>
              <w:jc w:val="center"/>
            </w:pPr>
            <w:r w:rsidRPr="00384FE7">
              <w:t>0.</w:t>
            </w:r>
            <w:r>
              <w:t>2</w:t>
            </w:r>
            <w:r w:rsidRPr="00384FE7">
              <w:t>%</w:t>
            </w:r>
          </w:p>
        </w:tc>
        <w:tc>
          <w:tcPr>
            <w:tcW w:w="1507" w:type="dxa"/>
            <w:shd w:val="clear" w:color="auto" w:fill="ACD28A" w:themeFill="accent3" w:themeFillTint="99"/>
          </w:tcPr>
          <w:p w14:paraId="1064F2DC" w14:textId="3D74D21D" w:rsidR="00FA7CEC" w:rsidRPr="00CF3B15" w:rsidRDefault="00FA7CEC" w:rsidP="006927F9">
            <w:pPr>
              <w:pStyle w:val="TableBodyText"/>
              <w:jc w:val="center"/>
            </w:pPr>
            <w:r w:rsidRPr="00BF6ADB">
              <w:t>2.3%</w:t>
            </w:r>
          </w:p>
        </w:tc>
        <w:tc>
          <w:tcPr>
            <w:tcW w:w="1508" w:type="dxa"/>
            <w:shd w:val="clear" w:color="auto" w:fill="FF3300"/>
          </w:tcPr>
          <w:p w14:paraId="0BC5AD14" w14:textId="5010C61C" w:rsidR="00FA7CEC" w:rsidRPr="00CF3B15" w:rsidRDefault="00FA7CEC" w:rsidP="006927F9">
            <w:pPr>
              <w:pStyle w:val="TableBodyText"/>
              <w:jc w:val="center"/>
            </w:pPr>
            <w:r w:rsidRPr="00BF6ADB">
              <w:t>2.</w:t>
            </w:r>
            <w:r>
              <w:t>5</w:t>
            </w:r>
            <w:r w:rsidRPr="00BF6ADB">
              <w:t>%</w:t>
            </w:r>
          </w:p>
        </w:tc>
      </w:tr>
      <w:tr w:rsidR="00594ADE" w14:paraId="68DFC65D" w14:textId="77777777" w:rsidTr="006927F9">
        <w:tc>
          <w:tcPr>
            <w:tcW w:w="2699" w:type="dxa"/>
            <w:vAlign w:val="top"/>
          </w:tcPr>
          <w:p w14:paraId="0747DD6A" w14:textId="6D7324C9" w:rsidR="00FA7CEC" w:rsidRPr="00CF3B15" w:rsidRDefault="00FA7CEC" w:rsidP="00FA7CEC">
            <w:pPr>
              <w:pStyle w:val="TableBodyText"/>
            </w:pPr>
            <w:r w:rsidRPr="00384FE7">
              <w:t>NY Susquehanna River Basin</w:t>
            </w:r>
          </w:p>
        </w:tc>
        <w:tc>
          <w:tcPr>
            <w:tcW w:w="1507" w:type="dxa"/>
            <w:shd w:val="clear" w:color="auto" w:fill="FF3300"/>
          </w:tcPr>
          <w:p w14:paraId="6B05D6AA" w14:textId="28A63976" w:rsidR="00FA7CEC" w:rsidRPr="00CF3B15" w:rsidRDefault="00FA7CEC" w:rsidP="006927F9">
            <w:pPr>
              <w:pStyle w:val="TableBodyText"/>
              <w:jc w:val="center"/>
            </w:pPr>
            <w:r w:rsidRPr="00384FE7">
              <w:t>17.4%</w:t>
            </w:r>
          </w:p>
        </w:tc>
        <w:tc>
          <w:tcPr>
            <w:tcW w:w="1508" w:type="dxa"/>
            <w:shd w:val="clear" w:color="auto" w:fill="ACD28A" w:themeFill="accent3" w:themeFillTint="99"/>
          </w:tcPr>
          <w:p w14:paraId="5A092993" w14:textId="76980897" w:rsidR="00FA7CEC" w:rsidRPr="00CF3B15" w:rsidRDefault="00FA7CEC" w:rsidP="006927F9">
            <w:pPr>
              <w:pStyle w:val="TableBodyText"/>
              <w:jc w:val="center"/>
            </w:pPr>
            <w:r w:rsidRPr="00384FE7">
              <w:t>0.0%</w:t>
            </w:r>
          </w:p>
        </w:tc>
        <w:tc>
          <w:tcPr>
            <w:tcW w:w="1507" w:type="dxa"/>
            <w:shd w:val="clear" w:color="auto" w:fill="FF3300"/>
          </w:tcPr>
          <w:p w14:paraId="2C8CC2F2" w14:textId="4B97EB0B" w:rsidR="00FA7CEC" w:rsidRPr="00CF3B15" w:rsidRDefault="00FA7CEC" w:rsidP="006927F9">
            <w:pPr>
              <w:pStyle w:val="TableBodyText"/>
              <w:jc w:val="center"/>
            </w:pPr>
            <w:r w:rsidRPr="00BF6ADB">
              <w:t>14.9%</w:t>
            </w:r>
          </w:p>
        </w:tc>
        <w:tc>
          <w:tcPr>
            <w:tcW w:w="1508" w:type="dxa"/>
            <w:shd w:val="clear" w:color="auto" w:fill="ACD28A" w:themeFill="accent3" w:themeFillTint="99"/>
          </w:tcPr>
          <w:p w14:paraId="2F1F8FE3" w14:textId="65B5FBCF" w:rsidR="00FA7CEC" w:rsidRPr="00CF3B15" w:rsidRDefault="00FA7CEC" w:rsidP="006927F9">
            <w:pPr>
              <w:pStyle w:val="TableBodyText"/>
              <w:jc w:val="center"/>
            </w:pPr>
            <w:r w:rsidRPr="00BF6ADB">
              <w:t>0.0%</w:t>
            </w:r>
          </w:p>
        </w:tc>
      </w:tr>
      <w:tr w:rsidR="00DA3D4E" w14:paraId="7ABA9283" w14:textId="77777777" w:rsidTr="006927F9">
        <w:tc>
          <w:tcPr>
            <w:tcW w:w="2699" w:type="dxa"/>
            <w:vAlign w:val="top"/>
          </w:tcPr>
          <w:p w14:paraId="6BC9C1E3" w14:textId="746D3FBA" w:rsidR="00FA7CEC" w:rsidRPr="00CF3B15" w:rsidRDefault="00FA7CEC" w:rsidP="00FA7CEC">
            <w:pPr>
              <w:pStyle w:val="TableBodyText"/>
            </w:pPr>
            <w:r w:rsidRPr="00384FE7">
              <w:t>PA Potomac River Basin</w:t>
            </w:r>
          </w:p>
        </w:tc>
        <w:tc>
          <w:tcPr>
            <w:tcW w:w="1507" w:type="dxa"/>
            <w:shd w:val="clear" w:color="auto" w:fill="ACD28A" w:themeFill="accent3" w:themeFillTint="99"/>
          </w:tcPr>
          <w:p w14:paraId="36201515" w14:textId="1A6D0E71" w:rsidR="00FA7CEC" w:rsidRPr="00CF3B15" w:rsidRDefault="00FA7CEC" w:rsidP="006927F9">
            <w:pPr>
              <w:pStyle w:val="TableBodyText"/>
              <w:jc w:val="center"/>
            </w:pPr>
            <w:r w:rsidRPr="00384FE7">
              <w:t>0.0%</w:t>
            </w:r>
          </w:p>
        </w:tc>
        <w:tc>
          <w:tcPr>
            <w:tcW w:w="1508" w:type="dxa"/>
            <w:shd w:val="clear" w:color="auto" w:fill="FF3300"/>
          </w:tcPr>
          <w:p w14:paraId="07D58499" w14:textId="6E575E7D" w:rsidR="00FA7CEC" w:rsidRPr="00CF3B15" w:rsidRDefault="00FA7CEC" w:rsidP="006927F9">
            <w:pPr>
              <w:pStyle w:val="TableBodyText"/>
              <w:jc w:val="center"/>
            </w:pPr>
            <w:r w:rsidRPr="00384FE7">
              <w:t>0.</w:t>
            </w:r>
            <w:r>
              <w:t>1</w:t>
            </w:r>
            <w:r w:rsidRPr="00384FE7">
              <w:t>%</w:t>
            </w:r>
          </w:p>
        </w:tc>
        <w:tc>
          <w:tcPr>
            <w:tcW w:w="1507" w:type="dxa"/>
            <w:shd w:val="clear" w:color="auto" w:fill="ACD28A" w:themeFill="accent3" w:themeFillTint="99"/>
          </w:tcPr>
          <w:p w14:paraId="254C9D60" w14:textId="058751E5" w:rsidR="00FA7CEC" w:rsidRPr="00CF3B15" w:rsidRDefault="00FA7CEC" w:rsidP="006927F9">
            <w:pPr>
              <w:pStyle w:val="TableBodyText"/>
              <w:jc w:val="center"/>
            </w:pPr>
            <w:r w:rsidRPr="00BF6ADB">
              <w:t>0.0%</w:t>
            </w:r>
          </w:p>
        </w:tc>
        <w:tc>
          <w:tcPr>
            <w:tcW w:w="1508" w:type="dxa"/>
            <w:shd w:val="clear" w:color="auto" w:fill="ACD28A" w:themeFill="accent3" w:themeFillTint="99"/>
          </w:tcPr>
          <w:p w14:paraId="073E43C5" w14:textId="27E3B57B" w:rsidR="00FA7CEC" w:rsidRPr="00CF3B15" w:rsidRDefault="00FA7CEC" w:rsidP="006927F9">
            <w:pPr>
              <w:pStyle w:val="TableBodyText"/>
              <w:jc w:val="center"/>
            </w:pPr>
            <w:r w:rsidRPr="00BF6ADB">
              <w:t>0.0%</w:t>
            </w:r>
          </w:p>
        </w:tc>
      </w:tr>
      <w:tr w:rsidR="00DA3D4E" w14:paraId="3B18A5C9" w14:textId="77777777" w:rsidTr="006927F9">
        <w:tc>
          <w:tcPr>
            <w:tcW w:w="2699" w:type="dxa"/>
            <w:vAlign w:val="top"/>
          </w:tcPr>
          <w:p w14:paraId="6293A366" w14:textId="024A8626" w:rsidR="00FA7CEC" w:rsidRPr="00CF3B15" w:rsidRDefault="00FA7CEC" w:rsidP="00FA7CEC">
            <w:pPr>
              <w:pStyle w:val="TableBodyText"/>
            </w:pPr>
            <w:r w:rsidRPr="00384FE7">
              <w:t>PA Susquehanna River Basin</w:t>
            </w:r>
          </w:p>
        </w:tc>
        <w:tc>
          <w:tcPr>
            <w:tcW w:w="1507" w:type="dxa"/>
            <w:shd w:val="clear" w:color="auto" w:fill="FF3300"/>
          </w:tcPr>
          <w:p w14:paraId="54F06AFA" w14:textId="7785FF35" w:rsidR="00FA7CEC" w:rsidRPr="00CF3B15" w:rsidRDefault="00FA7CEC" w:rsidP="006927F9">
            <w:pPr>
              <w:pStyle w:val="TableBodyText"/>
              <w:jc w:val="center"/>
            </w:pPr>
            <w:r w:rsidRPr="00384FE7">
              <w:t>0.5%</w:t>
            </w:r>
          </w:p>
        </w:tc>
        <w:tc>
          <w:tcPr>
            <w:tcW w:w="1508" w:type="dxa"/>
            <w:shd w:val="clear" w:color="auto" w:fill="ACD28A" w:themeFill="accent3" w:themeFillTint="99"/>
          </w:tcPr>
          <w:p w14:paraId="2644DA61" w14:textId="28D0C1D9" w:rsidR="00FA7CEC" w:rsidRPr="00CF3B15" w:rsidRDefault="00FA7CEC" w:rsidP="006927F9">
            <w:pPr>
              <w:pStyle w:val="TableBodyText"/>
              <w:jc w:val="center"/>
            </w:pPr>
            <w:r w:rsidRPr="00384FE7">
              <w:t>0.0%</w:t>
            </w:r>
          </w:p>
        </w:tc>
        <w:tc>
          <w:tcPr>
            <w:tcW w:w="1507" w:type="dxa"/>
            <w:shd w:val="clear" w:color="auto" w:fill="ACD28A" w:themeFill="accent3" w:themeFillTint="99"/>
          </w:tcPr>
          <w:p w14:paraId="3A7A81BF" w14:textId="45DC3FC6" w:rsidR="00FA7CEC" w:rsidRPr="00CF3B15" w:rsidRDefault="00FA7CEC" w:rsidP="006927F9">
            <w:pPr>
              <w:pStyle w:val="TableBodyText"/>
              <w:jc w:val="center"/>
            </w:pPr>
            <w:r w:rsidRPr="00BF6ADB">
              <w:t>0.0%</w:t>
            </w:r>
          </w:p>
        </w:tc>
        <w:tc>
          <w:tcPr>
            <w:tcW w:w="1508" w:type="dxa"/>
            <w:shd w:val="clear" w:color="auto" w:fill="ACD28A" w:themeFill="accent3" w:themeFillTint="99"/>
          </w:tcPr>
          <w:p w14:paraId="08D0534F" w14:textId="524122DF" w:rsidR="00FA7CEC" w:rsidRPr="00CF3B15" w:rsidRDefault="00FA7CEC" w:rsidP="006927F9">
            <w:pPr>
              <w:pStyle w:val="TableBodyText"/>
              <w:jc w:val="center"/>
            </w:pPr>
            <w:r w:rsidRPr="00BF6ADB">
              <w:t>0.0%</w:t>
            </w:r>
          </w:p>
        </w:tc>
      </w:tr>
      <w:tr w:rsidR="007D6322" w14:paraId="5542AE08" w14:textId="77777777" w:rsidTr="006927F9">
        <w:tc>
          <w:tcPr>
            <w:tcW w:w="2699" w:type="dxa"/>
            <w:vAlign w:val="top"/>
          </w:tcPr>
          <w:p w14:paraId="3B9CF0AD" w14:textId="6B91EAFB" w:rsidR="00FA7CEC" w:rsidRPr="00CF3B15" w:rsidRDefault="00FA7CEC" w:rsidP="00FA7CEC">
            <w:pPr>
              <w:pStyle w:val="TableBodyText"/>
            </w:pPr>
            <w:r w:rsidRPr="00384FE7">
              <w:t>VA James River Basin</w:t>
            </w:r>
          </w:p>
        </w:tc>
        <w:tc>
          <w:tcPr>
            <w:tcW w:w="1507" w:type="dxa"/>
            <w:shd w:val="clear" w:color="auto" w:fill="FF3300"/>
          </w:tcPr>
          <w:p w14:paraId="0ECA02D4" w14:textId="404E4245" w:rsidR="00FA7CEC" w:rsidRPr="00CF3B15" w:rsidRDefault="00FA7CEC" w:rsidP="006927F9">
            <w:pPr>
              <w:pStyle w:val="TableBodyText"/>
              <w:jc w:val="center"/>
            </w:pPr>
            <w:r w:rsidRPr="00384FE7">
              <w:t>7.2%</w:t>
            </w:r>
          </w:p>
        </w:tc>
        <w:tc>
          <w:tcPr>
            <w:tcW w:w="1508" w:type="dxa"/>
            <w:shd w:val="clear" w:color="auto" w:fill="ACD28A" w:themeFill="accent3" w:themeFillTint="99"/>
          </w:tcPr>
          <w:p w14:paraId="76DB3AA8" w14:textId="6BA9638B" w:rsidR="00FA7CEC" w:rsidRPr="00CF3B15" w:rsidRDefault="00FA7CEC" w:rsidP="006927F9">
            <w:pPr>
              <w:pStyle w:val="TableBodyText"/>
              <w:jc w:val="center"/>
            </w:pPr>
            <w:r w:rsidRPr="00384FE7">
              <w:t>0.0%</w:t>
            </w:r>
          </w:p>
        </w:tc>
        <w:tc>
          <w:tcPr>
            <w:tcW w:w="1507" w:type="dxa"/>
            <w:shd w:val="clear" w:color="auto" w:fill="FF3300"/>
          </w:tcPr>
          <w:p w14:paraId="53662F59" w14:textId="0781BE0D" w:rsidR="00FA7CEC" w:rsidRPr="00CF3B15" w:rsidRDefault="00FA7CEC" w:rsidP="006927F9">
            <w:pPr>
              <w:pStyle w:val="TableBodyText"/>
              <w:jc w:val="center"/>
            </w:pPr>
            <w:r w:rsidRPr="00BF6ADB">
              <w:t>6.3%</w:t>
            </w:r>
          </w:p>
        </w:tc>
        <w:tc>
          <w:tcPr>
            <w:tcW w:w="1508" w:type="dxa"/>
            <w:shd w:val="clear" w:color="auto" w:fill="ACD28A" w:themeFill="accent3" w:themeFillTint="99"/>
          </w:tcPr>
          <w:p w14:paraId="12334DF7" w14:textId="34739C54" w:rsidR="00FA7CEC" w:rsidRPr="00CF3B15" w:rsidRDefault="00FA7CEC" w:rsidP="006927F9">
            <w:pPr>
              <w:pStyle w:val="TableBodyText"/>
              <w:jc w:val="center"/>
            </w:pPr>
            <w:r w:rsidRPr="00BF6ADB">
              <w:t>0.0%</w:t>
            </w:r>
          </w:p>
        </w:tc>
      </w:tr>
      <w:tr w:rsidR="007D6322" w14:paraId="04B648B0" w14:textId="77777777" w:rsidTr="006927F9">
        <w:tc>
          <w:tcPr>
            <w:tcW w:w="2699" w:type="dxa"/>
            <w:vAlign w:val="top"/>
          </w:tcPr>
          <w:p w14:paraId="7A1B56AC" w14:textId="2E59C789" w:rsidR="00FA7CEC" w:rsidRPr="00CF3B15" w:rsidRDefault="00FA7CEC" w:rsidP="00FA7CEC">
            <w:pPr>
              <w:pStyle w:val="TableBodyText"/>
            </w:pPr>
            <w:r w:rsidRPr="00384FE7">
              <w:t>VA Potomac River Basin</w:t>
            </w:r>
          </w:p>
        </w:tc>
        <w:tc>
          <w:tcPr>
            <w:tcW w:w="1507" w:type="dxa"/>
            <w:shd w:val="clear" w:color="auto" w:fill="FF3300"/>
          </w:tcPr>
          <w:p w14:paraId="05D908A9" w14:textId="0B4185D4" w:rsidR="00FA7CEC" w:rsidRPr="00CF3B15" w:rsidRDefault="00FA7CEC" w:rsidP="006927F9">
            <w:pPr>
              <w:pStyle w:val="TableBodyText"/>
              <w:jc w:val="center"/>
            </w:pPr>
            <w:r w:rsidRPr="00384FE7">
              <w:t>7.3%</w:t>
            </w:r>
          </w:p>
        </w:tc>
        <w:tc>
          <w:tcPr>
            <w:tcW w:w="1508" w:type="dxa"/>
            <w:shd w:val="clear" w:color="auto" w:fill="ACD28A" w:themeFill="accent3" w:themeFillTint="99"/>
          </w:tcPr>
          <w:p w14:paraId="722DFEC1" w14:textId="5C5CB0CC" w:rsidR="00FA7CEC" w:rsidRPr="00CF3B15" w:rsidRDefault="00FA7CEC" w:rsidP="006927F9">
            <w:pPr>
              <w:pStyle w:val="TableBodyText"/>
              <w:jc w:val="center"/>
            </w:pPr>
            <w:r w:rsidRPr="00384FE7">
              <w:t>0.0%</w:t>
            </w:r>
          </w:p>
        </w:tc>
        <w:tc>
          <w:tcPr>
            <w:tcW w:w="1507" w:type="dxa"/>
            <w:shd w:val="clear" w:color="auto" w:fill="FF3300"/>
          </w:tcPr>
          <w:p w14:paraId="69931744" w14:textId="6B493307" w:rsidR="00FA7CEC" w:rsidRPr="00CF3B15" w:rsidRDefault="00FA7CEC" w:rsidP="006927F9">
            <w:pPr>
              <w:pStyle w:val="TableBodyText"/>
              <w:jc w:val="center"/>
            </w:pPr>
            <w:r w:rsidRPr="00BF6ADB">
              <w:t>6.5%</w:t>
            </w:r>
          </w:p>
        </w:tc>
        <w:tc>
          <w:tcPr>
            <w:tcW w:w="1508" w:type="dxa"/>
            <w:shd w:val="clear" w:color="auto" w:fill="ACD28A" w:themeFill="accent3" w:themeFillTint="99"/>
          </w:tcPr>
          <w:p w14:paraId="4AF06DEF" w14:textId="68378198" w:rsidR="00FA7CEC" w:rsidRPr="00CF3B15" w:rsidRDefault="00FA7CEC" w:rsidP="006927F9">
            <w:pPr>
              <w:pStyle w:val="TableBodyText"/>
              <w:jc w:val="center"/>
            </w:pPr>
            <w:r w:rsidRPr="00BF6ADB">
              <w:t>0.0%</w:t>
            </w:r>
          </w:p>
        </w:tc>
      </w:tr>
      <w:tr w:rsidR="007D6322" w14:paraId="0E5FCDF1" w14:textId="77777777" w:rsidTr="006927F9">
        <w:tc>
          <w:tcPr>
            <w:tcW w:w="2699" w:type="dxa"/>
            <w:vAlign w:val="top"/>
          </w:tcPr>
          <w:p w14:paraId="600F39C3" w14:textId="7B13126E" w:rsidR="00FA7CEC" w:rsidRPr="00CF3B15" w:rsidRDefault="00FA7CEC" w:rsidP="00FA7CEC">
            <w:pPr>
              <w:pStyle w:val="TableBodyText"/>
            </w:pPr>
            <w:r w:rsidRPr="00384FE7">
              <w:t>DC Potomac River Basin</w:t>
            </w:r>
          </w:p>
        </w:tc>
        <w:tc>
          <w:tcPr>
            <w:tcW w:w="1507" w:type="dxa"/>
            <w:shd w:val="clear" w:color="auto" w:fill="FF3300"/>
          </w:tcPr>
          <w:p w14:paraId="4327E606" w14:textId="7A320277" w:rsidR="00FA7CEC" w:rsidRPr="00CF3B15" w:rsidRDefault="00FA7CEC" w:rsidP="006927F9">
            <w:pPr>
              <w:pStyle w:val="TableBodyText"/>
              <w:jc w:val="center"/>
            </w:pPr>
            <w:r w:rsidRPr="00384FE7">
              <w:t>4.4%</w:t>
            </w:r>
          </w:p>
        </w:tc>
        <w:tc>
          <w:tcPr>
            <w:tcW w:w="1508" w:type="dxa"/>
            <w:shd w:val="clear" w:color="auto" w:fill="ACD28A" w:themeFill="accent3" w:themeFillTint="99"/>
          </w:tcPr>
          <w:p w14:paraId="6CB05B81" w14:textId="4BA59574" w:rsidR="00FA7CEC" w:rsidRPr="00CF3B15" w:rsidRDefault="00FA7CEC" w:rsidP="006927F9">
            <w:pPr>
              <w:pStyle w:val="TableBodyText"/>
              <w:jc w:val="center"/>
            </w:pPr>
            <w:r w:rsidRPr="00384FE7">
              <w:t>0.</w:t>
            </w:r>
            <w:r>
              <w:t>8</w:t>
            </w:r>
            <w:r w:rsidRPr="00384FE7">
              <w:t>%</w:t>
            </w:r>
          </w:p>
        </w:tc>
        <w:tc>
          <w:tcPr>
            <w:tcW w:w="1507" w:type="dxa"/>
            <w:shd w:val="clear" w:color="auto" w:fill="ACD28A" w:themeFill="accent3" w:themeFillTint="99"/>
          </w:tcPr>
          <w:p w14:paraId="44B35036" w14:textId="0DDB6F6E" w:rsidR="00FA7CEC" w:rsidRPr="00CF3B15" w:rsidRDefault="00FA7CEC" w:rsidP="006927F9">
            <w:pPr>
              <w:pStyle w:val="TableBodyText"/>
              <w:jc w:val="center"/>
            </w:pPr>
            <w:r w:rsidRPr="00BF6ADB">
              <w:t>6.8%</w:t>
            </w:r>
          </w:p>
        </w:tc>
        <w:tc>
          <w:tcPr>
            <w:tcW w:w="1508" w:type="dxa"/>
            <w:shd w:val="clear" w:color="auto" w:fill="FF3300"/>
          </w:tcPr>
          <w:p w14:paraId="2E18F445" w14:textId="2750F799" w:rsidR="00FA7CEC" w:rsidRPr="00CF3B15" w:rsidRDefault="00FA7CEC" w:rsidP="006927F9">
            <w:pPr>
              <w:pStyle w:val="TableBodyText"/>
              <w:jc w:val="center"/>
            </w:pPr>
            <w:r w:rsidRPr="00BF6ADB">
              <w:t>39.</w:t>
            </w:r>
            <w:r>
              <w:t>7</w:t>
            </w:r>
            <w:r w:rsidRPr="00BF6ADB">
              <w:t>%</w:t>
            </w:r>
          </w:p>
        </w:tc>
      </w:tr>
      <w:tr w:rsidR="00594ADE" w14:paraId="3629848A" w14:textId="77777777" w:rsidTr="006927F9">
        <w:tc>
          <w:tcPr>
            <w:tcW w:w="2699" w:type="dxa"/>
            <w:vAlign w:val="top"/>
          </w:tcPr>
          <w:p w14:paraId="0C6C45FC" w14:textId="3BE078F4" w:rsidR="00FA7CEC" w:rsidRPr="00CF3B15" w:rsidRDefault="00FA7CEC" w:rsidP="00FA7CEC">
            <w:pPr>
              <w:pStyle w:val="TableBodyText"/>
            </w:pPr>
            <w:r w:rsidRPr="00384FE7">
              <w:t>WV Potomac River Basin</w:t>
            </w:r>
          </w:p>
        </w:tc>
        <w:tc>
          <w:tcPr>
            <w:tcW w:w="1507" w:type="dxa"/>
            <w:shd w:val="clear" w:color="auto" w:fill="ACD28A" w:themeFill="accent3" w:themeFillTint="99"/>
          </w:tcPr>
          <w:p w14:paraId="30C58733" w14:textId="6796D7C9" w:rsidR="00FA7CEC" w:rsidRPr="00CF3B15" w:rsidRDefault="00FA7CEC" w:rsidP="006927F9">
            <w:pPr>
              <w:pStyle w:val="TableBodyText"/>
              <w:jc w:val="center"/>
            </w:pPr>
            <w:r w:rsidRPr="00384FE7">
              <w:t>0.0%</w:t>
            </w:r>
          </w:p>
        </w:tc>
        <w:tc>
          <w:tcPr>
            <w:tcW w:w="1508" w:type="dxa"/>
            <w:shd w:val="clear" w:color="auto" w:fill="ACD28A" w:themeFill="accent3" w:themeFillTint="99"/>
          </w:tcPr>
          <w:p w14:paraId="24E08147" w14:textId="2A635B1C" w:rsidR="00FA7CEC" w:rsidRPr="00CF3B15" w:rsidRDefault="00FA7CEC" w:rsidP="006927F9">
            <w:pPr>
              <w:pStyle w:val="TableBodyText"/>
              <w:jc w:val="center"/>
            </w:pPr>
            <w:r w:rsidRPr="00384FE7">
              <w:t>0.0%</w:t>
            </w:r>
          </w:p>
        </w:tc>
        <w:tc>
          <w:tcPr>
            <w:tcW w:w="1507" w:type="dxa"/>
            <w:shd w:val="clear" w:color="auto" w:fill="FF3300"/>
          </w:tcPr>
          <w:p w14:paraId="53CC3AC9" w14:textId="3A602298" w:rsidR="00FA7CEC" w:rsidRPr="00CF3B15" w:rsidRDefault="00FA7CEC" w:rsidP="006927F9">
            <w:pPr>
              <w:pStyle w:val="TableBodyText"/>
              <w:jc w:val="center"/>
            </w:pPr>
            <w:r w:rsidRPr="00BF6ADB">
              <w:t>6.1%</w:t>
            </w:r>
          </w:p>
        </w:tc>
        <w:tc>
          <w:tcPr>
            <w:tcW w:w="1508" w:type="dxa"/>
            <w:shd w:val="clear" w:color="auto" w:fill="ACD28A" w:themeFill="accent3" w:themeFillTint="99"/>
          </w:tcPr>
          <w:p w14:paraId="5CF8217C" w14:textId="1EB805AC" w:rsidR="00FA7CEC" w:rsidRPr="00CF3B15" w:rsidRDefault="00FA7CEC" w:rsidP="006927F9">
            <w:pPr>
              <w:pStyle w:val="TableBodyText"/>
              <w:jc w:val="center"/>
            </w:pPr>
            <w:r w:rsidRPr="00BF6ADB">
              <w:t>0.0%</w:t>
            </w:r>
          </w:p>
        </w:tc>
      </w:tr>
    </w:tbl>
    <w:p w14:paraId="6D27DFB3" w14:textId="45A9812E" w:rsidR="000763E8" w:rsidRDefault="000763E8" w:rsidP="00B45E35">
      <w:pPr>
        <w:pStyle w:val="BodyText"/>
      </w:pPr>
    </w:p>
    <w:p w14:paraId="12CD8EF7" w14:textId="77777777" w:rsidR="000763E8" w:rsidRDefault="000763E8">
      <w:pPr>
        <w:spacing w:line="240" w:lineRule="auto"/>
      </w:pPr>
      <w:r>
        <w:br w:type="page"/>
      </w:r>
    </w:p>
    <w:tbl>
      <w:tblPr>
        <w:tblStyle w:val="BCReportGrid"/>
        <w:tblW w:w="4663" w:type="pct"/>
        <w:tblLayout w:type="fixed"/>
        <w:tblLook w:val="04A0" w:firstRow="1" w:lastRow="0" w:firstColumn="1" w:lastColumn="0" w:noHBand="0" w:noVBand="1"/>
      </w:tblPr>
      <w:tblGrid>
        <w:gridCol w:w="2699"/>
        <w:gridCol w:w="1507"/>
        <w:gridCol w:w="1508"/>
        <w:gridCol w:w="1507"/>
        <w:gridCol w:w="1508"/>
      </w:tblGrid>
      <w:tr w:rsidR="00FA400D" w14:paraId="1C04CA3B" w14:textId="77777777" w:rsidTr="00DA2E35">
        <w:trPr>
          <w:cnfStyle w:val="100000000000" w:firstRow="1" w:lastRow="0" w:firstColumn="0" w:lastColumn="0" w:oddVBand="0" w:evenVBand="0" w:oddHBand="0" w:evenHBand="0" w:firstRowFirstColumn="0" w:firstRowLastColumn="0" w:lastRowFirstColumn="0" w:lastRowLastColumn="0"/>
        </w:trPr>
        <w:tc>
          <w:tcPr>
            <w:tcW w:w="8729" w:type="dxa"/>
            <w:gridSpan w:val="5"/>
          </w:tcPr>
          <w:p w14:paraId="65BCEE09" w14:textId="0A4FF9E5" w:rsidR="00FA400D" w:rsidRDefault="006927F9" w:rsidP="00DA2E35">
            <w:pPr>
              <w:pStyle w:val="TableTitle"/>
            </w:pPr>
            <w:bookmarkStart w:id="73" w:name="_Toc58420831"/>
            <w:r>
              <w:lastRenderedPageBreak/>
              <w:t xml:space="preserve">Table </w:t>
            </w:r>
            <w:r w:rsidR="005866BE">
              <w:fldChar w:fldCharType="begin"/>
            </w:r>
            <w:r w:rsidR="005866BE">
              <w:instrText xml:space="preserve"> STYLEREF 1 \s </w:instrText>
            </w:r>
            <w:r w:rsidR="005866BE">
              <w:fldChar w:fldCharType="separate"/>
            </w:r>
            <w:r w:rsidR="005866BE">
              <w:rPr>
                <w:noProof/>
              </w:rPr>
              <w:t>3</w:t>
            </w:r>
            <w:r w:rsidR="005866BE">
              <w:fldChar w:fldCharType="end"/>
            </w:r>
            <w:r w:rsidR="005866BE">
              <w:noBreakHyphen/>
            </w:r>
            <w:r w:rsidR="005866BE">
              <w:fldChar w:fldCharType="begin"/>
            </w:r>
            <w:r w:rsidR="005866BE">
              <w:instrText xml:space="preserve"> SEQ Table \* ARABIC \s 1 </w:instrText>
            </w:r>
            <w:r w:rsidR="005866BE">
              <w:fldChar w:fldCharType="separate"/>
            </w:r>
            <w:r w:rsidR="005866BE">
              <w:rPr>
                <w:noProof/>
              </w:rPr>
              <w:t>6</w:t>
            </w:r>
            <w:r w:rsidR="005866BE">
              <w:fldChar w:fldCharType="end"/>
            </w:r>
            <w:r w:rsidR="003D5021">
              <w:t xml:space="preserve">. </w:t>
            </w:r>
            <w:r w:rsidR="00263D93">
              <w:t>NASA</w:t>
            </w:r>
            <w:r w:rsidR="00FA400D">
              <w:t xml:space="preserve"> Percent Reductions Required, 2019-2025 (%)</w:t>
            </w:r>
            <w:bookmarkEnd w:id="73"/>
          </w:p>
        </w:tc>
      </w:tr>
      <w:tr w:rsidR="00FA400D" w:rsidRPr="002E351D" w14:paraId="23635B87" w14:textId="77777777" w:rsidTr="006927F9">
        <w:tc>
          <w:tcPr>
            <w:tcW w:w="2699" w:type="dxa"/>
            <w:vMerge w:val="restart"/>
            <w:shd w:val="clear" w:color="auto" w:fill="EFEFED" w:themeFill="accent6"/>
          </w:tcPr>
          <w:p w14:paraId="7ECEEFAE" w14:textId="77777777" w:rsidR="00FA400D" w:rsidRPr="00FB23B1" w:rsidRDefault="00FA400D" w:rsidP="00DA2E35">
            <w:pPr>
              <w:pStyle w:val="TableSubheadBlackLeft"/>
              <w:rPr>
                <w:sz w:val="18"/>
                <w:szCs w:val="18"/>
              </w:rPr>
            </w:pPr>
            <w:r w:rsidRPr="00FB23B1">
              <w:rPr>
                <w:sz w:val="18"/>
                <w:szCs w:val="18"/>
              </w:rPr>
              <w:t>Jurisdiction</w:t>
            </w:r>
          </w:p>
        </w:tc>
        <w:tc>
          <w:tcPr>
            <w:tcW w:w="3015" w:type="dxa"/>
            <w:gridSpan w:val="2"/>
            <w:shd w:val="clear" w:color="auto" w:fill="EFEFED" w:themeFill="accent6"/>
          </w:tcPr>
          <w:p w14:paraId="63CDD388" w14:textId="77777777" w:rsidR="00FA400D" w:rsidRPr="00FB23B1" w:rsidRDefault="00FA400D" w:rsidP="006927F9">
            <w:pPr>
              <w:pStyle w:val="TableSubheadBlackLeft"/>
              <w:jc w:val="center"/>
              <w:rPr>
                <w:sz w:val="18"/>
                <w:szCs w:val="18"/>
              </w:rPr>
            </w:pPr>
            <w:r>
              <w:rPr>
                <w:sz w:val="18"/>
                <w:szCs w:val="18"/>
              </w:rPr>
              <w:t>TN</w:t>
            </w:r>
          </w:p>
        </w:tc>
        <w:tc>
          <w:tcPr>
            <w:tcW w:w="3015" w:type="dxa"/>
            <w:gridSpan w:val="2"/>
            <w:shd w:val="clear" w:color="auto" w:fill="EFEFED" w:themeFill="accent6"/>
          </w:tcPr>
          <w:p w14:paraId="6A38E2D8" w14:textId="77777777" w:rsidR="00FA400D" w:rsidRPr="00FB23B1" w:rsidRDefault="00FA400D" w:rsidP="006927F9">
            <w:pPr>
              <w:pStyle w:val="TableSubheadBlackLeft"/>
              <w:jc w:val="center"/>
              <w:rPr>
                <w:sz w:val="18"/>
                <w:szCs w:val="18"/>
              </w:rPr>
            </w:pPr>
            <w:r>
              <w:rPr>
                <w:sz w:val="18"/>
                <w:szCs w:val="18"/>
              </w:rPr>
              <w:t>TP</w:t>
            </w:r>
          </w:p>
        </w:tc>
      </w:tr>
      <w:tr w:rsidR="00FA400D" w:rsidRPr="002E351D" w14:paraId="2D6994F6" w14:textId="77777777" w:rsidTr="006927F9">
        <w:tc>
          <w:tcPr>
            <w:tcW w:w="2699" w:type="dxa"/>
            <w:vMerge/>
            <w:shd w:val="clear" w:color="auto" w:fill="EFEFED" w:themeFill="accent6"/>
            <w:vAlign w:val="top"/>
          </w:tcPr>
          <w:p w14:paraId="35BB0277" w14:textId="77777777" w:rsidR="00FA400D" w:rsidRPr="00FB23B1" w:rsidRDefault="00FA400D" w:rsidP="00DA2E35">
            <w:pPr>
              <w:pStyle w:val="TableSubheadBlackLeft"/>
              <w:rPr>
                <w:sz w:val="18"/>
                <w:szCs w:val="18"/>
              </w:rPr>
            </w:pPr>
          </w:p>
        </w:tc>
        <w:tc>
          <w:tcPr>
            <w:tcW w:w="1507" w:type="dxa"/>
            <w:shd w:val="clear" w:color="auto" w:fill="EFEFED" w:themeFill="accent6"/>
          </w:tcPr>
          <w:p w14:paraId="625A6073" w14:textId="77777777" w:rsidR="00FA400D" w:rsidRPr="00FB23B1" w:rsidRDefault="00FA400D" w:rsidP="006927F9">
            <w:pPr>
              <w:pStyle w:val="TableSubheadBlackLeft"/>
              <w:jc w:val="center"/>
              <w:rPr>
                <w:sz w:val="18"/>
                <w:szCs w:val="18"/>
              </w:rPr>
            </w:pPr>
            <w:r>
              <w:rPr>
                <w:sz w:val="18"/>
                <w:szCs w:val="18"/>
              </w:rPr>
              <w:t>EPA Default Method</w:t>
            </w:r>
          </w:p>
        </w:tc>
        <w:tc>
          <w:tcPr>
            <w:tcW w:w="1508" w:type="dxa"/>
            <w:shd w:val="clear" w:color="auto" w:fill="EFEFED" w:themeFill="accent6"/>
          </w:tcPr>
          <w:p w14:paraId="40331815" w14:textId="77777777" w:rsidR="00FA400D" w:rsidRPr="00FB23B1" w:rsidRDefault="00FA400D" w:rsidP="006927F9">
            <w:pPr>
              <w:pStyle w:val="TableSubheadBlackLeft"/>
              <w:jc w:val="center"/>
              <w:rPr>
                <w:sz w:val="18"/>
                <w:szCs w:val="18"/>
              </w:rPr>
            </w:pPr>
            <w:r>
              <w:rPr>
                <w:sz w:val="18"/>
                <w:szCs w:val="18"/>
              </w:rPr>
              <w:t>WIP 3 Final Scenario</w:t>
            </w:r>
          </w:p>
        </w:tc>
        <w:tc>
          <w:tcPr>
            <w:tcW w:w="1507" w:type="dxa"/>
            <w:shd w:val="clear" w:color="auto" w:fill="EFEFED" w:themeFill="accent6"/>
          </w:tcPr>
          <w:p w14:paraId="032FC496" w14:textId="77777777" w:rsidR="00FA400D" w:rsidRPr="00FB23B1" w:rsidRDefault="00FA400D" w:rsidP="006927F9">
            <w:pPr>
              <w:pStyle w:val="TableSubheadBlackLeft"/>
              <w:jc w:val="center"/>
              <w:rPr>
                <w:sz w:val="18"/>
                <w:szCs w:val="18"/>
              </w:rPr>
            </w:pPr>
            <w:r>
              <w:rPr>
                <w:sz w:val="18"/>
                <w:szCs w:val="18"/>
              </w:rPr>
              <w:t>EPA Default Method</w:t>
            </w:r>
          </w:p>
        </w:tc>
        <w:tc>
          <w:tcPr>
            <w:tcW w:w="1508" w:type="dxa"/>
            <w:shd w:val="clear" w:color="auto" w:fill="EFEFED" w:themeFill="accent6"/>
          </w:tcPr>
          <w:p w14:paraId="5A9551A2" w14:textId="77777777" w:rsidR="00FA400D" w:rsidRPr="00FB23B1" w:rsidRDefault="00FA400D" w:rsidP="006927F9">
            <w:pPr>
              <w:pStyle w:val="TableSubheadBlackLeft"/>
              <w:jc w:val="center"/>
              <w:rPr>
                <w:sz w:val="18"/>
                <w:szCs w:val="18"/>
              </w:rPr>
            </w:pPr>
            <w:r>
              <w:rPr>
                <w:sz w:val="18"/>
                <w:szCs w:val="18"/>
              </w:rPr>
              <w:t>WIP 3 Final Scenario</w:t>
            </w:r>
          </w:p>
        </w:tc>
      </w:tr>
      <w:tr w:rsidR="007D6322" w14:paraId="7CB5B9C9" w14:textId="77777777" w:rsidTr="006927F9">
        <w:tc>
          <w:tcPr>
            <w:tcW w:w="2699" w:type="dxa"/>
            <w:vAlign w:val="top"/>
          </w:tcPr>
          <w:p w14:paraId="46847B6E" w14:textId="7EADB400" w:rsidR="00130DC4" w:rsidRPr="00575D53" w:rsidRDefault="00130DC4" w:rsidP="00130DC4">
            <w:pPr>
              <w:pStyle w:val="TableBodyText"/>
            </w:pPr>
            <w:r w:rsidRPr="000C6A6E">
              <w:t>MD Patuxent River Basin</w:t>
            </w:r>
          </w:p>
        </w:tc>
        <w:tc>
          <w:tcPr>
            <w:tcW w:w="1507" w:type="dxa"/>
            <w:shd w:val="clear" w:color="auto" w:fill="FF3300"/>
          </w:tcPr>
          <w:p w14:paraId="63801189" w14:textId="5A67CF6A" w:rsidR="00130DC4" w:rsidRDefault="00130DC4" w:rsidP="006927F9">
            <w:pPr>
              <w:pStyle w:val="TableBodyText"/>
              <w:jc w:val="center"/>
            </w:pPr>
            <w:r w:rsidRPr="000C6A6E">
              <w:t>2.9%</w:t>
            </w:r>
          </w:p>
        </w:tc>
        <w:tc>
          <w:tcPr>
            <w:tcW w:w="1508" w:type="dxa"/>
            <w:shd w:val="clear" w:color="auto" w:fill="ACD28A" w:themeFill="accent3" w:themeFillTint="99"/>
          </w:tcPr>
          <w:p w14:paraId="432DA829" w14:textId="4D02AA3F" w:rsidR="00130DC4" w:rsidRDefault="00130DC4" w:rsidP="006927F9">
            <w:pPr>
              <w:pStyle w:val="TableBodyText"/>
              <w:jc w:val="center"/>
            </w:pPr>
            <w:r w:rsidRPr="000C6A6E">
              <w:t>0.06%</w:t>
            </w:r>
          </w:p>
        </w:tc>
        <w:tc>
          <w:tcPr>
            <w:tcW w:w="1507" w:type="dxa"/>
            <w:shd w:val="clear" w:color="auto" w:fill="FF3300"/>
          </w:tcPr>
          <w:p w14:paraId="4998FC3E" w14:textId="77CFBFB5" w:rsidR="00130DC4" w:rsidRDefault="00130DC4" w:rsidP="006927F9">
            <w:pPr>
              <w:pStyle w:val="TableBodyText"/>
              <w:jc w:val="center"/>
            </w:pPr>
            <w:r w:rsidRPr="009E67B3">
              <w:t>4.6%</w:t>
            </w:r>
          </w:p>
        </w:tc>
        <w:tc>
          <w:tcPr>
            <w:tcW w:w="1508" w:type="dxa"/>
            <w:shd w:val="clear" w:color="auto" w:fill="ACD28A" w:themeFill="accent3" w:themeFillTint="99"/>
          </w:tcPr>
          <w:p w14:paraId="0D11BE14" w14:textId="5E81F9B7" w:rsidR="00130DC4" w:rsidRDefault="00130DC4" w:rsidP="006927F9">
            <w:pPr>
              <w:pStyle w:val="TableBodyText"/>
              <w:jc w:val="center"/>
            </w:pPr>
            <w:r w:rsidRPr="009E67B3">
              <w:t>1.16%</w:t>
            </w:r>
          </w:p>
        </w:tc>
      </w:tr>
      <w:tr w:rsidR="007D6322" w14:paraId="7A11C8BE" w14:textId="77777777" w:rsidTr="006927F9">
        <w:tc>
          <w:tcPr>
            <w:tcW w:w="2699" w:type="dxa"/>
            <w:vAlign w:val="top"/>
          </w:tcPr>
          <w:p w14:paraId="62A560E2" w14:textId="08A88CC9" w:rsidR="00130DC4" w:rsidRPr="00A1259A" w:rsidRDefault="00130DC4" w:rsidP="00130DC4">
            <w:pPr>
              <w:pStyle w:val="TableBodyText"/>
            </w:pPr>
            <w:r w:rsidRPr="000C6A6E">
              <w:t>MD Potomac River Basin</w:t>
            </w:r>
          </w:p>
        </w:tc>
        <w:tc>
          <w:tcPr>
            <w:tcW w:w="1507" w:type="dxa"/>
            <w:shd w:val="clear" w:color="auto" w:fill="ACD28A" w:themeFill="accent3" w:themeFillTint="99"/>
          </w:tcPr>
          <w:p w14:paraId="7D82AA85" w14:textId="04B44E00" w:rsidR="00130DC4" w:rsidRPr="00A1259A" w:rsidRDefault="00130DC4" w:rsidP="006927F9">
            <w:pPr>
              <w:pStyle w:val="TableBodyText"/>
              <w:jc w:val="center"/>
            </w:pPr>
            <w:r w:rsidRPr="000C6A6E">
              <w:t>1.0%</w:t>
            </w:r>
          </w:p>
        </w:tc>
        <w:tc>
          <w:tcPr>
            <w:tcW w:w="1508" w:type="dxa"/>
            <w:shd w:val="clear" w:color="auto" w:fill="FF3300"/>
          </w:tcPr>
          <w:p w14:paraId="18D4AA27" w14:textId="36428BCB" w:rsidR="00130DC4" w:rsidRPr="00A1259A" w:rsidRDefault="00130DC4" w:rsidP="006927F9">
            <w:pPr>
              <w:pStyle w:val="TableBodyText"/>
              <w:jc w:val="center"/>
            </w:pPr>
            <w:r w:rsidRPr="000C6A6E">
              <w:t>3.</w:t>
            </w:r>
            <w:r>
              <w:t>4</w:t>
            </w:r>
            <w:r w:rsidRPr="000C6A6E">
              <w:t>%</w:t>
            </w:r>
          </w:p>
        </w:tc>
        <w:tc>
          <w:tcPr>
            <w:tcW w:w="1507" w:type="dxa"/>
            <w:shd w:val="clear" w:color="auto" w:fill="ACD28A" w:themeFill="accent3" w:themeFillTint="99"/>
          </w:tcPr>
          <w:p w14:paraId="31905B22" w14:textId="651C7225" w:rsidR="00130DC4" w:rsidRPr="00A1259A" w:rsidRDefault="00130DC4" w:rsidP="006927F9">
            <w:pPr>
              <w:pStyle w:val="TableBodyText"/>
              <w:jc w:val="center"/>
            </w:pPr>
            <w:r w:rsidRPr="009E67B3">
              <w:t>2.6%</w:t>
            </w:r>
          </w:p>
        </w:tc>
        <w:tc>
          <w:tcPr>
            <w:tcW w:w="1508" w:type="dxa"/>
            <w:shd w:val="clear" w:color="auto" w:fill="FF3300"/>
          </w:tcPr>
          <w:p w14:paraId="0A04ED57" w14:textId="21D2DA53" w:rsidR="00130DC4" w:rsidRPr="00A1259A" w:rsidRDefault="00130DC4" w:rsidP="006927F9">
            <w:pPr>
              <w:pStyle w:val="TableBodyText"/>
              <w:jc w:val="center"/>
            </w:pPr>
            <w:r w:rsidRPr="009E67B3">
              <w:t>12.56%</w:t>
            </w:r>
          </w:p>
        </w:tc>
      </w:tr>
      <w:tr w:rsidR="007D6322" w14:paraId="75FD64CD" w14:textId="77777777" w:rsidTr="006927F9">
        <w:tc>
          <w:tcPr>
            <w:tcW w:w="2699" w:type="dxa"/>
            <w:vAlign w:val="top"/>
          </w:tcPr>
          <w:p w14:paraId="174F0C53" w14:textId="43B56D45" w:rsidR="00130DC4" w:rsidRPr="00A1259A" w:rsidRDefault="00130DC4" w:rsidP="00130DC4">
            <w:pPr>
              <w:pStyle w:val="TableBodyText"/>
            </w:pPr>
            <w:r w:rsidRPr="000C6A6E">
              <w:t>VA York River Basin</w:t>
            </w:r>
          </w:p>
        </w:tc>
        <w:tc>
          <w:tcPr>
            <w:tcW w:w="1507" w:type="dxa"/>
            <w:shd w:val="clear" w:color="auto" w:fill="ACD28A" w:themeFill="accent3" w:themeFillTint="99"/>
          </w:tcPr>
          <w:p w14:paraId="4E9883D3" w14:textId="5B3C3B77" w:rsidR="00130DC4" w:rsidRPr="00A1259A" w:rsidRDefault="00130DC4" w:rsidP="006927F9">
            <w:pPr>
              <w:pStyle w:val="TableBodyText"/>
              <w:jc w:val="center"/>
            </w:pPr>
            <w:r w:rsidRPr="000C6A6E">
              <w:t>7.8%</w:t>
            </w:r>
          </w:p>
        </w:tc>
        <w:tc>
          <w:tcPr>
            <w:tcW w:w="1508" w:type="dxa"/>
            <w:shd w:val="clear" w:color="auto" w:fill="FF3300"/>
          </w:tcPr>
          <w:p w14:paraId="4C060DEB" w14:textId="2DC0A3E2" w:rsidR="00130DC4" w:rsidRPr="00A1259A" w:rsidRDefault="00130DC4" w:rsidP="006927F9">
            <w:pPr>
              <w:pStyle w:val="TableBodyText"/>
              <w:jc w:val="center"/>
            </w:pPr>
            <w:r w:rsidRPr="000C6A6E">
              <w:t>1</w:t>
            </w:r>
            <w:r>
              <w:t>3.0</w:t>
            </w:r>
            <w:r w:rsidRPr="000C6A6E">
              <w:t>%</w:t>
            </w:r>
          </w:p>
        </w:tc>
        <w:tc>
          <w:tcPr>
            <w:tcW w:w="1507" w:type="dxa"/>
            <w:shd w:val="clear" w:color="auto" w:fill="ACD28A" w:themeFill="accent3" w:themeFillTint="99"/>
          </w:tcPr>
          <w:p w14:paraId="1F50C92A" w14:textId="101FBA55" w:rsidR="00130DC4" w:rsidRPr="00A1259A" w:rsidRDefault="00130DC4" w:rsidP="006927F9">
            <w:pPr>
              <w:pStyle w:val="TableBodyText"/>
              <w:jc w:val="center"/>
            </w:pPr>
            <w:r w:rsidRPr="009E67B3">
              <w:t>4.4%</w:t>
            </w:r>
          </w:p>
        </w:tc>
        <w:tc>
          <w:tcPr>
            <w:tcW w:w="1508" w:type="dxa"/>
            <w:shd w:val="clear" w:color="auto" w:fill="FF3300"/>
          </w:tcPr>
          <w:p w14:paraId="79420D19" w14:textId="1749D6AE" w:rsidR="00130DC4" w:rsidRPr="00A1259A" w:rsidRDefault="00130DC4" w:rsidP="006927F9">
            <w:pPr>
              <w:pStyle w:val="TableBodyText"/>
              <w:jc w:val="center"/>
            </w:pPr>
            <w:r w:rsidRPr="009E67B3">
              <w:t>18.90%</w:t>
            </w:r>
          </w:p>
        </w:tc>
      </w:tr>
    </w:tbl>
    <w:p w14:paraId="212A1038" w14:textId="77777777" w:rsidR="00FA400D" w:rsidRDefault="00FA400D" w:rsidP="00B45E35">
      <w:pPr>
        <w:pStyle w:val="BodyText"/>
      </w:pPr>
    </w:p>
    <w:tbl>
      <w:tblPr>
        <w:tblStyle w:val="BCReportGrid"/>
        <w:tblW w:w="4663" w:type="pct"/>
        <w:tblLayout w:type="fixed"/>
        <w:tblLook w:val="04A0" w:firstRow="1" w:lastRow="0" w:firstColumn="1" w:lastColumn="0" w:noHBand="0" w:noVBand="1"/>
      </w:tblPr>
      <w:tblGrid>
        <w:gridCol w:w="2699"/>
        <w:gridCol w:w="1507"/>
        <w:gridCol w:w="1508"/>
        <w:gridCol w:w="1507"/>
        <w:gridCol w:w="1508"/>
      </w:tblGrid>
      <w:tr w:rsidR="00130DC4" w14:paraId="496B888B" w14:textId="77777777" w:rsidTr="00DA2E35">
        <w:trPr>
          <w:cnfStyle w:val="100000000000" w:firstRow="1" w:lastRow="0" w:firstColumn="0" w:lastColumn="0" w:oddVBand="0" w:evenVBand="0" w:oddHBand="0" w:evenHBand="0" w:firstRowFirstColumn="0" w:firstRowLastColumn="0" w:lastRowFirstColumn="0" w:lastRowLastColumn="0"/>
        </w:trPr>
        <w:tc>
          <w:tcPr>
            <w:tcW w:w="8729" w:type="dxa"/>
            <w:gridSpan w:val="5"/>
          </w:tcPr>
          <w:p w14:paraId="74750C73" w14:textId="002292CD" w:rsidR="00130DC4" w:rsidRDefault="006927F9" w:rsidP="00DA2E35">
            <w:pPr>
              <w:pStyle w:val="TableTitle"/>
            </w:pPr>
            <w:bookmarkStart w:id="74" w:name="_Toc58420832"/>
            <w:r>
              <w:t xml:space="preserve">Table </w:t>
            </w:r>
            <w:r w:rsidR="005866BE">
              <w:fldChar w:fldCharType="begin"/>
            </w:r>
            <w:r w:rsidR="005866BE">
              <w:instrText xml:space="preserve"> STYLEREF 1 \s </w:instrText>
            </w:r>
            <w:r w:rsidR="005866BE">
              <w:fldChar w:fldCharType="separate"/>
            </w:r>
            <w:r w:rsidR="005866BE">
              <w:rPr>
                <w:noProof/>
              </w:rPr>
              <w:t>3</w:t>
            </w:r>
            <w:r w:rsidR="005866BE">
              <w:fldChar w:fldCharType="end"/>
            </w:r>
            <w:r w:rsidR="005866BE">
              <w:noBreakHyphen/>
            </w:r>
            <w:r w:rsidR="005866BE">
              <w:fldChar w:fldCharType="begin"/>
            </w:r>
            <w:r w:rsidR="005866BE">
              <w:instrText xml:space="preserve"> SEQ Table \* ARABIC \s 1 </w:instrText>
            </w:r>
            <w:r w:rsidR="005866BE">
              <w:fldChar w:fldCharType="separate"/>
            </w:r>
            <w:r w:rsidR="005866BE">
              <w:rPr>
                <w:noProof/>
              </w:rPr>
              <w:t>7</w:t>
            </w:r>
            <w:r w:rsidR="005866BE">
              <w:fldChar w:fldCharType="end"/>
            </w:r>
            <w:r w:rsidR="003D5021">
              <w:t xml:space="preserve">. </w:t>
            </w:r>
            <w:r w:rsidR="00130DC4">
              <w:t>NPS Percent Reductions Required, 2019-2025 (%)</w:t>
            </w:r>
            <w:bookmarkEnd w:id="74"/>
          </w:p>
        </w:tc>
      </w:tr>
      <w:tr w:rsidR="00130DC4" w:rsidRPr="002E351D" w14:paraId="0E1061E2" w14:textId="77777777" w:rsidTr="006927F9">
        <w:tc>
          <w:tcPr>
            <w:tcW w:w="2699" w:type="dxa"/>
            <w:vMerge w:val="restart"/>
            <w:shd w:val="clear" w:color="auto" w:fill="EFEFED" w:themeFill="accent6"/>
          </w:tcPr>
          <w:p w14:paraId="3D622492" w14:textId="77777777" w:rsidR="00130DC4" w:rsidRPr="00FB23B1" w:rsidRDefault="00130DC4" w:rsidP="00DA2E35">
            <w:pPr>
              <w:pStyle w:val="TableSubheadBlackLeft"/>
              <w:rPr>
                <w:sz w:val="18"/>
                <w:szCs w:val="18"/>
              </w:rPr>
            </w:pPr>
            <w:r w:rsidRPr="00FB23B1">
              <w:rPr>
                <w:sz w:val="18"/>
                <w:szCs w:val="18"/>
              </w:rPr>
              <w:t>Jurisdiction</w:t>
            </w:r>
          </w:p>
        </w:tc>
        <w:tc>
          <w:tcPr>
            <w:tcW w:w="3015" w:type="dxa"/>
            <w:gridSpan w:val="2"/>
            <w:shd w:val="clear" w:color="auto" w:fill="EFEFED" w:themeFill="accent6"/>
          </w:tcPr>
          <w:p w14:paraId="7921DA57" w14:textId="77777777" w:rsidR="00130DC4" w:rsidRPr="00FB23B1" w:rsidRDefault="00130DC4" w:rsidP="006927F9">
            <w:pPr>
              <w:pStyle w:val="TableSubheadBlackLeft"/>
              <w:jc w:val="center"/>
              <w:rPr>
                <w:sz w:val="18"/>
                <w:szCs w:val="18"/>
              </w:rPr>
            </w:pPr>
            <w:r>
              <w:rPr>
                <w:sz w:val="18"/>
                <w:szCs w:val="18"/>
              </w:rPr>
              <w:t>TN</w:t>
            </w:r>
          </w:p>
        </w:tc>
        <w:tc>
          <w:tcPr>
            <w:tcW w:w="3015" w:type="dxa"/>
            <w:gridSpan w:val="2"/>
            <w:shd w:val="clear" w:color="auto" w:fill="EFEFED" w:themeFill="accent6"/>
          </w:tcPr>
          <w:p w14:paraId="22C22BA0" w14:textId="77777777" w:rsidR="00130DC4" w:rsidRPr="00FB23B1" w:rsidRDefault="00130DC4" w:rsidP="006927F9">
            <w:pPr>
              <w:pStyle w:val="TableSubheadBlackLeft"/>
              <w:jc w:val="center"/>
              <w:rPr>
                <w:sz w:val="18"/>
                <w:szCs w:val="18"/>
              </w:rPr>
            </w:pPr>
            <w:r>
              <w:rPr>
                <w:sz w:val="18"/>
                <w:szCs w:val="18"/>
              </w:rPr>
              <w:t>TP</w:t>
            </w:r>
          </w:p>
        </w:tc>
      </w:tr>
      <w:tr w:rsidR="00130DC4" w:rsidRPr="002E351D" w14:paraId="58AECF26" w14:textId="77777777" w:rsidTr="006927F9">
        <w:tc>
          <w:tcPr>
            <w:tcW w:w="2699" w:type="dxa"/>
            <w:vMerge/>
            <w:shd w:val="clear" w:color="auto" w:fill="EFEFED" w:themeFill="accent6"/>
            <w:vAlign w:val="top"/>
          </w:tcPr>
          <w:p w14:paraId="2587DCE4" w14:textId="77777777" w:rsidR="00130DC4" w:rsidRPr="00FB23B1" w:rsidRDefault="00130DC4" w:rsidP="00DA2E35">
            <w:pPr>
              <w:pStyle w:val="TableSubheadBlackLeft"/>
              <w:rPr>
                <w:sz w:val="18"/>
                <w:szCs w:val="18"/>
              </w:rPr>
            </w:pPr>
          </w:p>
        </w:tc>
        <w:tc>
          <w:tcPr>
            <w:tcW w:w="1507" w:type="dxa"/>
            <w:shd w:val="clear" w:color="auto" w:fill="EFEFED" w:themeFill="accent6"/>
          </w:tcPr>
          <w:p w14:paraId="6831DCBC" w14:textId="77777777" w:rsidR="00130DC4" w:rsidRPr="00FB23B1" w:rsidRDefault="00130DC4" w:rsidP="006927F9">
            <w:pPr>
              <w:pStyle w:val="TableSubheadBlackLeft"/>
              <w:jc w:val="center"/>
              <w:rPr>
                <w:sz w:val="18"/>
                <w:szCs w:val="18"/>
              </w:rPr>
            </w:pPr>
            <w:r>
              <w:rPr>
                <w:sz w:val="18"/>
                <w:szCs w:val="18"/>
              </w:rPr>
              <w:t>EPA Default Method</w:t>
            </w:r>
          </w:p>
        </w:tc>
        <w:tc>
          <w:tcPr>
            <w:tcW w:w="1508" w:type="dxa"/>
            <w:shd w:val="clear" w:color="auto" w:fill="EFEFED" w:themeFill="accent6"/>
          </w:tcPr>
          <w:p w14:paraId="5BEE0431" w14:textId="77777777" w:rsidR="00130DC4" w:rsidRPr="00FB23B1" w:rsidRDefault="00130DC4" w:rsidP="006927F9">
            <w:pPr>
              <w:pStyle w:val="TableSubheadBlackLeft"/>
              <w:jc w:val="center"/>
              <w:rPr>
                <w:sz w:val="18"/>
                <w:szCs w:val="18"/>
              </w:rPr>
            </w:pPr>
            <w:r>
              <w:rPr>
                <w:sz w:val="18"/>
                <w:szCs w:val="18"/>
              </w:rPr>
              <w:t>WIP 3 Final Scenario</w:t>
            </w:r>
          </w:p>
        </w:tc>
        <w:tc>
          <w:tcPr>
            <w:tcW w:w="1507" w:type="dxa"/>
            <w:shd w:val="clear" w:color="auto" w:fill="EFEFED" w:themeFill="accent6"/>
          </w:tcPr>
          <w:p w14:paraId="5523BB38" w14:textId="77777777" w:rsidR="00130DC4" w:rsidRPr="00FB23B1" w:rsidRDefault="00130DC4" w:rsidP="006927F9">
            <w:pPr>
              <w:pStyle w:val="TableSubheadBlackLeft"/>
              <w:jc w:val="center"/>
              <w:rPr>
                <w:sz w:val="18"/>
                <w:szCs w:val="18"/>
              </w:rPr>
            </w:pPr>
            <w:r>
              <w:rPr>
                <w:sz w:val="18"/>
                <w:szCs w:val="18"/>
              </w:rPr>
              <w:t>EPA Default Method</w:t>
            </w:r>
          </w:p>
        </w:tc>
        <w:tc>
          <w:tcPr>
            <w:tcW w:w="1508" w:type="dxa"/>
            <w:shd w:val="clear" w:color="auto" w:fill="EFEFED" w:themeFill="accent6"/>
          </w:tcPr>
          <w:p w14:paraId="56D23101" w14:textId="77777777" w:rsidR="00130DC4" w:rsidRPr="00FB23B1" w:rsidRDefault="00130DC4" w:rsidP="006927F9">
            <w:pPr>
              <w:pStyle w:val="TableSubheadBlackLeft"/>
              <w:jc w:val="center"/>
              <w:rPr>
                <w:sz w:val="18"/>
                <w:szCs w:val="18"/>
              </w:rPr>
            </w:pPr>
            <w:r>
              <w:rPr>
                <w:sz w:val="18"/>
                <w:szCs w:val="18"/>
              </w:rPr>
              <w:t>WIP 3 Final Scenario</w:t>
            </w:r>
          </w:p>
        </w:tc>
      </w:tr>
      <w:tr w:rsidR="007D6322" w14:paraId="67BED656" w14:textId="77777777" w:rsidTr="006927F9">
        <w:tc>
          <w:tcPr>
            <w:tcW w:w="2699" w:type="dxa"/>
            <w:vAlign w:val="top"/>
          </w:tcPr>
          <w:p w14:paraId="454DD233" w14:textId="261A4DD6" w:rsidR="00D27708" w:rsidRPr="00575D53" w:rsidRDefault="00D27708" w:rsidP="00D27708">
            <w:pPr>
              <w:pStyle w:val="TableBodyText"/>
            </w:pPr>
            <w:r w:rsidRPr="00FA75D7">
              <w:t>MD Patuxent River Basin</w:t>
            </w:r>
          </w:p>
        </w:tc>
        <w:tc>
          <w:tcPr>
            <w:tcW w:w="1507" w:type="dxa"/>
            <w:shd w:val="clear" w:color="auto" w:fill="ACD28A" w:themeFill="accent3" w:themeFillTint="99"/>
          </w:tcPr>
          <w:p w14:paraId="5585CFDC" w14:textId="691EB01E" w:rsidR="00D27708" w:rsidRDefault="00D27708" w:rsidP="006927F9">
            <w:pPr>
              <w:pStyle w:val="TableBodyText"/>
              <w:jc w:val="center"/>
            </w:pPr>
            <w:r w:rsidRPr="00FA75D7">
              <w:t>2.9%</w:t>
            </w:r>
          </w:p>
        </w:tc>
        <w:tc>
          <w:tcPr>
            <w:tcW w:w="1508" w:type="dxa"/>
            <w:shd w:val="clear" w:color="auto" w:fill="FF3300"/>
          </w:tcPr>
          <w:p w14:paraId="098402E4" w14:textId="3D8EB502" w:rsidR="00D27708" w:rsidRDefault="00D27708" w:rsidP="006927F9">
            <w:pPr>
              <w:pStyle w:val="TableBodyText"/>
              <w:jc w:val="center"/>
            </w:pPr>
            <w:r w:rsidRPr="00FA75D7">
              <w:t>3.7%</w:t>
            </w:r>
          </w:p>
        </w:tc>
        <w:tc>
          <w:tcPr>
            <w:tcW w:w="1507" w:type="dxa"/>
            <w:shd w:val="clear" w:color="auto" w:fill="ACD28A" w:themeFill="accent3" w:themeFillTint="99"/>
          </w:tcPr>
          <w:p w14:paraId="286FA1BF" w14:textId="76A0EE98" w:rsidR="00D27708" w:rsidRDefault="00D27708" w:rsidP="006927F9">
            <w:pPr>
              <w:pStyle w:val="TableBodyText"/>
              <w:jc w:val="center"/>
            </w:pPr>
            <w:r w:rsidRPr="003C3D3D">
              <w:t>4.6%</w:t>
            </w:r>
          </w:p>
        </w:tc>
        <w:tc>
          <w:tcPr>
            <w:tcW w:w="1508" w:type="dxa"/>
            <w:shd w:val="clear" w:color="auto" w:fill="FF3300"/>
          </w:tcPr>
          <w:p w14:paraId="5D9CE9B6" w14:textId="018D5EEF" w:rsidR="00D27708" w:rsidRDefault="00D27708" w:rsidP="006927F9">
            <w:pPr>
              <w:pStyle w:val="TableBodyText"/>
              <w:jc w:val="center"/>
            </w:pPr>
            <w:r w:rsidRPr="003C3D3D">
              <w:t>23.</w:t>
            </w:r>
            <w:r>
              <w:t>9</w:t>
            </w:r>
            <w:r w:rsidRPr="003C3D3D">
              <w:t>%</w:t>
            </w:r>
          </w:p>
        </w:tc>
      </w:tr>
      <w:tr w:rsidR="00D27708" w14:paraId="67927801" w14:textId="77777777" w:rsidTr="006927F9">
        <w:tc>
          <w:tcPr>
            <w:tcW w:w="2699" w:type="dxa"/>
            <w:vAlign w:val="top"/>
          </w:tcPr>
          <w:p w14:paraId="1F319EAD" w14:textId="47953A3E" w:rsidR="00D27708" w:rsidRPr="00A1259A" w:rsidRDefault="00D27708" w:rsidP="00D27708">
            <w:pPr>
              <w:pStyle w:val="TableBodyText"/>
            </w:pPr>
            <w:r w:rsidRPr="00FA75D7">
              <w:t>MD Potomac River Basin</w:t>
            </w:r>
          </w:p>
        </w:tc>
        <w:tc>
          <w:tcPr>
            <w:tcW w:w="1507" w:type="dxa"/>
            <w:shd w:val="clear" w:color="auto" w:fill="ACD28A" w:themeFill="accent3" w:themeFillTint="99"/>
          </w:tcPr>
          <w:p w14:paraId="4DA108DF" w14:textId="5F9D34EC" w:rsidR="00D27708" w:rsidRPr="00A1259A" w:rsidRDefault="00D27708" w:rsidP="006927F9">
            <w:pPr>
              <w:pStyle w:val="TableBodyText"/>
              <w:jc w:val="center"/>
            </w:pPr>
            <w:r w:rsidRPr="00FA75D7">
              <w:t>1.0%</w:t>
            </w:r>
          </w:p>
        </w:tc>
        <w:tc>
          <w:tcPr>
            <w:tcW w:w="1508" w:type="dxa"/>
            <w:shd w:val="clear" w:color="auto" w:fill="FF3300"/>
          </w:tcPr>
          <w:p w14:paraId="35DE2B6E" w14:textId="07583540" w:rsidR="00D27708" w:rsidRPr="00A1259A" w:rsidRDefault="00D27708" w:rsidP="006927F9">
            <w:pPr>
              <w:pStyle w:val="TableBodyText"/>
              <w:jc w:val="center"/>
            </w:pPr>
            <w:r w:rsidRPr="00FA75D7">
              <w:t>1.</w:t>
            </w:r>
            <w:r>
              <w:t>8</w:t>
            </w:r>
            <w:r w:rsidRPr="00FA75D7">
              <w:t>%</w:t>
            </w:r>
          </w:p>
        </w:tc>
        <w:tc>
          <w:tcPr>
            <w:tcW w:w="1507" w:type="dxa"/>
            <w:shd w:val="clear" w:color="auto" w:fill="ACD28A" w:themeFill="accent3" w:themeFillTint="99"/>
          </w:tcPr>
          <w:p w14:paraId="2734DB54" w14:textId="797CDC68" w:rsidR="00D27708" w:rsidRPr="00A1259A" w:rsidRDefault="00D27708" w:rsidP="006927F9">
            <w:pPr>
              <w:pStyle w:val="TableBodyText"/>
              <w:jc w:val="center"/>
            </w:pPr>
            <w:r w:rsidRPr="003C3D3D">
              <w:t>2.6%</w:t>
            </w:r>
          </w:p>
        </w:tc>
        <w:tc>
          <w:tcPr>
            <w:tcW w:w="1508" w:type="dxa"/>
            <w:shd w:val="clear" w:color="auto" w:fill="FF3300"/>
          </w:tcPr>
          <w:p w14:paraId="31CEDA1E" w14:textId="4616C3CC" w:rsidR="00D27708" w:rsidRPr="00A1259A" w:rsidRDefault="00D27708" w:rsidP="006927F9">
            <w:pPr>
              <w:pStyle w:val="TableBodyText"/>
              <w:jc w:val="center"/>
            </w:pPr>
            <w:r w:rsidRPr="003C3D3D">
              <w:t>7.</w:t>
            </w:r>
            <w:r>
              <w:t>7</w:t>
            </w:r>
            <w:r w:rsidRPr="003C3D3D">
              <w:t>%</w:t>
            </w:r>
          </w:p>
        </w:tc>
      </w:tr>
      <w:tr w:rsidR="00D27708" w14:paraId="5B15CE4A" w14:textId="77777777" w:rsidTr="006927F9">
        <w:tc>
          <w:tcPr>
            <w:tcW w:w="2699" w:type="dxa"/>
            <w:vAlign w:val="top"/>
          </w:tcPr>
          <w:p w14:paraId="7912A6A9" w14:textId="742932A1" w:rsidR="00D27708" w:rsidRPr="00A1259A" w:rsidRDefault="00D27708" w:rsidP="00D27708">
            <w:pPr>
              <w:pStyle w:val="TableBodyText"/>
            </w:pPr>
            <w:r w:rsidRPr="00FA75D7">
              <w:t>MD Western Shore of Chesapeake Bay</w:t>
            </w:r>
          </w:p>
        </w:tc>
        <w:tc>
          <w:tcPr>
            <w:tcW w:w="1507" w:type="dxa"/>
            <w:shd w:val="clear" w:color="auto" w:fill="FF3300"/>
          </w:tcPr>
          <w:p w14:paraId="5B909B9A" w14:textId="671934DF" w:rsidR="00D27708" w:rsidRPr="00A1259A" w:rsidRDefault="00D27708" w:rsidP="006927F9">
            <w:pPr>
              <w:pStyle w:val="TableBodyText"/>
              <w:jc w:val="center"/>
            </w:pPr>
            <w:r w:rsidRPr="00FA75D7">
              <w:t>2.5%</w:t>
            </w:r>
          </w:p>
        </w:tc>
        <w:tc>
          <w:tcPr>
            <w:tcW w:w="1508" w:type="dxa"/>
            <w:shd w:val="clear" w:color="auto" w:fill="ACD28A" w:themeFill="accent3" w:themeFillTint="99"/>
          </w:tcPr>
          <w:p w14:paraId="55AE46AD" w14:textId="551EFB84" w:rsidR="00D27708" w:rsidRPr="00A1259A" w:rsidRDefault="00D27708" w:rsidP="006927F9">
            <w:pPr>
              <w:pStyle w:val="TableBodyText"/>
              <w:jc w:val="center"/>
            </w:pPr>
            <w:r w:rsidRPr="00FA75D7">
              <w:t>0.</w:t>
            </w:r>
            <w:r>
              <w:t>1</w:t>
            </w:r>
            <w:r w:rsidRPr="00FA75D7">
              <w:t>%</w:t>
            </w:r>
          </w:p>
        </w:tc>
        <w:tc>
          <w:tcPr>
            <w:tcW w:w="1507" w:type="dxa"/>
            <w:shd w:val="clear" w:color="auto" w:fill="FF3300"/>
          </w:tcPr>
          <w:p w14:paraId="19DA2B9F" w14:textId="73CF0659" w:rsidR="00D27708" w:rsidRPr="00A1259A" w:rsidRDefault="00D27708" w:rsidP="006927F9">
            <w:pPr>
              <w:pStyle w:val="TableBodyText"/>
              <w:jc w:val="center"/>
            </w:pPr>
            <w:r w:rsidRPr="003C3D3D">
              <w:t>2.3%</w:t>
            </w:r>
          </w:p>
        </w:tc>
        <w:tc>
          <w:tcPr>
            <w:tcW w:w="1508" w:type="dxa"/>
            <w:shd w:val="clear" w:color="auto" w:fill="ACD28A" w:themeFill="accent3" w:themeFillTint="99"/>
          </w:tcPr>
          <w:p w14:paraId="61C84542" w14:textId="726235AF" w:rsidR="00D27708" w:rsidRPr="00A1259A" w:rsidRDefault="00D27708" w:rsidP="006927F9">
            <w:pPr>
              <w:pStyle w:val="TableBodyText"/>
              <w:jc w:val="center"/>
            </w:pPr>
            <w:r w:rsidRPr="003C3D3D">
              <w:t>0.7%</w:t>
            </w:r>
          </w:p>
        </w:tc>
      </w:tr>
      <w:tr w:rsidR="007D6322" w14:paraId="709A6A0D" w14:textId="77777777" w:rsidTr="006927F9">
        <w:tc>
          <w:tcPr>
            <w:tcW w:w="2699" w:type="dxa"/>
            <w:vAlign w:val="top"/>
          </w:tcPr>
          <w:p w14:paraId="6E97DA80" w14:textId="6A990BE9" w:rsidR="00D27708" w:rsidRPr="00CF3B15" w:rsidRDefault="00D27708" w:rsidP="00D27708">
            <w:pPr>
              <w:pStyle w:val="TableBodyText"/>
            </w:pPr>
            <w:r w:rsidRPr="00FA75D7">
              <w:t>PA Potomac River Basin</w:t>
            </w:r>
          </w:p>
        </w:tc>
        <w:tc>
          <w:tcPr>
            <w:tcW w:w="1507" w:type="dxa"/>
            <w:shd w:val="clear" w:color="auto" w:fill="ACD28A" w:themeFill="accent3" w:themeFillTint="99"/>
          </w:tcPr>
          <w:p w14:paraId="52A656BC" w14:textId="7B946745" w:rsidR="00D27708" w:rsidRPr="00CF3B15" w:rsidRDefault="00D27708" w:rsidP="006927F9">
            <w:pPr>
              <w:pStyle w:val="TableBodyText"/>
              <w:jc w:val="center"/>
            </w:pPr>
            <w:r w:rsidRPr="00FA75D7">
              <w:t>0.0%</w:t>
            </w:r>
          </w:p>
        </w:tc>
        <w:tc>
          <w:tcPr>
            <w:tcW w:w="1508" w:type="dxa"/>
            <w:shd w:val="clear" w:color="auto" w:fill="FF3300"/>
          </w:tcPr>
          <w:p w14:paraId="525A5C69" w14:textId="37A8D444" w:rsidR="00D27708" w:rsidRPr="00CF3B15" w:rsidRDefault="00D27708" w:rsidP="006927F9">
            <w:pPr>
              <w:pStyle w:val="TableBodyText"/>
              <w:jc w:val="center"/>
            </w:pPr>
            <w:r w:rsidRPr="00FA75D7">
              <w:t>3.</w:t>
            </w:r>
            <w:r>
              <w:t>8</w:t>
            </w:r>
            <w:r w:rsidRPr="00FA75D7">
              <w:t>%</w:t>
            </w:r>
          </w:p>
        </w:tc>
        <w:tc>
          <w:tcPr>
            <w:tcW w:w="1507" w:type="dxa"/>
            <w:shd w:val="clear" w:color="auto" w:fill="ACD28A" w:themeFill="accent3" w:themeFillTint="99"/>
          </w:tcPr>
          <w:p w14:paraId="6F981A7C" w14:textId="0C132C41" w:rsidR="00D27708" w:rsidRPr="00CF3B15" w:rsidRDefault="00D27708" w:rsidP="006927F9">
            <w:pPr>
              <w:pStyle w:val="TableBodyText"/>
              <w:jc w:val="center"/>
            </w:pPr>
            <w:r w:rsidRPr="003C3D3D">
              <w:t>0.0%</w:t>
            </w:r>
          </w:p>
        </w:tc>
        <w:tc>
          <w:tcPr>
            <w:tcW w:w="1508" w:type="dxa"/>
            <w:shd w:val="clear" w:color="auto" w:fill="FF3300"/>
          </w:tcPr>
          <w:p w14:paraId="393CE7EE" w14:textId="20EECE54" w:rsidR="00D27708" w:rsidRPr="00CF3B15" w:rsidRDefault="00D27708" w:rsidP="006927F9">
            <w:pPr>
              <w:pStyle w:val="TableBodyText"/>
              <w:jc w:val="center"/>
            </w:pPr>
            <w:r w:rsidRPr="003C3D3D">
              <w:t>11.</w:t>
            </w:r>
            <w:r>
              <w:t>2</w:t>
            </w:r>
            <w:r w:rsidRPr="003C3D3D">
              <w:t>%</w:t>
            </w:r>
          </w:p>
        </w:tc>
      </w:tr>
      <w:tr w:rsidR="007D6322" w14:paraId="2FF73C28" w14:textId="77777777" w:rsidTr="006927F9">
        <w:tc>
          <w:tcPr>
            <w:tcW w:w="2699" w:type="dxa"/>
            <w:vAlign w:val="top"/>
          </w:tcPr>
          <w:p w14:paraId="6EE377B2" w14:textId="691169D0" w:rsidR="00D27708" w:rsidRPr="00CF3B15" w:rsidRDefault="00D27708" w:rsidP="00D27708">
            <w:pPr>
              <w:pStyle w:val="TableBodyText"/>
            </w:pPr>
            <w:r w:rsidRPr="00FA75D7">
              <w:t>PA Susquehanna River Basin</w:t>
            </w:r>
          </w:p>
        </w:tc>
        <w:tc>
          <w:tcPr>
            <w:tcW w:w="1507" w:type="dxa"/>
            <w:shd w:val="clear" w:color="auto" w:fill="ACD28A" w:themeFill="accent3" w:themeFillTint="99"/>
          </w:tcPr>
          <w:p w14:paraId="2773D4FC" w14:textId="33927CE2" w:rsidR="00D27708" w:rsidRPr="00CF3B15" w:rsidRDefault="00D27708" w:rsidP="006927F9">
            <w:pPr>
              <w:pStyle w:val="TableBodyText"/>
              <w:jc w:val="center"/>
            </w:pPr>
            <w:r w:rsidRPr="00FA75D7">
              <w:t>0.5%</w:t>
            </w:r>
          </w:p>
        </w:tc>
        <w:tc>
          <w:tcPr>
            <w:tcW w:w="1508" w:type="dxa"/>
            <w:shd w:val="clear" w:color="auto" w:fill="FF3300"/>
          </w:tcPr>
          <w:p w14:paraId="21BEA1FD" w14:textId="70E40EF3" w:rsidR="00D27708" w:rsidRPr="00CF3B15" w:rsidRDefault="00D27708" w:rsidP="006927F9">
            <w:pPr>
              <w:pStyle w:val="TableBodyText"/>
              <w:jc w:val="center"/>
            </w:pPr>
            <w:r w:rsidRPr="00FA75D7">
              <w:t>2.</w:t>
            </w:r>
            <w:r>
              <w:t>7</w:t>
            </w:r>
            <w:r w:rsidRPr="00FA75D7">
              <w:t>%</w:t>
            </w:r>
          </w:p>
        </w:tc>
        <w:tc>
          <w:tcPr>
            <w:tcW w:w="1507" w:type="dxa"/>
            <w:shd w:val="clear" w:color="auto" w:fill="ACD28A" w:themeFill="accent3" w:themeFillTint="99"/>
          </w:tcPr>
          <w:p w14:paraId="2959239B" w14:textId="39846DF8" w:rsidR="00D27708" w:rsidRPr="00CF3B15" w:rsidRDefault="00D27708" w:rsidP="006927F9">
            <w:pPr>
              <w:pStyle w:val="TableBodyText"/>
              <w:jc w:val="center"/>
            </w:pPr>
            <w:r w:rsidRPr="003C3D3D">
              <w:t>0.0%</w:t>
            </w:r>
          </w:p>
        </w:tc>
        <w:tc>
          <w:tcPr>
            <w:tcW w:w="1508" w:type="dxa"/>
            <w:shd w:val="clear" w:color="auto" w:fill="FF3300"/>
          </w:tcPr>
          <w:p w14:paraId="5BB7A9BA" w14:textId="0757FE03" w:rsidR="00D27708" w:rsidRPr="00CF3B15" w:rsidRDefault="00D27708" w:rsidP="006927F9">
            <w:pPr>
              <w:pStyle w:val="TableBodyText"/>
              <w:jc w:val="center"/>
            </w:pPr>
            <w:r w:rsidRPr="003C3D3D">
              <w:t>19.</w:t>
            </w:r>
            <w:r>
              <w:t>4</w:t>
            </w:r>
            <w:r w:rsidRPr="003C3D3D">
              <w:t>%</w:t>
            </w:r>
          </w:p>
        </w:tc>
      </w:tr>
      <w:tr w:rsidR="007D6322" w14:paraId="7B654DD1" w14:textId="77777777" w:rsidTr="006927F9">
        <w:tc>
          <w:tcPr>
            <w:tcW w:w="2699" w:type="dxa"/>
            <w:vAlign w:val="top"/>
          </w:tcPr>
          <w:p w14:paraId="3ACBA07A" w14:textId="3532DD2A" w:rsidR="00D27708" w:rsidRPr="00CF3B15" w:rsidRDefault="00D27708" w:rsidP="00D27708">
            <w:pPr>
              <w:pStyle w:val="TableBodyText"/>
            </w:pPr>
            <w:r w:rsidRPr="00FA75D7">
              <w:t>VA James River Basin</w:t>
            </w:r>
          </w:p>
        </w:tc>
        <w:tc>
          <w:tcPr>
            <w:tcW w:w="1507" w:type="dxa"/>
            <w:shd w:val="clear" w:color="auto" w:fill="FF3300"/>
          </w:tcPr>
          <w:p w14:paraId="30D828E9" w14:textId="7D8487C9" w:rsidR="00D27708" w:rsidRPr="00CF3B15" w:rsidRDefault="00D27708" w:rsidP="006927F9">
            <w:pPr>
              <w:pStyle w:val="TableBodyText"/>
              <w:jc w:val="center"/>
            </w:pPr>
            <w:r w:rsidRPr="00FA75D7">
              <w:t>7.2%</w:t>
            </w:r>
          </w:p>
        </w:tc>
        <w:tc>
          <w:tcPr>
            <w:tcW w:w="1508" w:type="dxa"/>
            <w:shd w:val="clear" w:color="auto" w:fill="ACD28A" w:themeFill="accent3" w:themeFillTint="99"/>
          </w:tcPr>
          <w:p w14:paraId="6FA63C26" w14:textId="12F59996" w:rsidR="00D27708" w:rsidRPr="00CF3B15" w:rsidRDefault="00D27708" w:rsidP="006927F9">
            <w:pPr>
              <w:pStyle w:val="TableBodyText"/>
              <w:jc w:val="center"/>
            </w:pPr>
            <w:r>
              <w:t>7</w:t>
            </w:r>
            <w:r w:rsidRPr="00FA75D7">
              <w:t>.</w:t>
            </w:r>
            <w:r>
              <w:t>0</w:t>
            </w:r>
            <w:r w:rsidRPr="00FA75D7">
              <w:t>%</w:t>
            </w:r>
          </w:p>
        </w:tc>
        <w:tc>
          <w:tcPr>
            <w:tcW w:w="1507" w:type="dxa"/>
            <w:shd w:val="clear" w:color="auto" w:fill="ACD28A" w:themeFill="accent3" w:themeFillTint="99"/>
          </w:tcPr>
          <w:p w14:paraId="575E5EE9" w14:textId="7CAE4902" w:rsidR="00D27708" w:rsidRPr="00CF3B15" w:rsidRDefault="00D27708" w:rsidP="006927F9">
            <w:pPr>
              <w:pStyle w:val="TableBodyText"/>
              <w:jc w:val="center"/>
            </w:pPr>
            <w:r w:rsidRPr="003C3D3D">
              <w:t>6.3%</w:t>
            </w:r>
          </w:p>
        </w:tc>
        <w:tc>
          <w:tcPr>
            <w:tcW w:w="1508" w:type="dxa"/>
            <w:shd w:val="clear" w:color="auto" w:fill="FF3300"/>
          </w:tcPr>
          <w:p w14:paraId="5A6BFA11" w14:textId="55B85BDB" w:rsidR="00D27708" w:rsidRPr="00CF3B15" w:rsidRDefault="00D27708" w:rsidP="006927F9">
            <w:pPr>
              <w:pStyle w:val="TableBodyText"/>
              <w:jc w:val="center"/>
            </w:pPr>
            <w:r w:rsidRPr="003C3D3D">
              <w:t>17.0%</w:t>
            </w:r>
          </w:p>
        </w:tc>
      </w:tr>
      <w:tr w:rsidR="00D27708" w14:paraId="32D0553B" w14:textId="77777777" w:rsidTr="006927F9">
        <w:tc>
          <w:tcPr>
            <w:tcW w:w="2699" w:type="dxa"/>
            <w:vAlign w:val="top"/>
          </w:tcPr>
          <w:p w14:paraId="78673D7D" w14:textId="586995E8" w:rsidR="00D27708" w:rsidRPr="00CF3B15" w:rsidRDefault="00D27708" w:rsidP="00D27708">
            <w:pPr>
              <w:pStyle w:val="TableBodyText"/>
            </w:pPr>
            <w:r w:rsidRPr="00FA75D7">
              <w:t>VA Potomac River Basin</w:t>
            </w:r>
          </w:p>
        </w:tc>
        <w:tc>
          <w:tcPr>
            <w:tcW w:w="1507" w:type="dxa"/>
            <w:shd w:val="clear" w:color="auto" w:fill="FF3300"/>
          </w:tcPr>
          <w:p w14:paraId="2BAEDA46" w14:textId="14D8A406" w:rsidR="00D27708" w:rsidRPr="00CF3B15" w:rsidRDefault="00D27708" w:rsidP="006927F9">
            <w:pPr>
              <w:pStyle w:val="TableBodyText"/>
              <w:jc w:val="center"/>
            </w:pPr>
            <w:r w:rsidRPr="00FA75D7">
              <w:t>7.3%</w:t>
            </w:r>
          </w:p>
        </w:tc>
        <w:tc>
          <w:tcPr>
            <w:tcW w:w="1508" w:type="dxa"/>
            <w:shd w:val="clear" w:color="auto" w:fill="ACD28A" w:themeFill="accent3" w:themeFillTint="99"/>
          </w:tcPr>
          <w:p w14:paraId="6DF87EA0" w14:textId="066490DB" w:rsidR="00D27708" w:rsidRPr="00CF3B15" w:rsidRDefault="00D27708" w:rsidP="006927F9">
            <w:pPr>
              <w:pStyle w:val="TableBodyText"/>
              <w:jc w:val="center"/>
            </w:pPr>
            <w:r w:rsidRPr="00FA75D7">
              <w:t>4.</w:t>
            </w:r>
            <w:r>
              <w:t>1</w:t>
            </w:r>
            <w:r w:rsidRPr="00FA75D7">
              <w:t>%</w:t>
            </w:r>
          </w:p>
        </w:tc>
        <w:tc>
          <w:tcPr>
            <w:tcW w:w="1507" w:type="dxa"/>
            <w:shd w:val="clear" w:color="auto" w:fill="ACD28A" w:themeFill="accent3" w:themeFillTint="99"/>
          </w:tcPr>
          <w:p w14:paraId="711EC01A" w14:textId="3F53E5A9" w:rsidR="00D27708" w:rsidRPr="00CF3B15" w:rsidRDefault="00D27708" w:rsidP="006927F9">
            <w:pPr>
              <w:pStyle w:val="TableBodyText"/>
              <w:jc w:val="center"/>
            </w:pPr>
            <w:r w:rsidRPr="003C3D3D">
              <w:t>6.5%</w:t>
            </w:r>
          </w:p>
        </w:tc>
        <w:tc>
          <w:tcPr>
            <w:tcW w:w="1508" w:type="dxa"/>
            <w:shd w:val="clear" w:color="auto" w:fill="FF3300"/>
          </w:tcPr>
          <w:p w14:paraId="43BC8893" w14:textId="7FA1C536" w:rsidR="00D27708" w:rsidRPr="00CF3B15" w:rsidRDefault="00D27708" w:rsidP="006927F9">
            <w:pPr>
              <w:pStyle w:val="TableBodyText"/>
              <w:jc w:val="center"/>
            </w:pPr>
            <w:r w:rsidRPr="003C3D3D">
              <w:t>8.</w:t>
            </w:r>
            <w:r>
              <w:t>1</w:t>
            </w:r>
            <w:r w:rsidRPr="003C3D3D">
              <w:t>%</w:t>
            </w:r>
          </w:p>
        </w:tc>
      </w:tr>
      <w:tr w:rsidR="00D27708" w14:paraId="4326F837" w14:textId="77777777" w:rsidTr="006927F9">
        <w:tc>
          <w:tcPr>
            <w:tcW w:w="2699" w:type="dxa"/>
            <w:vAlign w:val="top"/>
          </w:tcPr>
          <w:p w14:paraId="7D628C80" w14:textId="335F563A" w:rsidR="00D27708" w:rsidRPr="00CF3B15" w:rsidRDefault="00D27708" w:rsidP="00D27708">
            <w:pPr>
              <w:pStyle w:val="TableBodyText"/>
            </w:pPr>
            <w:r w:rsidRPr="00FA75D7">
              <w:t>VA Rappahannock River Basin</w:t>
            </w:r>
          </w:p>
        </w:tc>
        <w:tc>
          <w:tcPr>
            <w:tcW w:w="1507" w:type="dxa"/>
            <w:shd w:val="clear" w:color="auto" w:fill="FF3300"/>
          </w:tcPr>
          <w:p w14:paraId="48B5030F" w14:textId="04E61AB2" w:rsidR="00D27708" w:rsidRPr="00CF3B15" w:rsidRDefault="00D27708" w:rsidP="006927F9">
            <w:pPr>
              <w:pStyle w:val="TableBodyText"/>
              <w:jc w:val="center"/>
            </w:pPr>
            <w:r w:rsidRPr="00FA75D7">
              <w:t>4.2%</w:t>
            </w:r>
          </w:p>
        </w:tc>
        <w:tc>
          <w:tcPr>
            <w:tcW w:w="1508" w:type="dxa"/>
            <w:shd w:val="clear" w:color="auto" w:fill="ACD28A" w:themeFill="accent3" w:themeFillTint="99"/>
          </w:tcPr>
          <w:p w14:paraId="63433A54" w14:textId="5B15E24C" w:rsidR="00D27708" w:rsidRPr="00CF3B15" w:rsidRDefault="00D27708" w:rsidP="006927F9">
            <w:pPr>
              <w:pStyle w:val="TableBodyText"/>
              <w:jc w:val="center"/>
            </w:pPr>
            <w:r w:rsidRPr="00FA75D7">
              <w:t>2.6%</w:t>
            </w:r>
          </w:p>
        </w:tc>
        <w:tc>
          <w:tcPr>
            <w:tcW w:w="1507" w:type="dxa"/>
            <w:shd w:val="clear" w:color="auto" w:fill="ACD28A" w:themeFill="accent3" w:themeFillTint="99"/>
          </w:tcPr>
          <w:p w14:paraId="2521873A" w14:textId="4A152612" w:rsidR="00D27708" w:rsidRPr="00CF3B15" w:rsidRDefault="00D27708" w:rsidP="006927F9">
            <w:pPr>
              <w:pStyle w:val="TableBodyText"/>
              <w:jc w:val="center"/>
            </w:pPr>
            <w:r w:rsidRPr="003C3D3D">
              <w:t>2.0%</w:t>
            </w:r>
          </w:p>
        </w:tc>
        <w:tc>
          <w:tcPr>
            <w:tcW w:w="1508" w:type="dxa"/>
            <w:shd w:val="clear" w:color="auto" w:fill="FF3300"/>
          </w:tcPr>
          <w:p w14:paraId="124D8654" w14:textId="7C17ACCA" w:rsidR="00D27708" w:rsidRPr="00CF3B15" w:rsidRDefault="00D27708" w:rsidP="006927F9">
            <w:pPr>
              <w:pStyle w:val="TableBodyText"/>
              <w:jc w:val="center"/>
            </w:pPr>
            <w:r w:rsidRPr="003C3D3D">
              <w:t>7.6%</w:t>
            </w:r>
          </w:p>
        </w:tc>
      </w:tr>
      <w:tr w:rsidR="00D27708" w14:paraId="1459A042" w14:textId="77777777" w:rsidTr="006927F9">
        <w:tc>
          <w:tcPr>
            <w:tcW w:w="2699" w:type="dxa"/>
            <w:vAlign w:val="top"/>
          </w:tcPr>
          <w:p w14:paraId="490D3C8F" w14:textId="24D1D385" w:rsidR="00D27708" w:rsidRPr="00CF3B15" w:rsidRDefault="00D27708" w:rsidP="00D27708">
            <w:pPr>
              <w:pStyle w:val="TableBodyText"/>
            </w:pPr>
            <w:r w:rsidRPr="00FA75D7">
              <w:t>VA York River Basin</w:t>
            </w:r>
          </w:p>
        </w:tc>
        <w:tc>
          <w:tcPr>
            <w:tcW w:w="1507" w:type="dxa"/>
            <w:shd w:val="clear" w:color="auto" w:fill="FF3300"/>
          </w:tcPr>
          <w:p w14:paraId="1BD906FA" w14:textId="10037C4C" w:rsidR="00D27708" w:rsidRPr="00CF3B15" w:rsidRDefault="00D27708" w:rsidP="006927F9">
            <w:pPr>
              <w:pStyle w:val="TableBodyText"/>
              <w:jc w:val="center"/>
            </w:pPr>
            <w:r w:rsidRPr="00FA75D7">
              <w:t>7.8%</w:t>
            </w:r>
          </w:p>
        </w:tc>
        <w:tc>
          <w:tcPr>
            <w:tcW w:w="1508" w:type="dxa"/>
            <w:shd w:val="clear" w:color="auto" w:fill="ACD28A" w:themeFill="accent3" w:themeFillTint="99"/>
          </w:tcPr>
          <w:p w14:paraId="6FED742B" w14:textId="7197550C" w:rsidR="00D27708" w:rsidRPr="00CF3B15" w:rsidRDefault="00D27708" w:rsidP="006927F9">
            <w:pPr>
              <w:pStyle w:val="TableBodyText"/>
              <w:jc w:val="center"/>
            </w:pPr>
            <w:r w:rsidRPr="00FA75D7">
              <w:t>7.1%</w:t>
            </w:r>
          </w:p>
        </w:tc>
        <w:tc>
          <w:tcPr>
            <w:tcW w:w="1507" w:type="dxa"/>
            <w:shd w:val="clear" w:color="auto" w:fill="ACD28A" w:themeFill="accent3" w:themeFillTint="99"/>
          </w:tcPr>
          <w:p w14:paraId="038E7D2D" w14:textId="4020970D" w:rsidR="00D27708" w:rsidRPr="00CF3B15" w:rsidRDefault="00D27708" w:rsidP="006927F9">
            <w:pPr>
              <w:pStyle w:val="TableBodyText"/>
              <w:jc w:val="center"/>
            </w:pPr>
            <w:r w:rsidRPr="003C3D3D">
              <w:t>4.4%</w:t>
            </w:r>
          </w:p>
        </w:tc>
        <w:tc>
          <w:tcPr>
            <w:tcW w:w="1508" w:type="dxa"/>
            <w:shd w:val="clear" w:color="auto" w:fill="FF3300"/>
          </w:tcPr>
          <w:p w14:paraId="0C64DC07" w14:textId="6A6D1251" w:rsidR="00D27708" w:rsidRPr="00CF3B15" w:rsidRDefault="00D27708" w:rsidP="006927F9">
            <w:pPr>
              <w:pStyle w:val="TableBodyText"/>
              <w:jc w:val="center"/>
            </w:pPr>
            <w:r w:rsidRPr="003C3D3D">
              <w:t>12.</w:t>
            </w:r>
            <w:r>
              <w:t>2</w:t>
            </w:r>
            <w:r w:rsidRPr="003C3D3D">
              <w:t>%</w:t>
            </w:r>
          </w:p>
        </w:tc>
      </w:tr>
      <w:tr w:rsidR="00D27708" w14:paraId="63380C7B" w14:textId="77777777" w:rsidTr="006927F9">
        <w:tc>
          <w:tcPr>
            <w:tcW w:w="2699" w:type="dxa"/>
            <w:vAlign w:val="top"/>
          </w:tcPr>
          <w:p w14:paraId="4D65C1CB" w14:textId="77777777" w:rsidR="00D27708" w:rsidRPr="00CF3B15" w:rsidRDefault="00D27708" w:rsidP="00D27708">
            <w:pPr>
              <w:pStyle w:val="TableBodyText"/>
            </w:pPr>
            <w:r w:rsidRPr="00FA75D7">
              <w:t>DC Potomac River Basin</w:t>
            </w:r>
          </w:p>
        </w:tc>
        <w:tc>
          <w:tcPr>
            <w:tcW w:w="1507" w:type="dxa"/>
            <w:shd w:val="clear" w:color="auto" w:fill="FF3300"/>
          </w:tcPr>
          <w:p w14:paraId="53C85CF7" w14:textId="77777777" w:rsidR="00D27708" w:rsidRPr="00CF3B15" w:rsidRDefault="00D27708" w:rsidP="006927F9">
            <w:pPr>
              <w:pStyle w:val="TableBodyText"/>
              <w:jc w:val="center"/>
            </w:pPr>
            <w:r w:rsidRPr="00FA75D7">
              <w:t>4.4%</w:t>
            </w:r>
          </w:p>
        </w:tc>
        <w:tc>
          <w:tcPr>
            <w:tcW w:w="1508" w:type="dxa"/>
            <w:shd w:val="clear" w:color="auto" w:fill="ACD28A" w:themeFill="accent3" w:themeFillTint="99"/>
          </w:tcPr>
          <w:p w14:paraId="48A34FDD" w14:textId="55A6AC96" w:rsidR="00D27708" w:rsidRPr="00CF3B15" w:rsidRDefault="00D27708" w:rsidP="006927F9">
            <w:pPr>
              <w:pStyle w:val="TableBodyText"/>
              <w:jc w:val="center"/>
            </w:pPr>
            <w:r w:rsidRPr="00FA75D7">
              <w:t>3.5%</w:t>
            </w:r>
          </w:p>
        </w:tc>
        <w:tc>
          <w:tcPr>
            <w:tcW w:w="1507" w:type="dxa"/>
            <w:shd w:val="clear" w:color="auto" w:fill="FF3300"/>
          </w:tcPr>
          <w:p w14:paraId="3C3BACD9" w14:textId="77777777" w:rsidR="00D27708" w:rsidRPr="00CF3B15" w:rsidRDefault="00D27708" w:rsidP="006927F9">
            <w:pPr>
              <w:pStyle w:val="TableBodyText"/>
              <w:jc w:val="center"/>
            </w:pPr>
            <w:r w:rsidRPr="003C3D3D">
              <w:t>6.8%</w:t>
            </w:r>
          </w:p>
        </w:tc>
        <w:tc>
          <w:tcPr>
            <w:tcW w:w="1508" w:type="dxa"/>
            <w:shd w:val="clear" w:color="auto" w:fill="ACD28A" w:themeFill="accent3" w:themeFillTint="99"/>
          </w:tcPr>
          <w:p w14:paraId="5862D952" w14:textId="7564A096" w:rsidR="00D27708" w:rsidRPr="00CF3B15" w:rsidRDefault="00D27708" w:rsidP="006927F9">
            <w:pPr>
              <w:pStyle w:val="TableBodyText"/>
              <w:jc w:val="center"/>
            </w:pPr>
            <w:r w:rsidRPr="003C3D3D">
              <w:t>3.7%</w:t>
            </w:r>
          </w:p>
        </w:tc>
      </w:tr>
      <w:tr w:rsidR="007D6322" w14:paraId="3D05A961" w14:textId="77777777" w:rsidTr="006927F9">
        <w:tc>
          <w:tcPr>
            <w:tcW w:w="2699" w:type="dxa"/>
            <w:vAlign w:val="top"/>
          </w:tcPr>
          <w:p w14:paraId="7843C7E3" w14:textId="77777777" w:rsidR="00D27708" w:rsidRPr="00CF3B15" w:rsidRDefault="00D27708" w:rsidP="00D27708">
            <w:pPr>
              <w:pStyle w:val="TableBodyText"/>
            </w:pPr>
            <w:r w:rsidRPr="00FA75D7">
              <w:t>WV Potomac River Basin</w:t>
            </w:r>
          </w:p>
        </w:tc>
        <w:tc>
          <w:tcPr>
            <w:tcW w:w="1507" w:type="dxa"/>
            <w:shd w:val="clear" w:color="auto" w:fill="ACD28A" w:themeFill="accent3" w:themeFillTint="99"/>
          </w:tcPr>
          <w:p w14:paraId="5B583D4F" w14:textId="77777777" w:rsidR="00D27708" w:rsidRPr="00CF3B15" w:rsidRDefault="00D27708" w:rsidP="006927F9">
            <w:pPr>
              <w:pStyle w:val="TableBodyText"/>
              <w:jc w:val="center"/>
            </w:pPr>
            <w:r w:rsidRPr="00FA75D7">
              <w:t>0.0%</w:t>
            </w:r>
          </w:p>
        </w:tc>
        <w:tc>
          <w:tcPr>
            <w:tcW w:w="1508" w:type="dxa"/>
            <w:shd w:val="clear" w:color="auto" w:fill="FF3300"/>
          </w:tcPr>
          <w:p w14:paraId="6334E4A0" w14:textId="7637E0D0" w:rsidR="00D27708" w:rsidRPr="00CF3B15" w:rsidRDefault="00D27708" w:rsidP="006927F9">
            <w:pPr>
              <w:pStyle w:val="TableBodyText"/>
              <w:jc w:val="center"/>
            </w:pPr>
            <w:r w:rsidRPr="00FA75D7">
              <w:t>0.8%</w:t>
            </w:r>
          </w:p>
        </w:tc>
        <w:tc>
          <w:tcPr>
            <w:tcW w:w="1507" w:type="dxa"/>
            <w:shd w:val="clear" w:color="auto" w:fill="ACD28A" w:themeFill="accent3" w:themeFillTint="99"/>
          </w:tcPr>
          <w:p w14:paraId="7F33C1A9" w14:textId="77777777" w:rsidR="00D27708" w:rsidRPr="00CF3B15" w:rsidRDefault="00D27708" w:rsidP="006927F9">
            <w:pPr>
              <w:pStyle w:val="TableBodyText"/>
              <w:jc w:val="center"/>
            </w:pPr>
            <w:r w:rsidRPr="003C3D3D">
              <w:t>6.1%</w:t>
            </w:r>
          </w:p>
        </w:tc>
        <w:tc>
          <w:tcPr>
            <w:tcW w:w="1508" w:type="dxa"/>
            <w:shd w:val="clear" w:color="auto" w:fill="FF3300"/>
          </w:tcPr>
          <w:p w14:paraId="7F99740A" w14:textId="3071A1AA" w:rsidR="00D27708" w:rsidRPr="00CF3B15" w:rsidRDefault="00D27708" w:rsidP="006927F9">
            <w:pPr>
              <w:pStyle w:val="TableBodyText"/>
              <w:jc w:val="center"/>
            </w:pPr>
            <w:r w:rsidRPr="003C3D3D">
              <w:t>11.3%</w:t>
            </w:r>
          </w:p>
        </w:tc>
      </w:tr>
    </w:tbl>
    <w:p w14:paraId="79B0F4C8" w14:textId="61FAA93A" w:rsidR="00302573" w:rsidRDefault="00302573" w:rsidP="00B45E35">
      <w:pPr>
        <w:pStyle w:val="BodyText"/>
      </w:pPr>
    </w:p>
    <w:tbl>
      <w:tblPr>
        <w:tblStyle w:val="BCReportGrid"/>
        <w:tblW w:w="4663" w:type="pct"/>
        <w:tblLayout w:type="fixed"/>
        <w:tblLook w:val="04A0" w:firstRow="1" w:lastRow="0" w:firstColumn="1" w:lastColumn="0" w:noHBand="0" w:noVBand="1"/>
      </w:tblPr>
      <w:tblGrid>
        <w:gridCol w:w="2699"/>
        <w:gridCol w:w="1507"/>
        <w:gridCol w:w="1508"/>
        <w:gridCol w:w="1507"/>
        <w:gridCol w:w="1508"/>
      </w:tblGrid>
      <w:tr w:rsidR="007E7994" w14:paraId="0891C849" w14:textId="77777777" w:rsidTr="00DA2E35">
        <w:trPr>
          <w:cnfStyle w:val="100000000000" w:firstRow="1" w:lastRow="0" w:firstColumn="0" w:lastColumn="0" w:oddVBand="0" w:evenVBand="0" w:oddHBand="0" w:evenHBand="0" w:firstRowFirstColumn="0" w:firstRowLastColumn="0" w:lastRowFirstColumn="0" w:lastRowLastColumn="0"/>
        </w:trPr>
        <w:tc>
          <w:tcPr>
            <w:tcW w:w="8729" w:type="dxa"/>
            <w:gridSpan w:val="5"/>
          </w:tcPr>
          <w:p w14:paraId="41F2541E" w14:textId="3607FAB0" w:rsidR="007E7994" w:rsidRDefault="006927F9" w:rsidP="00DA2E35">
            <w:pPr>
              <w:pStyle w:val="TableTitle"/>
            </w:pPr>
            <w:bookmarkStart w:id="75" w:name="_Toc58420833"/>
            <w:r>
              <w:t xml:space="preserve">Table </w:t>
            </w:r>
            <w:r w:rsidR="005866BE">
              <w:fldChar w:fldCharType="begin"/>
            </w:r>
            <w:r w:rsidR="005866BE">
              <w:instrText xml:space="preserve"> STYLEREF 1 \s </w:instrText>
            </w:r>
            <w:r w:rsidR="005866BE">
              <w:fldChar w:fldCharType="separate"/>
            </w:r>
            <w:r w:rsidR="005866BE">
              <w:rPr>
                <w:noProof/>
              </w:rPr>
              <w:t>3</w:t>
            </w:r>
            <w:r w:rsidR="005866BE">
              <w:fldChar w:fldCharType="end"/>
            </w:r>
            <w:r w:rsidR="005866BE">
              <w:noBreakHyphen/>
            </w:r>
            <w:r w:rsidR="005866BE">
              <w:fldChar w:fldCharType="begin"/>
            </w:r>
            <w:r w:rsidR="005866BE">
              <w:instrText xml:space="preserve"> SEQ Table \* ARABIC \s 1 </w:instrText>
            </w:r>
            <w:r w:rsidR="005866BE">
              <w:fldChar w:fldCharType="separate"/>
            </w:r>
            <w:r w:rsidR="005866BE">
              <w:rPr>
                <w:noProof/>
              </w:rPr>
              <w:t>8</w:t>
            </w:r>
            <w:r w:rsidR="005866BE">
              <w:fldChar w:fldCharType="end"/>
            </w:r>
            <w:r w:rsidR="003D5021">
              <w:t xml:space="preserve">. </w:t>
            </w:r>
            <w:r w:rsidR="007E7994">
              <w:t>Smithsonian Institution Percent Reductions Required, 2019-2025 (%)</w:t>
            </w:r>
            <w:bookmarkEnd w:id="75"/>
          </w:p>
        </w:tc>
      </w:tr>
      <w:tr w:rsidR="007E7994" w:rsidRPr="002E351D" w14:paraId="6BD3E443" w14:textId="77777777" w:rsidTr="006927F9">
        <w:tc>
          <w:tcPr>
            <w:tcW w:w="2699" w:type="dxa"/>
            <w:vMerge w:val="restart"/>
            <w:shd w:val="clear" w:color="auto" w:fill="EFEFED" w:themeFill="accent6"/>
          </w:tcPr>
          <w:p w14:paraId="5BBD53A3" w14:textId="77777777" w:rsidR="007E7994" w:rsidRPr="00FB23B1" w:rsidRDefault="007E7994" w:rsidP="00DA2E35">
            <w:pPr>
              <w:pStyle w:val="TableSubheadBlackLeft"/>
              <w:rPr>
                <w:sz w:val="18"/>
                <w:szCs w:val="18"/>
              </w:rPr>
            </w:pPr>
            <w:r w:rsidRPr="00FB23B1">
              <w:rPr>
                <w:sz w:val="18"/>
                <w:szCs w:val="18"/>
              </w:rPr>
              <w:t>Jurisdiction</w:t>
            </w:r>
          </w:p>
        </w:tc>
        <w:tc>
          <w:tcPr>
            <w:tcW w:w="3015" w:type="dxa"/>
            <w:gridSpan w:val="2"/>
            <w:shd w:val="clear" w:color="auto" w:fill="EFEFED" w:themeFill="accent6"/>
          </w:tcPr>
          <w:p w14:paraId="093E7A1F" w14:textId="77777777" w:rsidR="007E7994" w:rsidRPr="00FB23B1" w:rsidRDefault="007E7994" w:rsidP="006927F9">
            <w:pPr>
              <w:pStyle w:val="TableSubheadBlackLeft"/>
              <w:jc w:val="center"/>
              <w:rPr>
                <w:sz w:val="18"/>
                <w:szCs w:val="18"/>
              </w:rPr>
            </w:pPr>
            <w:r>
              <w:rPr>
                <w:sz w:val="18"/>
                <w:szCs w:val="18"/>
              </w:rPr>
              <w:t>TN</w:t>
            </w:r>
          </w:p>
        </w:tc>
        <w:tc>
          <w:tcPr>
            <w:tcW w:w="3015" w:type="dxa"/>
            <w:gridSpan w:val="2"/>
            <w:shd w:val="clear" w:color="auto" w:fill="EFEFED" w:themeFill="accent6"/>
          </w:tcPr>
          <w:p w14:paraId="3CDFABF0" w14:textId="77777777" w:rsidR="007E7994" w:rsidRPr="00FB23B1" w:rsidRDefault="007E7994" w:rsidP="006927F9">
            <w:pPr>
              <w:pStyle w:val="TableSubheadBlackLeft"/>
              <w:jc w:val="center"/>
              <w:rPr>
                <w:sz w:val="18"/>
                <w:szCs w:val="18"/>
              </w:rPr>
            </w:pPr>
            <w:r>
              <w:rPr>
                <w:sz w:val="18"/>
                <w:szCs w:val="18"/>
              </w:rPr>
              <w:t>TP</w:t>
            </w:r>
          </w:p>
        </w:tc>
      </w:tr>
      <w:tr w:rsidR="007E7994" w:rsidRPr="002E351D" w14:paraId="39152833" w14:textId="77777777" w:rsidTr="006927F9">
        <w:tc>
          <w:tcPr>
            <w:tcW w:w="2699" w:type="dxa"/>
            <w:vMerge/>
            <w:shd w:val="clear" w:color="auto" w:fill="EFEFED" w:themeFill="accent6"/>
            <w:vAlign w:val="top"/>
          </w:tcPr>
          <w:p w14:paraId="3AE8C285" w14:textId="77777777" w:rsidR="007E7994" w:rsidRPr="00FB23B1" w:rsidRDefault="007E7994" w:rsidP="00DA2E35">
            <w:pPr>
              <w:pStyle w:val="TableSubheadBlackLeft"/>
              <w:rPr>
                <w:sz w:val="18"/>
                <w:szCs w:val="18"/>
              </w:rPr>
            </w:pPr>
          </w:p>
        </w:tc>
        <w:tc>
          <w:tcPr>
            <w:tcW w:w="1507" w:type="dxa"/>
            <w:shd w:val="clear" w:color="auto" w:fill="EFEFED" w:themeFill="accent6"/>
          </w:tcPr>
          <w:p w14:paraId="0E7B3C9D" w14:textId="77777777" w:rsidR="007E7994" w:rsidRPr="00FB23B1" w:rsidRDefault="007E7994" w:rsidP="006927F9">
            <w:pPr>
              <w:pStyle w:val="TableSubheadBlackLeft"/>
              <w:jc w:val="center"/>
              <w:rPr>
                <w:sz w:val="18"/>
                <w:szCs w:val="18"/>
              </w:rPr>
            </w:pPr>
            <w:r>
              <w:rPr>
                <w:sz w:val="18"/>
                <w:szCs w:val="18"/>
              </w:rPr>
              <w:t>EPA Default Method</w:t>
            </w:r>
          </w:p>
        </w:tc>
        <w:tc>
          <w:tcPr>
            <w:tcW w:w="1508" w:type="dxa"/>
            <w:shd w:val="clear" w:color="auto" w:fill="EFEFED" w:themeFill="accent6"/>
          </w:tcPr>
          <w:p w14:paraId="28D113C6" w14:textId="77777777" w:rsidR="007E7994" w:rsidRPr="00FB23B1" w:rsidRDefault="007E7994" w:rsidP="006927F9">
            <w:pPr>
              <w:pStyle w:val="TableSubheadBlackLeft"/>
              <w:jc w:val="center"/>
              <w:rPr>
                <w:sz w:val="18"/>
                <w:szCs w:val="18"/>
              </w:rPr>
            </w:pPr>
            <w:r>
              <w:rPr>
                <w:sz w:val="18"/>
                <w:szCs w:val="18"/>
              </w:rPr>
              <w:t>WIP 3 Final Scenario</w:t>
            </w:r>
          </w:p>
        </w:tc>
        <w:tc>
          <w:tcPr>
            <w:tcW w:w="1507" w:type="dxa"/>
            <w:shd w:val="clear" w:color="auto" w:fill="EFEFED" w:themeFill="accent6"/>
          </w:tcPr>
          <w:p w14:paraId="77F06A5E" w14:textId="77777777" w:rsidR="007E7994" w:rsidRPr="00FB23B1" w:rsidRDefault="007E7994" w:rsidP="006927F9">
            <w:pPr>
              <w:pStyle w:val="TableSubheadBlackLeft"/>
              <w:jc w:val="center"/>
              <w:rPr>
                <w:sz w:val="18"/>
                <w:szCs w:val="18"/>
              </w:rPr>
            </w:pPr>
            <w:r>
              <w:rPr>
                <w:sz w:val="18"/>
                <w:szCs w:val="18"/>
              </w:rPr>
              <w:t>EPA Default Method</w:t>
            </w:r>
          </w:p>
        </w:tc>
        <w:tc>
          <w:tcPr>
            <w:tcW w:w="1508" w:type="dxa"/>
            <w:shd w:val="clear" w:color="auto" w:fill="EFEFED" w:themeFill="accent6"/>
          </w:tcPr>
          <w:p w14:paraId="5D2D9760" w14:textId="77777777" w:rsidR="007E7994" w:rsidRPr="00FB23B1" w:rsidRDefault="007E7994" w:rsidP="006927F9">
            <w:pPr>
              <w:pStyle w:val="TableSubheadBlackLeft"/>
              <w:jc w:val="center"/>
              <w:rPr>
                <w:sz w:val="18"/>
                <w:szCs w:val="18"/>
              </w:rPr>
            </w:pPr>
            <w:r>
              <w:rPr>
                <w:sz w:val="18"/>
                <w:szCs w:val="18"/>
              </w:rPr>
              <w:t>WIP 3 Final Scenario</w:t>
            </w:r>
          </w:p>
        </w:tc>
      </w:tr>
      <w:tr w:rsidR="007D6322" w14:paraId="515B7B4D" w14:textId="77777777" w:rsidTr="006927F9">
        <w:tc>
          <w:tcPr>
            <w:tcW w:w="2699" w:type="dxa"/>
            <w:vAlign w:val="top"/>
          </w:tcPr>
          <w:p w14:paraId="7BB3FCB3" w14:textId="4FA389D6" w:rsidR="002655C2" w:rsidRPr="00575D53" w:rsidRDefault="002655C2" w:rsidP="002655C2">
            <w:pPr>
              <w:pStyle w:val="TableBodyText"/>
            </w:pPr>
            <w:r w:rsidRPr="0040202D">
              <w:t>MD Potomac River Basin</w:t>
            </w:r>
          </w:p>
        </w:tc>
        <w:tc>
          <w:tcPr>
            <w:tcW w:w="1507" w:type="dxa"/>
            <w:shd w:val="clear" w:color="auto" w:fill="FF3300"/>
          </w:tcPr>
          <w:p w14:paraId="42F24681" w14:textId="1FF35507" w:rsidR="002655C2" w:rsidRDefault="002655C2" w:rsidP="006927F9">
            <w:pPr>
              <w:pStyle w:val="TableBodyText"/>
              <w:jc w:val="center"/>
            </w:pPr>
            <w:r w:rsidRPr="0040202D">
              <w:t>1.0%</w:t>
            </w:r>
          </w:p>
        </w:tc>
        <w:tc>
          <w:tcPr>
            <w:tcW w:w="1508" w:type="dxa"/>
            <w:shd w:val="clear" w:color="auto" w:fill="ACD28A" w:themeFill="accent3" w:themeFillTint="99"/>
          </w:tcPr>
          <w:p w14:paraId="638796DB" w14:textId="30B0778F" w:rsidR="002655C2" w:rsidRDefault="002655C2" w:rsidP="006927F9">
            <w:pPr>
              <w:pStyle w:val="TableBodyText"/>
              <w:jc w:val="center"/>
            </w:pPr>
            <w:r w:rsidRPr="0040202D">
              <w:t>0.05%</w:t>
            </w:r>
          </w:p>
        </w:tc>
        <w:tc>
          <w:tcPr>
            <w:tcW w:w="1507" w:type="dxa"/>
            <w:shd w:val="clear" w:color="auto" w:fill="FF3300"/>
          </w:tcPr>
          <w:p w14:paraId="63B34126" w14:textId="1FB88275" w:rsidR="002655C2" w:rsidRDefault="002655C2" w:rsidP="006927F9">
            <w:pPr>
              <w:pStyle w:val="TableBodyText"/>
              <w:jc w:val="center"/>
            </w:pPr>
            <w:r w:rsidRPr="00CE686C">
              <w:t>2.6%</w:t>
            </w:r>
          </w:p>
        </w:tc>
        <w:tc>
          <w:tcPr>
            <w:tcW w:w="1508" w:type="dxa"/>
            <w:shd w:val="clear" w:color="auto" w:fill="ACD28A" w:themeFill="accent3" w:themeFillTint="99"/>
          </w:tcPr>
          <w:p w14:paraId="6ED736BA" w14:textId="4A11C737" w:rsidR="002655C2" w:rsidRDefault="002655C2" w:rsidP="006927F9">
            <w:pPr>
              <w:pStyle w:val="TableBodyText"/>
              <w:jc w:val="center"/>
            </w:pPr>
            <w:r w:rsidRPr="00CE686C">
              <w:t>1.1%</w:t>
            </w:r>
          </w:p>
        </w:tc>
      </w:tr>
      <w:tr w:rsidR="00B55B83" w14:paraId="46F0F14C" w14:textId="77777777" w:rsidTr="006927F9">
        <w:tc>
          <w:tcPr>
            <w:tcW w:w="2699" w:type="dxa"/>
            <w:vAlign w:val="top"/>
          </w:tcPr>
          <w:p w14:paraId="3D960B05" w14:textId="5535D7B9" w:rsidR="002655C2" w:rsidRPr="00A1259A" w:rsidRDefault="002655C2" w:rsidP="002655C2">
            <w:pPr>
              <w:pStyle w:val="TableBodyText"/>
            </w:pPr>
            <w:r w:rsidRPr="0040202D">
              <w:t>MD Western Shore of Chesapeake Bay</w:t>
            </w:r>
          </w:p>
        </w:tc>
        <w:tc>
          <w:tcPr>
            <w:tcW w:w="1507" w:type="dxa"/>
            <w:shd w:val="clear" w:color="auto" w:fill="ACD28A" w:themeFill="accent3" w:themeFillTint="99"/>
          </w:tcPr>
          <w:p w14:paraId="403194AF" w14:textId="0F3FCCCB" w:rsidR="002655C2" w:rsidRPr="00A1259A" w:rsidRDefault="002655C2" w:rsidP="006927F9">
            <w:pPr>
              <w:pStyle w:val="TableBodyText"/>
              <w:jc w:val="center"/>
            </w:pPr>
            <w:r w:rsidRPr="0040202D">
              <w:t>2.5%</w:t>
            </w:r>
          </w:p>
        </w:tc>
        <w:tc>
          <w:tcPr>
            <w:tcW w:w="1508" w:type="dxa"/>
            <w:shd w:val="clear" w:color="auto" w:fill="FF3300"/>
          </w:tcPr>
          <w:p w14:paraId="4921DD8F" w14:textId="75D1DE64" w:rsidR="002655C2" w:rsidRPr="00A1259A" w:rsidRDefault="002655C2" w:rsidP="006927F9">
            <w:pPr>
              <w:pStyle w:val="TableBodyText"/>
              <w:jc w:val="center"/>
            </w:pPr>
            <w:r w:rsidRPr="0040202D">
              <w:t>7.4%</w:t>
            </w:r>
          </w:p>
        </w:tc>
        <w:tc>
          <w:tcPr>
            <w:tcW w:w="1507" w:type="dxa"/>
            <w:shd w:val="clear" w:color="auto" w:fill="ACD28A" w:themeFill="accent3" w:themeFillTint="99"/>
          </w:tcPr>
          <w:p w14:paraId="333D8493" w14:textId="1279D0D2" w:rsidR="002655C2" w:rsidRPr="00A1259A" w:rsidRDefault="002655C2" w:rsidP="006927F9">
            <w:pPr>
              <w:pStyle w:val="TableBodyText"/>
              <w:jc w:val="center"/>
            </w:pPr>
            <w:r w:rsidRPr="00CE686C">
              <w:t>2.3%</w:t>
            </w:r>
          </w:p>
        </w:tc>
        <w:tc>
          <w:tcPr>
            <w:tcW w:w="1508" w:type="dxa"/>
            <w:shd w:val="clear" w:color="auto" w:fill="FF3300"/>
          </w:tcPr>
          <w:p w14:paraId="5A13DC22" w14:textId="0EC22BAA" w:rsidR="002655C2" w:rsidRPr="00A1259A" w:rsidRDefault="002655C2" w:rsidP="006927F9">
            <w:pPr>
              <w:pStyle w:val="TableBodyText"/>
              <w:jc w:val="center"/>
            </w:pPr>
            <w:r w:rsidRPr="00CE686C">
              <w:t>13.3%</w:t>
            </w:r>
          </w:p>
        </w:tc>
      </w:tr>
      <w:tr w:rsidR="007D6322" w14:paraId="51475C4F" w14:textId="77777777" w:rsidTr="006927F9">
        <w:tc>
          <w:tcPr>
            <w:tcW w:w="2699" w:type="dxa"/>
            <w:vAlign w:val="top"/>
          </w:tcPr>
          <w:p w14:paraId="2465CE7F" w14:textId="3A56FC16" w:rsidR="002655C2" w:rsidRPr="00A1259A" w:rsidRDefault="002655C2" w:rsidP="002655C2">
            <w:pPr>
              <w:pStyle w:val="TableBodyText"/>
            </w:pPr>
            <w:r w:rsidRPr="0040202D">
              <w:t>VA Potomac River Basin</w:t>
            </w:r>
          </w:p>
        </w:tc>
        <w:tc>
          <w:tcPr>
            <w:tcW w:w="1507" w:type="dxa"/>
            <w:shd w:val="clear" w:color="auto" w:fill="FF3300"/>
          </w:tcPr>
          <w:p w14:paraId="70AFA877" w14:textId="5D002B28" w:rsidR="002655C2" w:rsidRPr="00A1259A" w:rsidRDefault="002655C2" w:rsidP="006927F9">
            <w:pPr>
              <w:pStyle w:val="TableBodyText"/>
              <w:jc w:val="center"/>
            </w:pPr>
            <w:r w:rsidRPr="0040202D">
              <w:t>7.3%</w:t>
            </w:r>
          </w:p>
        </w:tc>
        <w:tc>
          <w:tcPr>
            <w:tcW w:w="1508" w:type="dxa"/>
            <w:shd w:val="clear" w:color="auto" w:fill="ACD28A" w:themeFill="accent3" w:themeFillTint="99"/>
          </w:tcPr>
          <w:p w14:paraId="1DDEBE44" w14:textId="43B4867E" w:rsidR="002655C2" w:rsidRPr="00A1259A" w:rsidRDefault="002655C2" w:rsidP="006927F9">
            <w:pPr>
              <w:pStyle w:val="TableBodyText"/>
              <w:jc w:val="center"/>
            </w:pPr>
            <w:r w:rsidRPr="0040202D">
              <w:t>3.</w:t>
            </w:r>
            <w:r>
              <w:t>7</w:t>
            </w:r>
            <w:r w:rsidRPr="0040202D">
              <w:t>%</w:t>
            </w:r>
          </w:p>
        </w:tc>
        <w:tc>
          <w:tcPr>
            <w:tcW w:w="1507" w:type="dxa"/>
            <w:shd w:val="clear" w:color="auto" w:fill="ACD28A" w:themeFill="accent3" w:themeFillTint="99"/>
          </w:tcPr>
          <w:p w14:paraId="0535F2E0" w14:textId="29FCD22B" w:rsidR="002655C2" w:rsidRPr="00A1259A" w:rsidRDefault="002655C2" w:rsidP="006927F9">
            <w:pPr>
              <w:pStyle w:val="TableBodyText"/>
              <w:jc w:val="center"/>
            </w:pPr>
            <w:r w:rsidRPr="00CE686C">
              <w:t>6.5%</w:t>
            </w:r>
          </w:p>
        </w:tc>
        <w:tc>
          <w:tcPr>
            <w:tcW w:w="1508" w:type="dxa"/>
            <w:shd w:val="clear" w:color="auto" w:fill="FF3300"/>
          </w:tcPr>
          <w:p w14:paraId="01B32963" w14:textId="089D1F30" w:rsidR="002655C2" w:rsidRPr="00A1259A" w:rsidRDefault="002655C2" w:rsidP="006927F9">
            <w:pPr>
              <w:pStyle w:val="TableBodyText"/>
              <w:jc w:val="center"/>
            </w:pPr>
            <w:r w:rsidRPr="00CE686C">
              <w:t>9.8%</w:t>
            </w:r>
          </w:p>
        </w:tc>
      </w:tr>
      <w:tr w:rsidR="00B55B83" w14:paraId="2B82422F" w14:textId="77777777" w:rsidTr="006927F9">
        <w:tc>
          <w:tcPr>
            <w:tcW w:w="2699" w:type="dxa"/>
            <w:vAlign w:val="top"/>
          </w:tcPr>
          <w:p w14:paraId="39AD1606" w14:textId="255DFC9B" w:rsidR="002655C2" w:rsidRPr="00CF3B15" w:rsidRDefault="002655C2" w:rsidP="002655C2">
            <w:pPr>
              <w:pStyle w:val="TableBodyText"/>
            </w:pPr>
            <w:r w:rsidRPr="0040202D">
              <w:t>DC Potomac River Basin</w:t>
            </w:r>
          </w:p>
        </w:tc>
        <w:tc>
          <w:tcPr>
            <w:tcW w:w="1507" w:type="dxa"/>
            <w:shd w:val="clear" w:color="auto" w:fill="FF3300"/>
          </w:tcPr>
          <w:p w14:paraId="4032AE0F" w14:textId="0EA0D321" w:rsidR="002655C2" w:rsidRPr="00CF3B15" w:rsidRDefault="002655C2" w:rsidP="006927F9">
            <w:pPr>
              <w:pStyle w:val="TableBodyText"/>
              <w:jc w:val="center"/>
            </w:pPr>
            <w:r w:rsidRPr="0040202D">
              <w:t>4.4%</w:t>
            </w:r>
          </w:p>
        </w:tc>
        <w:tc>
          <w:tcPr>
            <w:tcW w:w="1508" w:type="dxa"/>
            <w:shd w:val="clear" w:color="auto" w:fill="ACD28A" w:themeFill="accent3" w:themeFillTint="99"/>
          </w:tcPr>
          <w:p w14:paraId="734C5308" w14:textId="7F986184" w:rsidR="002655C2" w:rsidRPr="00CF3B15" w:rsidRDefault="002655C2" w:rsidP="006927F9">
            <w:pPr>
              <w:pStyle w:val="TableBodyText"/>
              <w:jc w:val="center"/>
            </w:pPr>
            <w:r w:rsidRPr="0040202D">
              <w:t>0.0%</w:t>
            </w:r>
          </w:p>
        </w:tc>
        <w:tc>
          <w:tcPr>
            <w:tcW w:w="1507" w:type="dxa"/>
            <w:shd w:val="clear" w:color="auto" w:fill="FF3300"/>
          </w:tcPr>
          <w:p w14:paraId="521A5516" w14:textId="18833BED" w:rsidR="002655C2" w:rsidRPr="00CF3B15" w:rsidRDefault="002655C2" w:rsidP="006927F9">
            <w:pPr>
              <w:pStyle w:val="TableBodyText"/>
              <w:jc w:val="center"/>
            </w:pPr>
            <w:r w:rsidRPr="00CE686C">
              <w:t>6.8%</w:t>
            </w:r>
          </w:p>
        </w:tc>
        <w:tc>
          <w:tcPr>
            <w:tcW w:w="1508" w:type="dxa"/>
            <w:shd w:val="clear" w:color="auto" w:fill="ACD28A" w:themeFill="accent3" w:themeFillTint="99"/>
          </w:tcPr>
          <w:p w14:paraId="573F1E82" w14:textId="3853F9A6" w:rsidR="002655C2" w:rsidRPr="00CF3B15" w:rsidRDefault="002655C2" w:rsidP="006927F9">
            <w:pPr>
              <w:pStyle w:val="TableBodyText"/>
              <w:jc w:val="center"/>
            </w:pPr>
            <w:r>
              <w:t>0.0</w:t>
            </w:r>
            <w:r w:rsidRPr="00CE686C">
              <w:t>%</w:t>
            </w:r>
          </w:p>
        </w:tc>
      </w:tr>
    </w:tbl>
    <w:p w14:paraId="4AB5F7DA" w14:textId="2F0D050C" w:rsidR="000763E8" w:rsidRDefault="000763E8" w:rsidP="00B45E35">
      <w:pPr>
        <w:pStyle w:val="BodyText"/>
      </w:pPr>
    </w:p>
    <w:p w14:paraId="218770C2" w14:textId="77777777" w:rsidR="000763E8" w:rsidRDefault="000763E8">
      <w:pPr>
        <w:spacing w:line="240" w:lineRule="auto"/>
      </w:pPr>
      <w:r>
        <w:br w:type="page"/>
      </w:r>
    </w:p>
    <w:tbl>
      <w:tblPr>
        <w:tblStyle w:val="BCReportGrid"/>
        <w:tblW w:w="4663" w:type="pct"/>
        <w:tblLayout w:type="fixed"/>
        <w:tblLook w:val="04A0" w:firstRow="1" w:lastRow="0" w:firstColumn="1" w:lastColumn="0" w:noHBand="0" w:noVBand="1"/>
      </w:tblPr>
      <w:tblGrid>
        <w:gridCol w:w="2699"/>
        <w:gridCol w:w="1507"/>
        <w:gridCol w:w="1508"/>
        <w:gridCol w:w="1507"/>
        <w:gridCol w:w="1508"/>
      </w:tblGrid>
      <w:tr w:rsidR="00740675" w14:paraId="527E52E4" w14:textId="77777777" w:rsidTr="00DA2E35">
        <w:trPr>
          <w:cnfStyle w:val="100000000000" w:firstRow="1" w:lastRow="0" w:firstColumn="0" w:lastColumn="0" w:oddVBand="0" w:evenVBand="0" w:oddHBand="0" w:evenHBand="0" w:firstRowFirstColumn="0" w:firstRowLastColumn="0" w:lastRowFirstColumn="0" w:lastRowLastColumn="0"/>
        </w:trPr>
        <w:tc>
          <w:tcPr>
            <w:tcW w:w="8729" w:type="dxa"/>
            <w:gridSpan w:val="5"/>
          </w:tcPr>
          <w:p w14:paraId="7E710FF6" w14:textId="2DF58E7A" w:rsidR="00740675" w:rsidRDefault="006927F9" w:rsidP="00DA2E35">
            <w:pPr>
              <w:pStyle w:val="TableTitle"/>
            </w:pPr>
            <w:bookmarkStart w:id="76" w:name="_Toc58420834"/>
            <w:r>
              <w:lastRenderedPageBreak/>
              <w:t xml:space="preserve">Table </w:t>
            </w:r>
            <w:r w:rsidR="005866BE">
              <w:fldChar w:fldCharType="begin"/>
            </w:r>
            <w:r w:rsidR="005866BE">
              <w:instrText xml:space="preserve"> STYLEREF 1 \s </w:instrText>
            </w:r>
            <w:r w:rsidR="005866BE">
              <w:fldChar w:fldCharType="separate"/>
            </w:r>
            <w:r w:rsidR="005866BE">
              <w:rPr>
                <w:noProof/>
              </w:rPr>
              <w:t>3</w:t>
            </w:r>
            <w:r w:rsidR="005866BE">
              <w:fldChar w:fldCharType="end"/>
            </w:r>
            <w:r w:rsidR="005866BE">
              <w:noBreakHyphen/>
            </w:r>
            <w:r w:rsidR="005866BE">
              <w:fldChar w:fldCharType="begin"/>
            </w:r>
            <w:r w:rsidR="005866BE">
              <w:instrText xml:space="preserve"> SEQ Table \* ARABIC \s 1 </w:instrText>
            </w:r>
            <w:r w:rsidR="005866BE">
              <w:fldChar w:fldCharType="separate"/>
            </w:r>
            <w:r w:rsidR="005866BE">
              <w:rPr>
                <w:noProof/>
              </w:rPr>
              <w:t>9</w:t>
            </w:r>
            <w:r w:rsidR="005866BE">
              <w:fldChar w:fldCharType="end"/>
            </w:r>
            <w:r w:rsidR="003D5021">
              <w:t xml:space="preserve">. </w:t>
            </w:r>
            <w:r w:rsidR="00740675">
              <w:t>US FWS Percent Reductions Required, 2019-2025 (%)</w:t>
            </w:r>
            <w:bookmarkEnd w:id="76"/>
          </w:p>
        </w:tc>
      </w:tr>
      <w:tr w:rsidR="00740675" w:rsidRPr="002E351D" w14:paraId="2B3188BD" w14:textId="77777777" w:rsidTr="006927F9">
        <w:tc>
          <w:tcPr>
            <w:tcW w:w="2699" w:type="dxa"/>
            <w:vMerge w:val="restart"/>
            <w:shd w:val="clear" w:color="auto" w:fill="EFEFED" w:themeFill="accent6"/>
          </w:tcPr>
          <w:p w14:paraId="533EDEDA" w14:textId="77777777" w:rsidR="00740675" w:rsidRPr="00FB23B1" w:rsidRDefault="00740675" w:rsidP="00DA2E35">
            <w:pPr>
              <w:pStyle w:val="TableSubheadBlackLeft"/>
              <w:rPr>
                <w:sz w:val="18"/>
                <w:szCs w:val="18"/>
              </w:rPr>
            </w:pPr>
            <w:r w:rsidRPr="00FB23B1">
              <w:rPr>
                <w:sz w:val="18"/>
                <w:szCs w:val="18"/>
              </w:rPr>
              <w:t>Jurisdiction</w:t>
            </w:r>
          </w:p>
        </w:tc>
        <w:tc>
          <w:tcPr>
            <w:tcW w:w="3015" w:type="dxa"/>
            <w:gridSpan w:val="2"/>
            <w:shd w:val="clear" w:color="auto" w:fill="EFEFED" w:themeFill="accent6"/>
          </w:tcPr>
          <w:p w14:paraId="2DF82BDC" w14:textId="77777777" w:rsidR="00740675" w:rsidRPr="00FB23B1" w:rsidRDefault="00740675" w:rsidP="006927F9">
            <w:pPr>
              <w:pStyle w:val="TableSubheadBlackLeft"/>
              <w:jc w:val="center"/>
              <w:rPr>
                <w:sz w:val="18"/>
                <w:szCs w:val="18"/>
              </w:rPr>
            </w:pPr>
            <w:r>
              <w:rPr>
                <w:sz w:val="18"/>
                <w:szCs w:val="18"/>
              </w:rPr>
              <w:t>TN</w:t>
            </w:r>
          </w:p>
        </w:tc>
        <w:tc>
          <w:tcPr>
            <w:tcW w:w="3015" w:type="dxa"/>
            <w:gridSpan w:val="2"/>
            <w:shd w:val="clear" w:color="auto" w:fill="EFEFED" w:themeFill="accent6"/>
          </w:tcPr>
          <w:p w14:paraId="24B76885" w14:textId="77777777" w:rsidR="00740675" w:rsidRPr="00FB23B1" w:rsidRDefault="00740675" w:rsidP="006927F9">
            <w:pPr>
              <w:pStyle w:val="TableSubheadBlackLeft"/>
              <w:jc w:val="center"/>
              <w:rPr>
                <w:sz w:val="18"/>
                <w:szCs w:val="18"/>
              </w:rPr>
            </w:pPr>
            <w:r>
              <w:rPr>
                <w:sz w:val="18"/>
                <w:szCs w:val="18"/>
              </w:rPr>
              <w:t>TP</w:t>
            </w:r>
          </w:p>
        </w:tc>
      </w:tr>
      <w:tr w:rsidR="00740675" w:rsidRPr="002E351D" w14:paraId="548C4CDC" w14:textId="77777777" w:rsidTr="006927F9">
        <w:tc>
          <w:tcPr>
            <w:tcW w:w="2699" w:type="dxa"/>
            <w:vMerge/>
            <w:shd w:val="clear" w:color="auto" w:fill="EFEFED" w:themeFill="accent6"/>
            <w:vAlign w:val="top"/>
          </w:tcPr>
          <w:p w14:paraId="26578D02" w14:textId="77777777" w:rsidR="00740675" w:rsidRPr="00FB23B1" w:rsidRDefault="00740675" w:rsidP="00DA2E35">
            <w:pPr>
              <w:pStyle w:val="TableSubheadBlackLeft"/>
              <w:rPr>
                <w:sz w:val="18"/>
                <w:szCs w:val="18"/>
              </w:rPr>
            </w:pPr>
          </w:p>
        </w:tc>
        <w:tc>
          <w:tcPr>
            <w:tcW w:w="1507" w:type="dxa"/>
            <w:shd w:val="clear" w:color="auto" w:fill="EFEFED" w:themeFill="accent6"/>
          </w:tcPr>
          <w:p w14:paraId="07C9511C" w14:textId="77777777" w:rsidR="00740675" w:rsidRPr="00FB23B1" w:rsidRDefault="00740675" w:rsidP="006927F9">
            <w:pPr>
              <w:pStyle w:val="TableSubheadBlackLeft"/>
              <w:jc w:val="center"/>
              <w:rPr>
                <w:sz w:val="18"/>
                <w:szCs w:val="18"/>
              </w:rPr>
            </w:pPr>
            <w:r>
              <w:rPr>
                <w:sz w:val="18"/>
                <w:szCs w:val="18"/>
              </w:rPr>
              <w:t>EPA Default Method</w:t>
            </w:r>
          </w:p>
        </w:tc>
        <w:tc>
          <w:tcPr>
            <w:tcW w:w="1508" w:type="dxa"/>
            <w:shd w:val="clear" w:color="auto" w:fill="EFEFED" w:themeFill="accent6"/>
          </w:tcPr>
          <w:p w14:paraId="5139484F" w14:textId="77777777" w:rsidR="00740675" w:rsidRPr="00FB23B1" w:rsidRDefault="00740675" w:rsidP="006927F9">
            <w:pPr>
              <w:pStyle w:val="TableSubheadBlackLeft"/>
              <w:jc w:val="center"/>
              <w:rPr>
                <w:sz w:val="18"/>
                <w:szCs w:val="18"/>
              </w:rPr>
            </w:pPr>
            <w:r>
              <w:rPr>
                <w:sz w:val="18"/>
                <w:szCs w:val="18"/>
              </w:rPr>
              <w:t>WIP 3 Final Scenario</w:t>
            </w:r>
          </w:p>
        </w:tc>
        <w:tc>
          <w:tcPr>
            <w:tcW w:w="1507" w:type="dxa"/>
            <w:shd w:val="clear" w:color="auto" w:fill="EFEFED" w:themeFill="accent6"/>
          </w:tcPr>
          <w:p w14:paraId="1D97CDD3" w14:textId="77777777" w:rsidR="00740675" w:rsidRPr="00FB23B1" w:rsidRDefault="00740675" w:rsidP="006927F9">
            <w:pPr>
              <w:pStyle w:val="TableSubheadBlackLeft"/>
              <w:jc w:val="center"/>
              <w:rPr>
                <w:sz w:val="18"/>
                <w:szCs w:val="18"/>
              </w:rPr>
            </w:pPr>
            <w:r>
              <w:rPr>
                <w:sz w:val="18"/>
                <w:szCs w:val="18"/>
              </w:rPr>
              <w:t>EPA Default Method</w:t>
            </w:r>
          </w:p>
        </w:tc>
        <w:tc>
          <w:tcPr>
            <w:tcW w:w="1508" w:type="dxa"/>
            <w:shd w:val="clear" w:color="auto" w:fill="EFEFED" w:themeFill="accent6"/>
          </w:tcPr>
          <w:p w14:paraId="63BFEA4C" w14:textId="77777777" w:rsidR="00740675" w:rsidRPr="00FB23B1" w:rsidRDefault="00740675" w:rsidP="006927F9">
            <w:pPr>
              <w:pStyle w:val="TableSubheadBlackLeft"/>
              <w:jc w:val="center"/>
              <w:rPr>
                <w:sz w:val="18"/>
                <w:szCs w:val="18"/>
              </w:rPr>
            </w:pPr>
            <w:r>
              <w:rPr>
                <w:sz w:val="18"/>
                <w:szCs w:val="18"/>
              </w:rPr>
              <w:t>WIP 3 Final Scenario</w:t>
            </w:r>
          </w:p>
        </w:tc>
      </w:tr>
      <w:tr w:rsidR="000716FF" w14:paraId="799A7003" w14:textId="77777777" w:rsidTr="006927F9">
        <w:tc>
          <w:tcPr>
            <w:tcW w:w="2699" w:type="dxa"/>
            <w:vAlign w:val="top"/>
          </w:tcPr>
          <w:p w14:paraId="256D794D" w14:textId="70963108" w:rsidR="000716FF" w:rsidRPr="00575D53" w:rsidRDefault="000716FF" w:rsidP="000716FF">
            <w:pPr>
              <w:pStyle w:val="TableBodyText"/>
            </w:pPr>
            <w:r w:rsidRPr="00CA385D">
              <w:t>MD Eastern Shore of Chesapeake Bay</w:t>
            </w:r>
          </w:p>
        </w:tc>
        <w:tc>
          <w:tcPr>
            <w:tcW w:w="1507" w:type="dxa"/>
            <w:shd w:val="clear" w:color="auto" w:fill="FF3300"/>
          </w:tcPr>
          <w:p w14:paraId="73D34F98" w14:textId="5DEB71B3" w:rsidR="000716FF" w:rsidRDefault="000716FF" w:rsidP="006927F9">
            <w:pPr>
              <w:pStyle w:val="TableBodyText"/>
              <w:jc w:val="center"/>
            </w:pPr>
            <w:r w:rsidRPr="00CA385D">
              <w:t>1.0%</w:t>
            </w:r>
          </w:p>
        </w:tc>
        <w:tc>
          <w:tcPr>
            <w:tcW w:w="1508" w:type="dxa"/>
            <w:shd w:val="clear" w:color="auto" w:fill="ACD28A" w:themeFill="accent3" w:themeFillTint="99"/>
          </w:tcPr>
          <w:p w14:paraId="0CA16525" w14:textId="2CE62923" w:rsidR="000716FF" w:rsidRDefault="000716FF" w:rsidP="006927F9">
            <w:pPr>
              <w:pStyle w:val="TableBodyText"/>
              <w:jc w:val="center"/>
            </w:pPr>
            <w:r w:rsidRPr="00CA385D">
              <w:t>0.6%</w:t>
            </w:r>
          </w:p>
        </w:tc>
        <w:tc>
          <w:tcPr>
            <w:tcW w:w="1507" w:type="dxa"/>
            <w:shd w:val="clear" w:color="auto" w:fill="FF3300"/>
          </w:tcPr>
          <w:p w14:paraId="26B1F7B6" w14:textId="2DB89B61" w:rsidR="000716FF" w:rsidRDefault="000716FF" w:rsidP="006927F9">
            <w:pPr>
              <w:pStyle w:val="TableBodyText"/>
              <w:jc w:val="center"/>
            </w:pPr>
            <w:r w:rsidRPr="003E1F46">
              <w:t>0.7%</w:t>
            </w:r>
          </w:p>
        </w:tc>
        <w:tc>
          <w:tcPr>
            <w:tcW w:w="1508" w:type="dxa"/>
            <w:shd w:val="clear" w:color="auto" w:fill="ACD28A" w:themeFill="accent3" w:themeFillTint="99"/>
          </w:tcPr>
          <w:p w14:paraId="1478CE99" w14:textId="6E63BF51" w:rsidR="000716FF" w:rsidRDefault="000716FF" w:rsidP="006927F9">
            <w:pPr>
              <w:pStyle w:val="TableBodyText"/>
              <w:jc w:val="center"/>
            </w:pPr>
            <w:r w:rsidRPr="003E1F46">
              <w:t>0.2%</w:t>
            </w:r>
          </w:p>
        </w:tc>
      </w:tr>
      <w:tr w:rsidR="000716FF" w14:paraId="065E350E" w14:textId="77777777" w:rsidTr="006927F9">
        <w:tc>
          <w:tcPr>
            <w:tcW w:w="2699" w:type="dxa"/>
            <w:vAlign w:val="top"/>
          </w:tcPr>
          <w:p w14:paraId="34C81847" w14:textId="626E5735" w:rsidR="000716FF" w:rsidRPr="00A1259A" w:rsidRDefault="000716FF" w:rsidP="000716FF">
            <w:pPr>
              <w:pStyle w:val="TableBodyText"/>
            </w:pPr>
            <w:r w:rsidRPr="00CA385D">
              <w:t>MD Patuxent River Basin</w:t>
            </w:r>
          </w:p>
        </w:tc>
        <w:tc>
          <w:tcPr>
            <w:tcW w:w="1507" w:type="dxa"/>
            <w:shd w:val="clear" w:color="auto" w:fill="ACD28A" w:themeFill="accent3" w:themeFillTint="99"/>
          </w:tcPr>
          <w:p w14:paraId="7B5838ED" w14:textId="31DC5E87" w:rsidR="000716FF" w:rsidRPr="00A1259A" w:rsidRDefault="000716FF" w:rsidP="006927F9">
            <w:pPr>
              <w:pStyle w:val="TableBodyText"/>
              <w:jc w:val="center"/>
            </w:pPr>
            <w:r w:rsidRPr="00CA385D">
              <w:t>2.9%</w:t>
            </w:r>
          </w:p>
        </w:tc>
        <w:tc>
          <w:tcPr>
            <w:tcW w:w="1508" w:type="dxa"/>
            <w:shd w:val="clear" w:color="auto" w:fill="FF3300"/>
          </w:tcPr>
          <w:p w14:paraId="028CD3D6" w14:textId="5D6C5E83" w:rsidR="000716FF" w:rsidRPr="00A1259A" w:rsidRDefault="000716FF" w:rsidP="006927F9">
            <w:pPr>
              <w:pStyle w:val="TableBodyText"/>
              <w:jc w:val="center"/>
            </w:pPr>
            <w:r w:rsidRPr="00CA385D">
              <w:t>5.9%</w:t>
            </w:r>
          </w:p>
        </w:tc>
        <w:tc>
          <w:tcPr>
            <w:tcW w:w="1507" w:type="dxa"/>
            <w:shd w:val="clear" w:color="auto" w:fill="ACD28A" w:themeFill="accent3" w:themeFillTint="99"/>
          </w:tcPr>
          <w:p w14:paraId="6FA77668" w14:textId="511B132C" w:rsidR="000716FF" w:rsidRPr="00A1259A" w:rsidRDefault="000716FF" w:rsidP="006927F9">
            <w:pPr>
              <w:pStyle w:val="TableBodyText"/>
              <w:jc w:val="center"/>
            </w:pPr>
            <w:r w:rsidRPr="003E1F46">
              <w:t>4.6%</w:t>
            </w:r>
          </w:p>
        </w:tc>
        <w:tc>
          <w:tcPr>
            <w:tcW w:w="1508" w:type="dxa"/>
            <w:shd w:val="clear" w:color="auto" w:fill="FF3300"/>
          </w:tcPr>
          <w:p w14:paraId="0676606F" w14:textId="78EA923A" w:rsidR="000716FF" w:rsidRPr="00A1259A" w:rsidRDefault="000716FF" w:rsidP="006927F9">
            <w:pPr>
              <w:pStyle w:val="TableBodyText"/>
              <w:jc w:val="center"/>
            </w:pPr>
            <w:r w:rsidRPr="003E1F46">
              <w:t>12.0%</w:t>
            </w:r>
          </w:p>
        </w:tc>
      </w:tr>
      <w:tr w:rsidR="000716FF" w14:paraId="576E57B8" w14:textId="77777777" w:rsidTr="006927F9">
        <w:tc>
          <w:tcPr>
            <w:tcW w:w="2699" w:type="dxa"/>
            <w:vAlign w:val="top"/>
          </w:tcPr>
          <w:p w14:paraId="67260C70" w14:textId="455D0DFF" w:rsidR="000716FF" w:rsidRPr="00A1259A" w:rsidRDefault="000716FF" w:rsidP="000716FF">
            <w:pPr>
              <w:pStyle w:val="TableBodyText"/>
            </w:pPr>
            <w:r w:rsidRPr="00CA385D">
              <w:t>MD Potomac River Basin</w:t>
            </w:r>
          </w:p>
        </w:tc>
        <w:tc>
          <w:tcPr>
            <w:tcW w:w="1507" w:type="dxa"/>
            <w:shd w:val="clear" w:color="auto" w:fill="ACD28A" w:themeFill="accent3" w:themeFillTint="99"/>
          </w:tcPr>
          <w:p w14:paraId="39B800ED" w14:textId="6B722D79" w:rsidR="000716FF" w:rsidRPr="00A1259A" w:rsidRDefault="000716FF" w:rsidP="006927F9">
            <w:pPr>
              <w:pStyle w:val="TableBodyText"/>
              <w:jc w:val="center"/>
            </w:pPr>
            <w:r w:rsidRPr="00CA385D">
              <w:t>1.0%</w:t>
            </w:r>
          </w:p>
        </w:tc>
        <w:tc>
          <w:tcPr>
            <w:tcW w:w="1508" w:type="dxa"/>
            <w:shd w:val="clear" w:color="auto" w:fill="FF3300"/>
          </w:tcPr>
          <w:p w14:paraId="63084E93" w14:textId="1BD73752" w:rsidR="000716FF" w:rsidRPr="00A1259A" w:rsidRDefault="000716FF" w:rsidP="006927F9">
            <w:pPr>
              <w:pStyle w:val="TableBodyText"/>
              <w:jc w:val="center"/>
            </w:pPr>
            <w:r w:rsidRPr="00CA385D">
              <w:t>6.5%</w:t>
            </w:r>
          </w:p>
        </w:tc>
        <w:tc>
          <w:tcPr>
            <w:tcW w:w="1507" w:type="dxa"/>
            <w:shd w:val="clear" w:color="auto" w:fill="ACD28A" w:themeFill="accent3" w:themeFillTint="99"/>
          </w:tcPr>
          <w:p w14:paraId="50BB4C5F" w14:textId="56938C62" w:rsidR="000716FF" w:rsidRPr="00A1259A" w:rsidRDefault="000716FF" w:rsidP="006927F9">
            <w:pPr>
              <w:pStyle w:val="TableBodyText"/>
              <w:jc w:val="center"/>
            </w:pPr>
            <w:r w:rsidRPr="003E1F46">
              <w:t>2.6%</w:t>
            </w:r>
          </w:p>
        </w:tc>
        <w:tc>
          <w:tcPr>
            <w:tcW w:w="1508" w:type="dxa"/>
            <w:shd w:val="clear" w:color="auto" w:fill="FF3300"/>
          </w:tcPr>
          <w:p w14:paraId="3C6DB2BA" w14:textId="19434F61" w:rsidR="000716FF" w:rsidRPr="00A1259A" w:rsidRDefault="000716FF" w:rsidP="006927F9">
            <w:pPr>
              <w:pStyle w:val="TableBodyText"/>
              <w:jc w:val="center"/>
            </w:pPr>
            <w:r w:rsidRPr="003E1F46">
              <w:t>8.9%</w:t>
            </w:r>
          </w:p>
        </w:tc>
      </w:tr>
      <w:tr w:rsidR="000716FF" w14:paraId="396FDC93" w14:textId="77777777" w:rsidTr="006927F9">
        <w:tc>
          <w:tcPr>
            <w:tcW w:w="2699" w:type="dxa"/>
            <w:vAlign w:val="top"/>
          </w:tcPr>
          <w:p w14:paraId="3F2818FE" w14:textId="75788A64" w:rsidR="000716FF" w:rsidRPr="00CF3B15" w:rsidRDefault="000716FF" w:rsidP="000716FF">
            <w:pPr>
              <w:pStyle w:val="TableBodyText"/>
            </w:pPr>
            <w:r w:rsidRPr="00CA385D">
              <w:t>MD Susquehanna River Basin</w:t>
            </w:r>
          </w:p>
        </w:tc>
        <w:tc>
          <w:tcPr>
            <w:tcW w:w="1507" w:type="dxa"/>
            <w:shd w:val="clear" w:color="auto" w:fill="ACD28A" w:themeFill="accent3" w:themeFillTint="99"/>
          </w:tcPr>
          <w:p w14:paraId="00539860" w14:textId="4C007027" w:rsidR="000716FF" w:rsidRPr="00CF3B15" w:rsidRDefault="000716FF" w:rsidP="006927F9">
            <w:pPr>
              <w:pStyle w:val="TableBodyText"/>
              <w:jc w:val="center"/>
            </w:pPr>
            <w:r w:rsidRPr="00CA385D">
              <w:t>1.3%</w:t>
            </w:r>
          </w:p>
        </w:tc>
        <w:tc>
          <w:tcPr>
            <w:tcW w:w="1508" w:type="dxa"/>
            <w:shd w:val="clear" w:color="auto" w:fill="FF3300"/>
          </w:tcPr>
          <w:p w14:paraId="22095506" w14:textId="4E9E2174" w:rsidR="000716FF" w:rsidRPr="00CF3B15" w:rsidRDefault="000716FF" w:rsidP="006927F9">
            <w:pPr>
              <w:pStyle w:val="TableBodyText"/>
              <w:jc w:val="center"/>
            </w:pPr>
            <w:r w:rsidRPr="00CA385D">
              <w:t>8.3%</w:t>
            </w:r>
          </w:p>
        </w:tc>
        <w:tc>
          <w:tcPr>
            <w:tcW w:w="1507" w:type="dxa"/>
            <w:shd w:val="clear" w:color="auto" w:fill="ACD28A" w:themeFill="accent3" w:themeFillTint="99"/>
          </w:tcPr>
          <w:p w14:paraId="5B0F78DB" w14:textId="506FA7DB" w:rsidR="000716FF" w:rsidRPr="00CF3B15" w:rsidRDefault="000716FF" w:rsidP="006927F9">
            <w:pPr>
              <w:pStyle w:val="TableBodyText"/>
              <w:jc w:val="center"/>
            </w:pPr>
            <w:r w:rsidRPr="003E1F46">
              <w:t>3.2%</w:t>
            </w:r>
          </w:p>
        </w:tc>
        <w:tc>
          <w:tcPr>
            <w:tcW w:w="1508" w:type="dxa"/>
            <w:shd w:val="clear" w:color="auto" w:fill="FF3300"/>
          </w:tcPr>
          <w:p w14:paraId="7B9C6231" w14:textId="564667D5" w:rsidR="000716FF" w:rsidRPr="00CF3B15" w:rsidRDefault="000716FF" w:rsidP="006927F9">
            <w:pPr>
              <w:pStyle w:val="TableBodyText"/>
              <w:jc w:val="center"/>
            </w:pPr>
            <w:r w:rsidRPr="003E1F46">
              <w:t>9.7%</w:t>
            </w:r>
          </w:p>
        </w:tc>
      </w:tr>
      <w:tr w:rsidR="00E62B87" w14:paraId="78657AF7" w14:textId="77777777" w:rsidTr="006927F9">
        <w:tc>
          <w:tcPr>
            <w:tcW w:w="2699" w:type="dxa"/>
            <w:vAlign w:val="top"/>
          </w:tcPr>
          <w:p w14:paraId="136DC71A" w14:textId="361B11E6" w:rsidR="000716FF" w:rsidRPr="00CF3B15" w:rsidRDefault="000716FF" w:rsidP="000716FF">
            <w:pPr>
              <w:pStyle w:val="TableBodyText"/>
            </w:pPr>
            <w:r w:rsidRPr="00CA385D">
              <w:t>PA Susquehanna River Basin</w:t>
            </w:r>
          </w:p>
        </w:tc>
        <w:tc>
          <w:tcPr>
            <w:tcW w:w="1507" w:type="dxa"/>
            <w:shd w:val="clear" w:color="auto" w:fill="ACD28A" w:themeFill="accent3" w:themeFillTint="99"/>
          </w:tcPr>
          <w:p w14:paraId="757BDFCC" w14:textId="2414BD6A" w:rsidR="000716FF" w:rsidRPr="00CF3B15" w:rsidRDefault="000716FF" w:rsidP="006927F9">
            <w:pPr>
              <w:pStyle w:val="TableBodyText"/>
              <w:jc w:val="center"/>
            </w:pPr>
            <w:r w:rsidRPr="00CA385D">
              <w:t>0.5%</w:t>
            </w:r>
          </w:p>
        </w:tc>
        <w:tc>
          <w:tcPr>
            <w:tcW w:w="1508" w:type="dxa"/>
            <w:shd w:val="clear" w:color="auto" w:fill="FF3300"/>
          </w:tcPr>
          <w:p w14:paraId="2C458D85" w14:textId="36CA50DD" w:rsidR="000716FF" w:rsidRPr="00CF3B15" w:rsidRDefault="000716FF" w:rsidP="006927F9">
            <w:pPr>
              <w:pStyle w:val="TableBodyText"/>
              <w:jc w:val="center"/>
            </w:pPr>
            <w:r w:rsidRPr="00CA385D">
              <w:t>1.9%</w:t>
            </w:r>
          </w:p>
        </w:tc>
        <w:tc>
          <w:tcPr>
            <w:tcW w:w="1507" w:type="dxa"/>
            <w:shd w:val="clear" w:color="auto" w:fill="ACD28A" w:themeFill="accent3" w:themeFillTint="99"/>
          </w:tcPr>
          <w:p w14:paraId="0352FD43" w14:textId="77777777" w:rsidR="000716FF" w:rsidRPr="00CF3B15" w:rsidRDefault="000716FF" w:rsidP="006927F9">
            <w:pPr>
              <w:pStyle w:val="TableBodyText"/>
              <w:jc w:val="center"/>
            </w:pPr>
            <w:r w:rsidRPr="003E1F46">
              <w:t>0.0%</w:t>
            </w:r>
          </w:p>
        </w:tc>
        <w:tc>
          <w:tcPr>
            <w:tcW w:w="1508" w:type="dxa"/>
            <w:shd w:val="clear" w:color="auto" w:fill="FF3300"/>
          </w:tcPr>
          <w:p w14:paraId="21CAB3EE" w14:textId="34FAC129" w:rsidR="000716FF" w:rsidRPr="00CF3B15" w:rsidRDefault="000716FF" w:rsidP="006927F9">
            <w:pPr>
              <w:pStyle w:val="TableBodyText"/>
              <w:jc w:val="center"/>
            </w:pPr>
            <w:r w:rsidRPr="003E1F46">
              <w:t>15.5%</w:t>
            </w:r>
          </w:p>
        </w:tc>
      </w:tr>
      <w:tr w:rsidR="000716FF" w14:paraId="3384A4BE" w14:textId="77777777" w:rsidTr="006927F9">
        <w:tc>
          <w:tcPr>
            <w:tcW w:w="2699" w:type="dxa"/>
            <w:vAlign w:val="top"/>
          </w:tcPr>
          <w:p w14:paraId="682B4DD7" w14:textId="5F35A887" w:rsidR="000716FF" w:rsidRPr="00CF3B15" w:rsidRDefault="000716FF" w:rsidP="000716FF">
            <w:pPr>
              <w:pStyle w:val="TableBodyText"/>
            </w:pPr>
            <w:r w:rsidRPr="00CA385D">
              <w:t>VA Eastern Shore of Chesapeake Bay</w:t>
            </w:r>
          </w:p>
        </w:tc>
        <w:tc>
          <w:tcPr>
            <w:tcW w:w="1507" w:type="dxa"/>
            <w:shd w:val="clear" w:color="auto" w:fill="FF3300"/>
          </w:tcPr>
          <w:p w14:paraId="60561189" w14:textId="19338F29" w:rsidR="000716FF" w:rsidRPr="00CF3B15" w:rsidRDefault="000716FF" w:rsidP="006927F9">
            <w:pPr>
              <w:pStyle w:val="TableBodyText"/>
              <w:jc w:val="center"/>
            </w:pPr>
            <w:r w:rsidRPr="00CA385D">
              <w:t>11.2%</w:t>
            </w:r>
          </w:p>
        </w:tc>
        <w:tc>
          <w:tcPr>
            <w:tcW w:w="1508" w:type="dxa"/>
            <w:shd w:val="clear" w:color="auto" w:fill="ACD28A" w:themeFill="accent3" w:themeFillTint="99"/>
          </w:tcPr>
          <w:p w14:paraId="60EBAC34" w14:textId="61A56FAD" w:rsidR="000716FF" w:rsidRPr="00CF3B15" w:rsidRDefault="000716FF" w:rsidP="006927F9">
            <w:pPr>
              <w:pStyle w:val="TableBodyText"/>
              <w:jc w:val="center"/>
            </w:pPr>
            <w:r w:rsidRPr="00CA385D">
              <w:t>8.9%</w:t>
            </w:r>
          </w:p>
        </w:tc>
        <w:tc>
          <w:tcPr>
            <w:tcW w:w="1507" w:type="dxa"/>
            <w:shd w:val="clear" w:color="auto" w:fill="ACD28A" w:themeFill="accent3" w:themeFillTint="99"/>
          </w:tcPr>
          <w:p w14:paraId="4C3A3542" w14:textId="1DD9AFCC" w:rsidR="000716FF" w:rsidRPr="00CF3B15" w:rsidRDefault="000716FF" w:rsidP="006927F9">
            <w:pPr>
              <w:pStyle w:val="TableBodyText"/>
              <w:jc w:val="center"/>
            </w:pPr>
            <w:r w:rsidRPr="003E1F46">
              <w:t>4.1%</w:t>
            </w:r>
          </w:p>
        </w:tc>
        <w:tc>
          <w:tcPr>
            <w:tcW w:w="1508" w:type="dxa"/>
            <w:shd w:val="clear" w:color="auto" w:fill="FF3300"/>
          </w:tcPr>
          <w:p w14:paraId="701A142B" w14:textId="1A96C212" w:rsidR="000716FF" w:rsidRPr="00CF3B15" w:rsidRDefault="000716FF" w:rsidP="006927F9">
            <w:pPr>
              <w:pStyle w:val="TableBodyText"/>
              <w:jc w:val="center"/>
            </w:pPr>
            <w:r w:rsidRPr="003E1F46">
              <w:t>11.8%</w:t>
            </w:r>
          </w:p>
        </w:tc>
      </w:tr>
      <w:tr w:rsidR="007D6322" w14:paraId="0A7F55FA" w14:textId="77777777" w:rsidTr="006927F9">
        <w:tc>
          <w:tcPr>
            <w:tcW w:w="2699" w:type="dxa"/>
            <w:vAlign w:val="top"/>
          </w:tcPr>
          <w:p w14:paraId="02B0CEE4" w14:textId="5C74B8B2" w:rsidR="000716FF" w:rsidRPr="00CF3B15" w:rsidRDefault="000716FF" w:rsidP="000716FF">
            <w:pPr>
              <w:pStyle w:val="TableBodyText"/>
            </w:pPr>
            <w:r w:rsidRPr="00CA385D">
              <w:t>VA James River Basin</w:t>
            </w:r>
          </w:p>
        </w:tc>
        <w:tc>
          <w:tcPr>
            <w:tcW w:w="1507" w:type="dxa"/>
            <w:shd w:val="clear" w:color="auto" w:fill="FF3300"/>
          </w:tcPr>
          <w:p w14:paraId="53FDA757" w14:textId="66C47405" w:rsidR="000716FF" w:rsidRPr="00CF3B15" w:rsidRDefault="000716FF" w:rsidP="006927F9">
            <w:pPr>
              <w:pStyle w:val="TableBodyText"/>
              <w:jc w:val="center"/>
            </w:pPr>
            <w:r w:rsidRPr="00CA385D">
              <w:t>7.2%</w:t>
            </w:r>
          </w:p>
        </w:tc>
        <w:tc>
          <w:tcPr>
            <w:tcW w:w="1508" w:type="dxa"/>
            <w:shd w:val="clear" w:color="auto" w:fill="ACD28A" w:themeFill="accent3" w:themeFillTint="99"/>
          </w:tcPr>
          <w:p w14:paraId="45099C62" w14:textId="1C59E837" w:rsidR="000716FF" w:rsidRPr="00CF3B15" w:rsidRDefault="00E62B87" w:rsidP="006927F9">
            <w:pPr>
              <w:pStyle w:val="TableBodyText"/>
              <w:jc w:val="center"/>
            </w:pPr>
            <w:r>
              <w:t>0.</w:t>
            </w:r>
            <w:r w:rsidR="000716FF" w:rsidRPr="00CA385D">
              <w:t>0%</w:t>
            </w:r>
          </w:p>
        </w:tc>
        <w:tc>
          <w:tcPr>
            <w:tcW w:w="1507" w:type="dxa"/>
            <w:shd w:val="clear" w:color="auto" w:fill="ACD28A" w:themeFill="accent3" w:themeFillTint="99"/>
          </w:tcPr>
          <w:p w14:paraId="1CC13C09" w14:textId="36988B7F" w:rsidR="000716FF" w:rsidRPr="00CF3B15" w:rsidRDefault="000716FF" w:rsidP="006927F9">
            <w:pPr>
              <w:pStyle w:val="TableBodyText"/>
              <w:jc w:val="center"/>
            </w:pPr>
            <w:r w:rsidRPr="003E1F46">
              <w:t>6.3%</w:t>
            </w:r>
          </w:p>
        </w:tc>
        <w:tc>
          <w:tcPr>
            <w:tcW w:w="1508" w:type="dxa"/>
            <w:shd w:val="clear" w:color="auto" w:fill="FF3300"/>
          </w:tcPr>
          <w:p w14:paraId="3C28F658" w14:textId="4C99DC39" w:rsidR="000716FF" w:rsidRPr="00CF3B15" w:rsidRDefault="000716FF" w:rsidP="006927F9">
            <w:pPr>
              <w:pStyle w:val="TableBodyText"/>
              <w:jc w:val="center"/>
            </w:pPr>
            <w:r w:rsidRPr="003E1F46">
              <w:t>16.7%</w:t>
            </w:r>
          </w:p>
        </w:tc>
      </w:tr>
      <w:tr w:rsidR="007D6322" w14:paraId="2BDCB6B4" w14:textId="77777777" w:rsidTr="006927F9">
        <w:tc>
          <w:tcPr>
            <w:tcW w:w="2699" w:type="dxa"/>
            <w:vAlign w:val="top"/>
          </w:tcPr>
          <w:p w14:paraId="521220A6" w14:textId="6A99EC62" w:rsidR="000716FF" w:rsidRPr="00CF3B15" w:rsidRDefault="000716FF" w:rsidP="000716FF">
            <w:pPr>
              <w:pStyle w:val="TableBodyText"/>
            </w:pPr>
            <w:r w:rsidRPr="00CA385D">
              <w:t>VA Potomac River Basin</w:t>
            </w:r>
          </w:p>
        </w:tc>
        <w:tc>
          <w:tcPr>
            <w:tcW w:w="1507" w:type="dxa"/>
            <w:shd w:val="clear" w:color="auto" w:fill="FF3300"/>
          </w:tcPr>
          <w:p w14:paraId="1C7B6F6D" w14:textId="764E1D6A" w:rsidR="000716FF" w:rsidRPr="00CF3B15" w:rsidRDefault="000716FF" w:rsidP="006927F9">
            <w:pPr>
              <w:pStyle w:val="TableBodyText"/>
              <w:jc w:val="center"/>
            </w:pPr>
            <w:r w:rsidRPr="00CA385D">
              <w:t>7.3%</w:t>
            </w:r>
          </w:p>
        </w:tc>
        <w:tc>
          <w:tcPr>
            <w:tcW w:w="1508" w:type="dxa"/>
            <w:shd w:val="clear" w:color="auto" w:fill="ACD28A" w:themeFill="accent3" w:themeFillTint="99"/>
          </w:tcPr>
          <w:p w14:paraId="466E6A62" w14:textId="1A7533AD" w:rsidR="000716FF" w:rsidRPr="00CF3B15" w:rsidRDefault="00E62B87" w:rsidP="006927F9">
            <w:pPr>
              <w:pStyle w:val="TableBodyText"/>
              <w:jc w:val="center"/>
            </w:pPr>
            <w:r>
              <w:t>0.0</w:t>
            </w:r>
            <w:r w:rsidR="000716FF" w:rsidRPr="00CA385D">
              <w:t>%</w:t>
            </w:r>
          </w:p>
        </w:tc>
        <w:tc>
          <w:tcPr>
            <w:tcW w:w="1507" w:type="dxa"/>
            <w:shd w:val="clear" w:color="auto" w:fill="FF3300"/>
          </w:tcPr>
          <w:p w14:paraId="14F41DE0" w14:textId="4D21DD6A" w:rsidR="000716FF" w:rsidRPr="00CF3B15" w:rsidRDefault="000716FF" w:rsidP="006927F9">
            <w:pPr>
              <w:pStyle w:val="TableBodyText"/>
              <w:jc w:val="center"/>
            </w:pPr>
            <w:r w:rsidRPr="003E1F46">
              <w:t>6.5%</w:t>
            </w:r>
          </w:p>
        </w:tc>
        <w:tc>
          <w:tcPr>
            <w:tcW w:w="1508" w:type="dxa"/>
            <w:shd w:val="clear" w:color="auto" w:fill="ACD28A" w:themeFill="accent3" w:themeFillTint="99"/>
          </w:tcPr>
          <w:p w14:paraId="742ADFE8" w14:textId="7D8F0EAD" w:rsidR="000716FF" w:rsidRPr="00CF3B15" w:rsidRDefault="000716FF" w:rsidP="006927F9">
            <w:pPr>
              <w:pStyle w:val="TableBodyText"/>
              <w:jc w:val="center"/>
            </w:pPr>
            <w:r w:rsidRPr="003E1F46">
              <w:t>6.1%</w:t>
            </w:r>
          </w:p>
        </w:tc>
      </w:tr>
      <w:tr w:rsidR="007D6322" w14:paraId="602163A9" w14:textId="77777777" w:rsidTr="006927F9">
        <w:tc>
          <w:tcPr>
            <w:tcW w:w="2699" w:type="dxa"/>
            <w:vAlign w:val="top"/>
          </w:tcPr>
          <w:p w14:paraId="4D59CEC3" w14:textId="65B0D8AD" w:rsidR="000716FF" w:rsidRPr="00CF3B15" w:rsidRDefault="000716FF" w:rsidP="000716FF">
            <w:pPr>
              <w:pStyle w:val="TableBodyText"/>
            </w:pPr>
            <w:r w:rsidRPr="00CA385D">
              <w:t>VA Rappahannock River Basin</w:t>
            </w:r>
          </w:p>
        </w:tc>
        <w:tc>
          <w:tcPr>
            <w:tcW w:w="1507" w:type="dxa"/>
            <w:shd w:val="clear" w:color="auto" w:fill="ACD28A" w:themeFill="accent3" w:themeFillTint="99"/>
          </w:tcPr>
          <w:p w14:paraId="095DF199" w14:textId="4B42DCF8" w:rsidR="000716FF" w:rsidRPr="00CF3B15" w:rsidRDefault="000716FF" w:rsidP="006927F9">
            <w:pPr>
              <w:pStyle w:val="TableBodyText"/>
              <w:jc w:val="center"/>
            </w:pPr>
            <w:r w:rsidRPr="00CA385D">
              <w:t>4.2%</w:t>
            </w:r>
          </w:p>
        </w:tc>
        <w:tc>
          <w:tcPr>
            <w:tcW w:w="1508" w:type="dxa"/>
            <w:shd w:val="clear" w:color="auto" w:fill="FF3300"/>
          </w:tcPr>
          <w:p w14:paraId="740A3D7D" w14:textId="3BB29A66" w:rsidR="000716FF" w:rsidRPr="00CF3B15" w:rsidRDefault="000716FF" w:rsidP="006927F9">
            <w:pPr>
              <w:pStyle w:val="TableBodyText"/>
              <w:jc w:val="center"/>
            </w:pPr>
            <w:r w:rsidRPr="00CA385D">
              <w:t>9.7%</w:t>
            </w:r>
          </w:p>
        </w:tc>
        <w:tc>
          <w:tcPr>
            <w:tcW w:w="1507" w:type="dxa"/>
            <w:shd w:val="clear" w:color="auto" w:fill="ACD28A" w:themeFill="accent3" w:themeFillTint="99"/>
          </w:tcPr>
          <w:p w14:paraId="47E5EC7B" w14:textId="20FDEDEB" w:rsidR="000716FF" w:rsidRPr="00CF3B15" w:rsidRDefault="000716FF" w:rsidP="006927F9">
            <w:pPr>
              <w:pStyle w:val="TableBodyText"/>
              <w:jc w:val="center"/>
            </w:pPr>
            <w:r w:rsidRPr="003E1F46">
              <w:t>2.0%</w:t>
            </w:r>
          </w:p>
        </w:tc>
        <w:tc>
          <w:tcPr>
            <w:tcW w:w="1508" w:type="dxa"/>
            <w:shd w:val="clear" w:color="auto" w:fill="FF3300"/>
          </w:tcPr>
          <w:p w14:paraId="5AADFF20" w14:textId="339D45D3" w:rsidR="000716FF" w:rsidRPr="00CF3B15" w:rsidRDefault="000716FF" w:rsidP="006927F9">
            <w:pPr>
              <w:pStyle w:val="TableBodyText"/>
              <w:jc w:val="center"/>
            </w:pPr>
            <w:r w:rsidRPr="003E1F46">
              <w:t>13.2%</w:t>
            </w:r>
          </w:p>
        </w:tc>
      </w:tr>
      <w:tr w:rsidR="007D6322" w14:paraId="1A3343F0" w14:textId="77777777" w:rsidTr="006927F9">
        <w:tc>
          <w:tcPr>
            <w:tcW w:w="2699" w:type="dxa"/>
            <w:vAlign w:val="top"/>
          </w:tcPr>
          <w:p w14:paraId="7BF93FF4" w14:textId="425AA71F" w:rsidR="000716FF" w:rsidRPr="00CF3B15" w:rsidRDefault="000716FF" w:rsidP="000716FF">
            <w:pPr>
              <w:pStyle w:val="TableBodyText"/>
            </w:pPr>
            <w:r w:rsidRPr="00CA385D">
              <w:t>VA York River Basin</w:t>
            </w:r>
          </w:p>
        </w:tc>
        <w:tc>
          <w:tcPr>
            <w:tcW w:w="1507" w:type="dxa"/>
            <w:shd w:val="clear" w:color="auto" w:fill="FF3300"/>
          </w:tcPr>
          <w:p w14:paraId="2417739F" w14:textId="29E8EBAB" w:rsidR="000716FF" w:rsidRPr="00CF3B15" w:rsidRDefault="000716FF" w:rsidP="006927F9">
            <w:pPr>
              <w:pStyle w:val="TableBodyText"/>
              <w:jc w:val="center"/>
            </w:pPr>
            <w:r w:rsidRPr="00CA385D">
              <w:t>7.8%</w:t>
            </w:r>
          </w:p>
        </w:tc>
        <w:tc>
          <w:tcPr>
            <w:tcW w:w="1508" w:type="dxa"/>
            <w:shd w:val="clear" w:color="auto" w:fill="ACD28A" w:themeFill="accent3" w:themeFillTint="99"/>
          </w:tcPr>
          <w:p w14:paraId="32BB5788" w14:textId="57E8A24C" w:rsidR="000716FF" w:rsidRPr="00CF3B15" w:rsidRDefault="000716FF" w:rsidP="006927F9">
            <w:pPr>
              <w:pStyle w:val="TableBodyText"/>
              <w:jc w:val="center"/>
            </w:pPr>
            <w:r w:rsidRPr="00CA385D">
              <w:t>5.9%</w:t>
            </w:r>
          </w:p>
        </w:tc>
        <w:tc>
          <w:tcPr>
            <w:tcW w:w="1507" w:type="dxa"/>
            <w:shd w:val="clear" w:color="auto" w:fill="ACD28A" w:themeFill="accent3" w:themeFillTint="99"/>
          </w:tcPr>
          <w:p w14:paraId="5819BBCB" w14:textId="320A925E" w:rsidR="000716FF" w:rsidRPr="00CF3B15" w:rsidRDefault="000716FF" w:rsidP="006927F9">
            <w:pPr>
              <w:pStyle w:val="TableBodyText"/>
              <w:jc w:val="center"/>
            </w:pPr>
            <w:r w:rsidRPr="003E1F46">
              <w:t>4.4%</w:t>
            </w:r>
          </w:p>
        </w:tc>
        <w:tc>
          <w:tcPr>
            <w:tcW w:w="1508" w:type="dxa"/>
            <w:shd w:val="clear" w:color="auto" w:fill="FF3300"/>
          </w:tcPr>
          <w:p w14:paraId="6E464E35" w14:textId="07DA0F69" w:rsidR="000716FF" w:rsidRPr="00CF3B15" w:rsidRDefault="000716FF" w:rsidP="006927F9">
            <w:pPr>
              <w:pStyle w:val="TableBodyText"/>
              <w:jc w:val="center"/>
            </w:pPr>
            <w:r w:rsidRPr="003E1F46">
              <w:t>13.7%</w:t>
            </w:r>
          </w:p>
        </w:tc>
      </w:tr>
      <w:tr w:rsidR="007D6322" w14:paraId="27DDCB6A" w14:textId="77777777" w:rsidTr="006927F9">
        <w:tc>
          <w:tcPr>
            <w:tcW w:w="2699" w:type="dxa"/>
            <w:vAlign w:val="top"/>
          </w:tcPr>
          <w:p w14:paraId="3BC20B41" w14:textId="33B654D9" w:rsidR="000716FF" w:rsidRPr="00CF3B15" w:rsidRDefault="000716FF" w:rsidP="000716FF">
            <w:pPr>
              <w:pStyle w:val="TableBodyText"/>
            </w:pPr>
            <w:r w:rsidRPr="00CA385D">
              <w:t>WV Potomac River Basin</w:t>
            </w:r>
          </w:p>
        </w:tc>
        <w:tc>
          <w:tcPr>
            <w:tcW w:w="1507" w:type="dxa"/>
            <w:shd w:val="clear" w:color="auto" w:fill="ACD28A" w:themeFill="accent3" w:themeFillTint="99"/>
          </w:tcPr>
          <w:p w14:paraId="1E3697E1" w14:textId="197C89C1" w:rsidR="000716FF" w:rsidRPr="00CF3B15" w:rsidRDefault="000716FF" w:rsidP="006927F9">
            <w:pPr>
              <w:pStyle w:val="TableBodyText"/>
              <w:jc w:val="center"/>
            </w:pPr>
            <w:r w:rsidRPr="00CA385D">
              <w:t>0.0%</w:t>
            </w:r>
          </w:p>
        </w:tc>
        <w:tc>
          <w:tcPr>
            <w:tcW w:w="1508" w:type="dxa"/>
            <w:shd w:val="clear" w:color="auto" w:fill="FF3300"/>
          </w:tcPr>
          <w:p w14:paraId="2F6D4F5B" w14:textId="578EA9FE" w:rsidR="000716FF" w:rsidRPr="00CF3B15" w:rsidRDefault="000716FF" w:rsidP="006927F9">
            <w:pPr>
              <w:pStyle w:val="TableBodyText"/>
              <w:jc w:val="center"/>
            </w:pPr>
            <w:r w:rsidRPr="00CA385D">
              <w:t>1.3%</w:t>
            </w:r>
          </w:p>
        </w:tc>
        <w:tc>
          <w:tcPr>
            <w:tcW w:w="1507" w:type="dxa"/>
            <w:shd w:val="clear" w:color="auto" w:fill="ACD28A" w:themeFill="accent3" w:themeFillTint="99"/>
          </w:tcPr>
          <w:p w14:paraId="0F8A2DE1" w14:textId="77777777" w:rsidR="000716FF" w:rsidRPr="00CF3B15" w:rsidRDefault="000716FF" w:rsidP="006927F9">
            <w:pPr>
              <w:pStyle w:val="TableBodyText"/>
              <w:jc w:val="center"/>
            </w:pPr>
            <w:r w:rsidRPr="003E1F46">
              <w:t>6.1%</w:t>
            </w:r>
          </w:p>
        </w:tc>
        <w:tc>
          <w:tcPr>
            <w:tcW w:w="1508" w:type="dxa"/>
            <w:shd w:val="clear" w:color="auto" w:fill="FF3300"/>
          </w:tcPr>
          <w:p w14:paraId="430EBFB8" w14:textId="5FD426B1" w:rsidR="000716FF" w:rsidRPr="00CF3B15" w:rsidRDefault="000716FF" w:rsidP="006927F9">
            <w:pPr>
              <w:pStyle w:val="TableBodyText"/>
              <w:jc w:val="center"/>
            </w:pPr>
            <w:r w:rsidRPr="003E1F46">
              <w:t>12.9%</w:t>
            </w:r>
          </w:p>
        </w:tc>
      </w:tr>
    </w:tbl>
    <w:p w14:paraId="75C620F1" w14:textId="77777777" w:rsidR="00740675" w:rsidRDefault="00740675" w:rsidP="00B45E35">
      <w:pPr>
        <w:pStyle w:val="BodyText"/>
      </w:pPr>
    </w:p>
    <w:tbl>
      <w:tblPr>
        <w:tblStyle w:val="BCReportGrid"/>
        <w:tblW w:w="4663" w:type="pct"/>
        <w:tblLayout w:type="fixed"/>
        <w:tblLook w:val="04A0" w:firstRow="1" w:lastRow="0" w:firstColumn="1" w:lastColumn="0" w:noHBand="0" w:noVBand="1"/>
      </w:tblPr>
      <w:tblGrid>
        <w:gridCol w:w="2699"/>
        <w:gridCol w:w="1507"/>
        <w:gridCol w:w="1508"/>
        <w:gridCol w:w="1507"/>
        <w:gridCol w:w="1508"/>
      </w:tblGrid>
      <w:tr w:rsidR="000716FF" w14:paraId="4EFF1BE5" w14:textId="77777777" w:rsidTr="00DA2E35">
        <w:trPr>
          <w:cnfStyle w:val="100000000000" w:firstRow="1" w:lastRow="0" w:firstColumn="0" w:lastColumn="0" w:oddVBand="0" w:evenVBand="0" w:oddHBand="0" w:evenHBand="0" w:firstRowFirstColumn="0" w:firstRowLastColumn="0" w:lastRowFirstColumn="0" w:lastRowLastColumn="0"/>
        </w:trPr>
        <w:tc>
          <w:tcPr>
            <w:tcW w:w="8729" w:type="dxa"/>
            <w:gridSpan w:val="5"/>
          </w:tcPr>
          <w:p w14:paraId="6556D390" w14:textId="5FB9AB3E" w:rsidR="000716FF" w:rsidRDefault="006927F9" w:rsidP="00DA2E35">
            <w:pPr>
              <w:pStyle w:val="TableTitle"/>
            </w:pPr>
            <w:bookmarkStart w:id="77" w:name="_Toc58420835"/>
            <w:r>
              <w:t xml:space="preserve">Table </w:t>
            </w:r>
            <w:r w:rsidR="005866BE">
              <w:fldChar w:fldCharType="begin"/>
            </w:r>
            <w:r w:rsidR="005866BE">
              <w:instrText xml:space="preserve"> STYLEREF 1 \s </w:instrText>
            </w:r>
            <w:r w:rsidR="005866BE">
              <w:fldChar w:fldCharType="separate"/>
            </w:r>
            <w:r w:rsidR="005866BE">
              <w:rPr>
                <w:noProof/>
              </w:rPr>
              <w:t>3</w:t>
            </w:r>
            <w:r w:rsidR="005866BE">
              <w:fldChar w:fldCharType="end"/>
            </w:r>
            <w:r w:rsidR="005866BE">
              <w:noBreakHyphen/>
            </w:r>
            <w:r w:rsidR="005866BE">
              <w:fldChar w:fldCharType="begin"/>
            </w:r>
            <w:r w:rsidR="005866BE">
              <w:instrText xml:space="preserve"> SEQ Table \* ARABIC \s 1 </w:instrText>
            </w:r>
            <w:r w:rsidR="005866BE">
              <w:fldChar w:fldCharType="separate"/>
            </w:r>
            <w:r w:rsidR="005866BE">
              <w:rPr>
                <w:noProof/>
              </w:rPr>
              <w:t>10</w:t>
            </w:r>
            <w:r w:rsidR="005866BE">
              <w:fldChar w:fldCharType="end"/>
            </w:r>
            <w:r w:rsidR="003D5021">
              <w:t xml:space="preserve">. </w:t>
            </w:r>
            <w:r w:rsidR="00E5160F">
              <w:t>USFS</w:t>
            </w:r>
            <w:r w:rsidR="000716FF">
              <w:t xml:space="preserve"> Percent Reductions Required, 2019-2025 (%)</w:t>
            </w:r>
            <w:bookmarkEnd w:id="77"/>
          </w:p>
        </w:tc>
      </w:tr>
      <w:tr w:rsidR="000716FF" w:rsidRPr="002E351D" w14:paraId="7502FBE5" w14:textId="77777777" w:rsidTr="006927F9">
        <w:tc>
          <w:tcPr>
            <w:tcW w:w="2699" w:type="dxa"/>
            <w:vMerge w:val="restart"/>
            <w:shd w:val="clear" w:color="auto" w:fill="EFEFED" w:themeFill="accent6"/>
          </w:tcPr>
          <w:p w14:paraId="2BDDFF34" w14:textId="77777777" w:rsidR="000716FF" w:rsidRPr="00FB23B1" w:rsidRDefault="000716FF" w:rsidP="00DA2E35">
            <w:pPr>
              <w:pStyle w:val="TableSubheadBlackLeft"/>
              <w:rPr>
                <w:sz w:val="18"/>
                <w:szCs w:val="18"/>
              </w:rPr>
            </w:pPr>
            <w:r w:rsidRPr="00FB23B1">
              <w:rPr>
                <w:sz w:val="18"/>
                <w:szCs w:val="18"/>
              </w:rPr>
              <w:t>Jurisdiction</w:t>
            </w:r>
          </w:p>
        </w:tc>
        <w:tc>
          <w:tcPr>
            <w:tcW w:w="3015" w:type="dxa"/>
            <w:gridSpan w:val="2"/>
            <w:shd w:val="clear" w:color="auto" w:fill="EFEFED" w:themeFill="accent6"/>
          </w:tcPr>
          <w:p w14:paraId="7E942DA7" w14:textId="77777777" w:rsidR="000716FF" w:rsidRPr="00FB23B1" w:rsidRDefault="000716FF" w:rsidP="006927F9">
            <w:pPr>
              <w:pStyle w:val="TableSubheadBlackLeft"/>
              <w:jc w:val="center"/>
              <w:rPr>
                <w:sz w:val="18"/>
                <w:szCs w:val="18"/>
              </w:rPr>
            </w:pPr>
            <w:r>
              <w:rPr>
                <w:sz w:val="18"/>
                <w:szCs w:val="18"/>
              </w:rPr>
              <w:t>TN</w:t>
            </w:r>
          </w:p>
        </w:tc>
        <w:tc>
          <w:tcPr>
            <w:tcW w:w="3015" w:type="dxa"/>
            <w:gridSpan w:val="2"/>
            <w:shd w:val="clear" w:color="auto" w:fill="EFEFED" w:themeFill="accent6"/>
          </w:tcPr>
          <w:p w14:paraId="15A84F9D" w14:textId="77777777" w:rsidR="000716FF" w:rsidRPr="00FB23B1" w:rsidRDefault="000716FF" w:rsidP="006927F9">
            <w:pPr>
              <w:pStyle w:val="TableSubheadBlackLeft"/>
              <w:jc w:val="center"/>
              <w:rPr>
                <w:sz w:val="18"/>
                <w:szCs w:val="18"/>
              </w:rPr>
            </w:pPr>
            <w:r>
              <w:rPr>
                <w:sz w:val="18"/>
                <w:szCs w:val="18"/>
              </w:rPr>
              <w:t>TP</w:t>
            </w:r>
          </w:p>
        </w:tc>
      </w:tr>
      <w:tr w:rsidR="000716FF" w:rsidRPr="002E351D" w14:paraId="1FF7766F" w14:textId="77777777" w:rsidTr="006927F9">
        <w:tc>
          <w:tcPr>
            <w:tcW w:w="2699" w:type="dxa"/>
            <w:vMerge/>
            <w:shd w:val="clear" w:color="auto" w:fill="EFEFED" w:themeFill="accent6"/>
            <w:vAlign w:val="top"/>
          </w:tcPr>
          <w:p w14:paraId="0E86736F" w14:textId="77777777" w:rsidR="000716FF" w:rsidRPr="00FB23B1" w:rsidRDefault="000716FF" w:rsidP="00DA2E35">
            <w:pPr>
              <w:pStyle w:val="TableSubheadBlackLeft"/>
              <w:rPr>
                <w:sz w:val="18"/>
                <w:szCs w:val="18"/>
              </w:rPr>
            </w:pPr>
          </w:p>
        </w:tc>
        <w:tc>
          <w:tcPr>
            <w:tcW w:w="1507" w:type="dxa"/>
            <w:shd w:val="clear" w:color="auto" w:fill="EFEFED" w:themeFill="accent6"/>
          </w:tcPr>
          <w:p w14:paraId="57072AE3" w14:textId="77777777" w:rsidR="000716FF" w:rsidRPr="00FB23B1" w:rsidRDefault="000716FF" w:rsidP="006927F9">
            <w:pPr>
              <w:pStyle w:val="TableSubheadBlackLeft"/>
              <w:jc w:val="center"/>
              <w:rPr>
                <w:sz w:val="18"/>
                <w:szCs w:val="18"/>
              </w:rPr>
            </w:pPr>
            <w:r>
              <w:rPr>
                <w:sz w:val="18"/>
                <w:szCs w:val="18"/>
              </w:rPr>
              <w:t>EPA Default Method</w:t>
            </w:r>
          </w:p>
        </w:tc>
        <w:tc>
          <w:tcPr>
            <w:tcW w:w="1508" w:type="dxa"/>
            <w:shd w:val="clear" w:color="auto" w:fill="EFEFED" w:themeFill="accent6"/>
          </w:tcPr>
          <w:p w14:paraId="49051DD5" w14:textId="77777777" w:rsidR="000716FF" w:rsidRPr="00FB23B1" w:rsidRDefault="000716FF" w:rsidP="006927F9">
            <w:pPr>
              <w:pStyle w:val="TableSubheadBlackLeft"/>
              <w:jc w:val="center"/>
              <w:rPr>
                <w:sz w:val="18"/>
                <w:szCs w:val="18"/>
              </w:rPr>
            </w:pPr>
            <w:r>
              <w:rPr>
                <w:sz w:val="18"/>
                <w:szCs w:val="18"/>
              </w:rPr>
              <w:t>WIP 3 Final Scenario</w:t>
            </w:r>
          </w:p>
        </w:tc>
        <w:tc>
          <w:tcPr>
            <w:tcW w:w="1507" w:type="dxa"/>
            <w:shd w:val="clear" w:color="auto" w:fill="EFEFED" w:themeFill="accent6"/>
          </w:tcPr>
          <w:p w14:paraId="64564646" w14:textId="77777777" w:rsidR="000716FF" w:rsidRPr="00FB23B1" w:rsidRDefault="000716FF" w:rsidP="006927F9">
            <w:pPr>
              <w:pStyle w:val="TableSubheadBlackLeft"/>
              <w:jc w:val="center"/>
              <w:rPr>
                <w:sz w:val="18"/>
                <w:szCs w:val="18"/>
              </w:rPr>
            </w:pPr>
            <w:r>
              <w:rPr>
                <w:sz w:val="18"/>
                <w:szCs w:val="18"/>
              </w:rPr>
              <w:t>EPA Default Method</w:t>
            </w:r>
          </w:p>
        </w:tc>
        <w:tc>
          <w:tcPr>
            <w:tcW w:w="1508" w:type="dxa"/>
            <w:shd w:val="clear" w:color="auto" w:fill="EFEFED" w:themeFill="accent6"/>
          </w:tcPr>
          <w:p w14:paraId="5CD2D9B9" w14:textId="77777777" w:rsidR="000716FF" w:rsidRPr="00FB23B1" w:rsidRDefault="000716FF" w:rsidP="006927F9">
            <w:pPr>
              <w:pStyle w:val="TableSubheadBlackLeft"/>
              <w:jc w:val="center"/>
              <w:rPr>
                <w:sz w:val="18"/>
                <w:szCs w:val="18"/>
              </w:rPr>
            </w:pPr>
            <w:r>
              <w:rPr>
                <w:sz w:val="18"/>
                <w:szCs w:val="18"/>
              </w:rPr>
              <w:t>WIP 3 Final Scenario</w:t>
            </w:r>
          </w:p>
        </w:tc>
      </w:tr>
      <w:tr w:rsidR="009F584D" w14:paraId="409E5F47" w14:textId="77777777" w:rsidTr="006927F9">
        <w:tc>
          <w:tcPr>
            <w:tcW w:w="2699" w:type="dxa"/>
            <w:vAlign w:val="top"/>
          </w:tcPr>
          <w:p w14:paraId="73874D33" w14:textId="175D5A5A" w:rsidR="00A03E92" w:rsidRPr="00575D53" w:rsidRDefault="00A03E92" w:rsidP="00A03E92">
            <w:pPr>
              <w:pStyle w:val="TableBodyText"/>
            </w:pPr>
            <w:r w:rsidRPr="00A62649">
              <w:t>VA James River Basin</w:t>
            </w:r>
          </w:p>
        </w:tc>
        <w:tc>
          <w:tcPr>
            <w:tcW w:w="1507" w:type="dxa"/>
            <w:shd w:val="clear" w:color="auto" w:fill="FF3300"/>
          </w:tcPr>
          <w:p w14:paraId="28A9854E" w14:textId="4414F9E2" w:rsidR="00A03E92" w:rsidRDefault="00A03E92" w:rsidP="006927F9">
            <w:pPr>
              <w:pStyle w:val="TableBodyText"/>
              <w:jc w:val="center"/>
            </w:pPr>
            <w:r w:rsidRPr="00A62649">
              <w:t>7.2%</w:t>
            </w:r>
          </w:p>
        </w:tc>
        <w:tc>
          <w:tcPr>
            <w:tcW w:w="1508" w:type="dxa"/>
            <w:shd w:val="clear" w:color="auto" w:fill="ACD28A" w:themeFill="accent3" w:themeFillTint="99"/>
          </w:tcPr>
          <w:p w14:paraId="0A6BCAD8" w14:textId="234F17D3" w:rsidR="00A03E92" w:rsidRDefault="00A03E92" w:rsidP="006927F9">
            <w:pPr>
              <w:pStyle w:val="TableBodyText"/>
              <w:jc w:val="center"/>
            </w:pPr>
            <w:r w:rsidRPr="00A62649">
              <w:t>3.3%</w:t>
            </w:r>
          </w:p>
        </w:tc>
        <w:tc>
          <w:tcPr>
            <w:tcW w:w="1507" w:type="dxa"/>
            <w:shd w:val="clear" w:color="auto" w:fill="ACD28A" w:themeFill="accent3" w:themeFillTint="99"/>
          </w:tcPr>
          <w:p w14:paraId="64517B36" w14:textId="6A2D6223" w:rsidR="00A03E92" w:rsidRDefault="00A03E92" w:rsidP="006927F9">
            <w:pPr>
              <w:pStyle w:val="TableBodyText"/>
              <w:jc w:val="center"/>
            </w:pPr>
            <w:r w:rsidRPr="00485CB5">
              <w:t>7.2%</w:t>
            </w:r>
          </w:p>
        </w:tc>
        <w:tc>
          <w:tcPr>
            <w:tcW w:w="1508" w:type="dxa"/>
            <w:shd w:val="clear" w:color="auto" w:fill="FF3300"/>
          </w:tcPr>
          <w:p w14:paraId="24F0B00B" w14:textId="2AA10AF9" w:rsidR="00A03E92" w:rsidRDefault="00A03E92" w:rsidP="006927F9">
            <w:pPr>
              <w:pStyle w:val="TableBodyText"/>
              <w:jc w:val="center"/>
            </w:pPr>
            <w:r w:rsidRPr="00485CB5">
              <w:t>18.3%</w:t>
            </w:r>
          </w:p>
        </w:tc>
      </w:tr>
      <w:tr w:rsidR="009F584D" w14:paraId="05B45BE7" w14:textId="77777777" w:rsidTr="006927F9">
        <w:tc>
          <w:tcPr>
            <w:tcW w:w="2699" w:type="dxa"/>
            <w:vAlign w:val="top"/>
          </w:tcPr>
          <w:p w14:paraId="16B9F2FF" w14:textId="597362B9" w:rsidR="00A03E92" w:rsidRPr="00A1259A" w:rsidRDefault="00A03E92" w:rsidP="00A03E92">
            <w:pPr>
              <w:pStyle w:val="TableBodyText"/>
            </w:pPr>
            <w:r w:rsidRPr="00A62649">
              <w:t>VA Potomac River Basin</w:t>
            </w:r>
          </w:p>
        </w:tc>
        <w:tc>
          <w:tcPr>
            <w:tcW w:w="1507" w:type="dxa"/>
            <w:shd w:val="clear" w:color="auto" w:fill="FF3300"/>
          </w:tcPr>
          <w:p w14:paraId="76ABF00F" w14:textId="06C6C016" w:rsidR="00A03E92" w:rsidRPr="00A1259A" w:rsidRDefault="00A03E92" w:rsidP="006927F9">
            <w:pPr>
              <w:pStyle w:val="TableBodyText"/>
              <w:jc w:val="center"/>
            </w:pPr>
            <w:r w:rsidRPr="00A62649">
              <w:t>7.3%</w:t>
            </w:r>
          </w:p>
        </w:tc>
        <w:tc>
          <w:tcPr>
            <w:tcW w:w="1508" w:type="dxa"/>
            <w:shd w:val="clear" w:color="auto" w:fill="ACD28A" w:themeFill="accent3" w:themeFillTint="99"/>
          </w:tcPr>
          <w:p w14:paraId="3D255DF8" w14:textId="7EED05A9" w:rsidR="00A03E92" w:rsidRPr="00A1259A" w:rsidRDefault="00A03E92" w:rsidP="006927F9">
            <w:pPr>
              <w:pStyle w:val="TableBodyText"/>
              <w:jc w:val="center"/>
            </w:pPr>
            <w:r w:rsidRPr="00A62649">
              <w:t>4.2%</w:t>
            </w:r>
          </w:p>
        </w:tc>
        <w:tc>
          <w:tcPr>
            <w:tcW w:w="1507" w:type="dxa"/>
            <w:shd w:val="clear" w:color="auto" w:fill="ACD28A" w:themeFill="accent3" w:themeFillTint="99"/>
          </w:tcPr>
          <w:p w14:paraId="5D92C9EF" w14:textId="4196EED3" w:rsidR="00A03E92" w:rsidRPr="00A1259A" w:rsidRDefault="00A03E92" w:rsidP="006927F9">
            <w:pPr>
              <w:pStyle w:val="TableBodyText"/>
              <w:jc w:val="center"/>
            </w:pPr>
            <w:r w:rsidRPr="00485CB5">
              <w:t>7.3%</w:t>
            </w:r>
          </w:p>
        </w:tc>
        <w:tc>
          <w:tcPr>
            <w:tcW w:w="1508" w:type="dxa"/>
            <w:shd w:val="clear" w:color="auto" w:fill="FF3300"/>
          </w:tcPr>
          <w:p w14:paraId="6359C3AB" w14:textId="057212A6" w:rsidR="00A03E92" w:rsidRPr="00A1259A" w:rsidRDefault="00A03E92" w:rsidP="006927F9">
            <w:pPr>
              <w:pStyle w:val="TableBodyText"/>
              <w:jc w:val="center"/>
            </w:pPr>
            <w:r w:rsidRPr="00485CB5">
              <w:t>21.3%</w:t>
            </w:r>
          </w:p>
        </w:tc>
      </w:tr>
      <w:tr w:rsidR="009F584D" w14:paraId="092C76C4" w14:textId="77777777" w:rsidTr="006927F9">
        <w:tc>
          <w:tcPr>
            <w:tcW w:w="2699" w:type="dxa"/>
            <w:vAlign w:val="top"/>
          </w:tcPr>
          <w:p w14:paraId="73366C28" w14:textId="0987A39C" w:rsidR="00A03E92" w:rsidRPr="00A1259A" w:rsidRDefault="00A03E92" w:rsidP="00A03E92">
            <w:pPr>
              <w:pStyle w:val="TableBodyText"/>
            </w:pPr>
            <w:r w:rsidRPr="00A62649">
              <w:t>WV James River Basin</w:t>
            </w:r>
          </w:p>
        </w:tc>
        <w:tc>
          <w:tcPr>
            <w:tcW w:w="1507" w:type="dxa"/>
            <w:shd w:val="clear" w:color="auto" w:fill="ACD28A" w:themeFill="accent3" w:themeFillTint="99"/>
          </w:tcPr>
          <w:p w14:paraId="09E02010" w14:textId="0DED6320" w:rsidR="00A03E92" w:rsidRPr="00A1259A" w:rsidRDefault="00A03E92" w:rsidP="006927F9">
            <w:pPr>
              <w:pStyle w:val="TableBodyText"/>
              <w:jc w:val="center"/>
            </w:pPr>
            <w:r w:rsidRPr="00A62649">
              <w:t>1.1%</w:t>
            </w:r>
          </w:p>
        </w:tc>
        <w:tc>
          <w:tcPr>
            <w:tcW w:w="1508" w:type="dxa"/>
            <w:shd w:val="clear" w:color="auto" w:fill="FF3300"/>
          </w:tcPr>
          <w:p w14:paraId="763ABE15" w14:textId="3C1220A7" w:rsidR="00A03E92" w:rsidRPr="00A1259A" w:rsidRDefault="00A03E92" w:rsidP="006927F9">
            <w:pPr>
              <w:pStyle w:val="TableBodyText"/>
              <w:jc w:val="center"/>
            </w:pPr>
            <w:r w:rsidRPr="00A62649">
              <w:t>2.5%</w:t>
            </w:r>
          </w:p>
        </w:tc>
        <w:tc>
          <w:tcPr>
            <w:tcW w:w="1507" w:type="dxa"/>
            <w:shd w:val="clear" w:color="auto" w:fill="ACD28A" w:themeFill="accent3" w:themeFillTint="99"/>
          </w:tcPr>
          <w:p w14:paraId="469B1547" w14:textId="7A09D5F8" w:rsidR="00A03E92" w:rsidRPr="00A1259A" w:rsidRDefault="00A03E92" w:rsidP="006927F9">
            <w:pPr>
              <w:pStyle w:val="TableBodyText"/>
              <w:jc w:val="center"/>
            </w:pPr>
            <w:r w:rsidRPr="00485CB5">
              <w:t>1.1%</w:t>
            </w:r>
          </w:p>
        </w:tc>
        <w:tc>
          <w:tcPr>
            <w:tcW w:w="1508" w:type="dxa"/>
            <w:shd w:val="clear" w:color="auto" w:fill="FF3300"/>
          </w:tcPr>
          <w:p w14:paraId="468C2321" w14:textId="71E90FBD" w:rsidR="00A03E92" w:rsidRPr="00A1259A" w:rsidRDefault="00A03E92" w:rsidP="006927F9">
            <w:pPr>
              <w:pStyle w:val="TableBodyText"/>
              <w:jc w:val="center"/>
            </w:pPr>
            <w:r w:rsidRPr="00485CB5">
              <w:t>12.2%</w:t>
            </w:r>
          </w:p>
        </w:tc>
      </w:tr>
      <w:tr w:rsidR="009F584D" w14:paraId="3B94F5E6" w14:textId="77777777" w:rsidTr="006927F9">
        <w:tc>
          <w:tcPr>
            <w:tcW w:w="2699" w:type="dxa"/>
            <w:vAlign w:val="top"/>
          </w:tcPr>
          <w:p w14:paraId="09D50583" w14:textId="02A4B0E9" w:rsidR="00A03E92" w:rsidRPr="00CF3B15" w:rsidRDefault="00A03E92" w:rsidP="00A03E92">
            <w:pPr>
              <w:pStyle w:val="TableBodyText"/>
            </w:pPr>
            <w:r w:rsidRPr="00A62649">
              <w:t>WV Potomac River Basin</w:t>
            </w:r>
          </w:p>
        </w:tc>
        <w:tc>
          <w:tcPr>
            <w:tcW w:w="1507" w:type="dxa"/>
            <w:shd w:val="clear" w:color="auto" w:fill="ACD28A" w:themeFill="accent3" w:themeFillTint="99"/>
          </w:tcPr>
          <w:p w14:paraId="4C4130EE" w14:textId="07E497DC" w:rsidR="00A03E92" w:rsidRPr="00CF3B15" w:rsidRDefault="00A03E92" w:rsidP="006927F9">
            <w:pPr>
              <w:pStyle w:val="TableBodyText"/>
              <w:jc w:val="center"/>
            </w:pPr>
            <w:r w:rsidRPr="00A62649">
              <w:t>0.0%</w:t>
            </w:r>
          </w:p>
        </w:tc>
        <w:tc>
          <w:tcPr>
            <w:tcW w:w="1508" w:type="dxa"/>
            <w:shd w:val="clear" w:color="auto" w:fill="FF3300"/>
          </w:tcPr>
          <w:p w14:paraId="7BFEF918" w14:textId="29DFB3F1" w:rsidR="00A03E92" w:rsidRPr="00CF3B15" w:rsidRDefault="00A03E92" w:rsidP="006927F9">
            <w:pPr>
              <w:pStyle w:val="TableBodyText"/>
              <w:jc w:val="center"/>
            </w:pPr>
            <w:r w:rsidRPr="00A62649">
              <w:t>2.0%</w:t>
            </w:r>
          </w:p>
        </w:tc>
        <w:tc>
          <w:tcPr>
            <w:tcW w:w="1507" w:type="dxa"/>
            <w:shd w:val="clear" w:color="auto" w:fill="ACD28A" w:themeFill="accent3" w:themeFillTint="99"/>
          </w:tcPr>
          <w:p w14:paraId="7FA6F75D" w14:textId="4ACE93A8" w:rsidR="00A03E92" w:rsidRPr="00CF3B15" w:rsidRDefault="00A03E92" w:rsidP="006927F9">
            <w:pPr>
              <w:pStyle w:val="TableBodyText"/>
              <w:jc w:val="center"/>
            </w:pPr>
            <w:r w:rsidRPr="00485CB5">
              <w:t>0.0%</w:t>
            </w:r>
          </w:p>
        </w:tc>
        <w:tc>
          <w:tcPr>
            <w:tcW w:w="1508" w:type="dxa"/>
            <w:shd w:val="clear" w:color="auto" w:fill="FF3300"/>
          </w:tcPr>
          <w:p w14:paraId="436CAF7C" w14:textId="0621EE45" w:rsidR="00A03E92" w:rsidRPr="00CF3B15" w:rsidRDefault="00A03E92" w:rsidP="006927F9">
            <w:pPr>
              <w:pStyle w:val="TableBodyText"/>
              <w:jc w:val="center"/>
            </w:pPr>
            <w:r w:rsidRPr="00485CB5">
              <w:t>17.4%</w:t>
            </w:r>
          </w:p>
        </w:tc>
      </w:tr>
    </w:tbl>
    <w:p w14:paraId="4AC50E09" w14:textId="77777777" w:rsidR="00D96257" w:rsidRDefault="00D96257" w:rsidP="00C429EF">
      <w:pPr>
        <w:pStyle w:val="BodyText"/>
      </w:pPr>
    </w:p>
    <w:p w14:paraId="05DB5945" w14:textId="51844D0A" w:rsidR="00C429EF" w:rsidRDefault="00C429EF" w:rsidP="00C429EF">
      <w:pPr>
        <w:pStyle w:val="BodyText"/>
      </w:pPr>
      <w:r>
        <w:t xml:space="preserve">In general, the </w:t>
      </w:r>
      <w:r w:rsidR="00BA1974">
        <w:t>EPA Default Method requires a smaller percent reduction than the WIP 3 Final scenario</w:t>
      </w:r>
      <w:r w:rsidR="00FD65F2">
        <w:t xml:space="preserve"> for TP</w:t>
      </w:r>
      <w:r w:rsidR="00BA1974">
        <w:t xml:space="preserve">. </w:t>
      </w:r>
      <w:r w:rsidR="00554605">
        <w:t>In 44 out of 61 agency-state basin combinations</w:t>
      </w:r>
      <w:r w:rsidR="008B43C2">
        <w:t xml:space="preserve"> in Tables 3-3 through 3-8</w:t>
      </w:r>
      <w:r w:rsidR="00554605">
        <w:t xml:space="preserve">, the EPA Default Method </w:t>
      </w:r>
      <w:r w:rsidR="008B43C2">
        <w:t xml:space="preserve">result </w:t>
      </w:r>
      <w:r w:rsidR="00554605">
        <w:t>is less than the WIP 3 Final Scenario</w:t>
      </w:r>
      <w:r w:rsidR="005E5E92">
        <w:t xml:space="preserve"> for TP</w:t>
      </w:r>
      <w:r w:rsidR="00554605">
        <w:t xml:space="preserve">. </w:t>
      </w:r>
      <w:r w:rsidR="00FD65F2">
        <w:t>For TN</w:t>
      </w:r>
      <w:r w:rsidR="008B43C2">
        <w:t>, 29 out of 61 agency-state basin result</w:t>
      </w:r>
      <w:r w:rsidR="00BE57D3">
        <w:t xml:space="preserve">s show the EPA Default Method with a lower </w:t>
      </w:r>
      <w:r w:rsidR="00693DE0">
        <w:t xml:space="preserve">TN </w:t>
      </w:r>
      <w:r w:rsidR="00BE57D3">
        <w:t xml:space="preserve">percent reduction, meaning that the </w:t>
      </w:r>
      <w:r w:rsidR="00640D43">
        <w:t>WIP</w:t>
      </w:r>
      <w:r w:rsidR="006927F9">
        <w:t> </w:t>
      </w:r>
      <w:r w:rsidR="00640D43">
        <w:t>3 Final Scenario requires a lower level of effort at about the same rate</w:t>
      </w:r>
      <w:r w:rsidR="00CF3EFC">
        <w:t xml:space="preserve"> across all federal agencies</w:t>
      </w:r>
      <w:r w:rsidR="00640D43">
        <w:t>.</w:t>
      </w:r>
    </w:p>
    <w:p w14:paraId="6541DE10" w14:textId="39DE9DFF" w:rsidR="00740675" w:rsidRDefault="00C736F0" w:rsidP="00E82C74">
      <w:pPr>
        <w:pStyle w:val="Heading3"/>
      </w:pPr>
      <w:bookmarkStart w:id="78" w:name="_Toc58401722"/>
      <w:r>
        <w:t>Effort by Jurisdiction</w:t>
      </w:r>
      <w:bookmarkEnd w:id="78"/>
    </w:p>
    <w:p w14:paraId="24069E8D" w14:textId="2AE676BD" w:rsidR="00C736F0" w:rsidRDefault="00AB69DA" w:rsidP="00C736F0">
      <w:pPr>
        <w:pStyle w:val="BodyText"/>
      </w:pPr>
      <w:r>
        <w:t>T</w:t>
      </w:r>
      <w:r w:rsidR="00A73F5A">
        <w:t>he following graphs</w:t>
      </w:r>
      <w:r w:rsidR="00CC0A8F">
        <w:t xml:space="preserve"> (Figures </w:t>
      </w:r>
      <w:r w:rsidR="00E56A97">
        <w:t>3-</w:t>
      </w:r>
      <w:r w:rsidR="00CC0A8F">
        <w:t>1</w:t>
      </w:r>
      <w:r w:rsidR="00E56A97">
        <w:t xml:space="preserve"> to 3-</w:t>
      </w:r>
      <w:r w:rsidR="00CC0A8F">
        <w:t>12)</w:t>
      </w:r>
      <w:r w:rsidR="00A73F5A">
        <w:t xml:space="preserve"> compare the percent reduction from the 2019 Progress scenario to the </w:t>
      </w:r>
      <w:r w:rsidR="006E2135">
        <w:t>updated EPA Default Method loads, the WIP 3 Final loads,</w:t>
      </w:r>
      <w:r w:rsidR="002720E0">
        <w:t xml:space="preserve"> and Phase III WIP FPGs, when numeric goals are available</w:t>
      </w:r>
      <w:r w:rsidR="00250696">
        <w:t>, by jurisdiction.</w:t>
      </w:r>
      <w:r w:rsidR="00CC0A8F">
        <w:t xml:space="preserve"> If a bar is not present for an FPG source included in the graph legend, the </w:t>
      </w:r>
      <w:r w:rsidR="005E5E92">
        <w:t xml:space="preserve">expected </w:t>
      </w:r>
      <w:r w:rsidR="00CC0A8F">
        <w:t xml:space="preserve">percent reduction is </w:t>
      </w:r>
      <w:r w:rsidR="005E5E92">
        <w:t>zero, meaning that no additional reductions are required, and the federal agency should maintain the existing load through 2025.</w:t>
      </w:r>
    </w:p>
    <w:p w14:paraId="693DA0E2" w14:textId="77777777" w:rsidR="00FB05DD" w:rsidRDefault="00FB05DD" w:rsidP="00C736F0">
      <w:pPr>
        <w:pStyle w:val="BodyText"/>
      </w:pPr>
    </w:p>
    <w:p w14:paraId="6D628CDD" w14:textId="77777777" w:rsidR="00FB05DD" w:rsidRDefault="00FB05DD" w:rsidP="00C736F0">
      <w:pPr>
        <w:pStyle w:val="BodyText"/>
      </w:pPr>
    </w:p>
    <w:p w14:paraId="6077276A" w14:textId="30125C2E" w:rsidR="0001332D" w:rsidRDefault="00050884" w:rsidP="0076127C">
      <w:pPr>
        <w:pStyle w:val="BodyText"/>
        <w:keepNext/>
      </w:pPr>
      <w:r>
        <w:rPr>
          <w:noProof/>
        </w:rPr>
        <w:lastRenderedPageBreak/>
        <w:drawing>
          <wp:inline distT="0" distB="0" distL="0" distR="0" wp14:anchorId="40BC8706" wp14:editId="452758C9">
            <wp:extent cx="5943600" cy="2725420"/>
            <wp:effectExtent l="0" t="0" r="0" b="0"/>
            <wp:docPr id="22" name="Chart 22">
              <a:extLst xmlns:a="http://schemas.openxmlformats.org/drawingml/2006/main">
                <a:ext uri="{FF2B5EF4-FFF2-40B4-BE49-F238E27FC236}">
                  <a16:creationId xmlns:a16="http://schemas.microsoft.com/office/drawing/2014/main" id="{478F2890-839E-43DB-935E-31186346F6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C38A90F" w14:textId="436889EA" w:rsidR="00554195" w:rsidRDefault="006927F9" w:rsidP="006927F9">
      <w:pPr>
        <w:pStyle w:val="Caption"/>
      </w:pPr>
      <w:bookmarkStart w:id="79" w:name="_Toc58420796"/>
      <w:r>
        <w:t xml:space="preserve">Figure </w:t>
      </w:r>
      <w:r>
        <w:fldChar w:fldCharType="begin"/>
      </w:r>
      <w:r>
        <w:instrText xml:space="preserve"> STYLEREF 1 \s </w:instrText>
      </w:r>
      <w:r>
        <w:fldChar w:fldCharType="separate"/>
      </w:r>
      <w:r>
        <w:rPr>
          <w:noProof/>
        </w:rPr>
        <w:t>3</w:t>
      </w:r>
      <w:r>
        <w:fldChar w:fldCharType="end"/>
      </w:r>
      <w:r>
        <w:noBreakHyphen/>
      </w:r>
      <w:r>
        <w:fldChar w:fldCharType="begin"/>
      </w:r>
      <w:r>
        <w:instrText xml:space="preserve"> SEQ Figure \* ARABIC \s 1 </w:instrText>
      </w:r>
      <w:r>
        <w:fldChar w:fldCharType="separate"/>
      </w:r>
      <w:r>
        <w:rPr>
          <w:noProof/>
        </w:rPr>
        <w:t>1</w:t>
      </w:r>
      <w:r>
        <w:fldChar w:fldCharType="end"/>
      </w:r>
      <w:r w:rsidR="00096A90">
        <w:t>.</w:t>
      </w:r>
      <w:r w:rsidR="0001332D">
        <w:t xml:space="preserve"> </w:t>
      </w:r>
      <w:r w:rsidR="0001332D" w:rsidRPr="000F4695">
        <w:t>Percent reduction required from the 2019 Progress scenario to achieve potential</w:t>
      </w:r>
      <w:r>
        <w:t> </w:t>
      </w:r>
      <w:r w:rsidR="0001332D" w:rsidRPr="000F4695">
        <w:t>TN</w:t>
      </w:r>
      <w:r>
        <w:t> </w:t>
      </w:r>
      <w:r w:rsidR="0001332D" w:rsidRPr="000F4695">
        <w:t>FPGs</w:t>
      </w:r>
      <w:r>
        <w:t> </w:t>
      </w:r>
      <w:r w:rsidR="0001332D" w:rsidRPr="000F4695">
        <w:t>in</w:t>
      </w:r>
      <w:r>
        <w:t> </w:t>
      </w:r>
      <w:r w:rsidR="0001332D">
        <w:t>Maryland.</w:t>
      </w:r>
      <w:bookmarkEnd w:id="79"/>
    </w:p>
    <w:p w14:paraId="1AF554CC" w14:textId="77777777" w:rsidR="00554195" w:rsidRDefault="00554195" w:rsidP="00C736F0">
      <w:pPr>
        <w:pStyle w:val="BodyText"/>
      </w:pPr>
    </w:p>
    <w:p w14:paraId="7E36FE2D" w14:textId="77777777" w:rsidR="00464591" w:rsidRDefault="00464591" w:rsidP="0076127C">
      <w:pPr>
        <w:pStyle w:val="BodyText"/>
        <w:keepNext/>
      </w:pPr>
      <w:r>
        <w:rPr>
          <w:noProof/>
        </w:rPr>
        <w:drawing>
          <wp:inline distT="0" distB="0" distL="0" distR="0" wp14:anchorId="28D21892" wp14:editId="1D0ADF5B">
            <wp:extent cx="5943600" cy="2725420"/>
            <wp:effectExtent l="0" t="0" r="0" b="0"/>
            <wp:docPr id="25" name="Chart 25">
              <a:extLst xmlns:a="http://schemas.openxmlformats.org/drawingml/2006/main">
                <a:ext uri="{FF2B5EF4-FFF2-40B4-BE49-F238E27FC236}">
                  <a16:creationId xmlns:a16="http://schemas.microsoft.com/office/drawing/2014/main" id="{E35512A0-8575-4B2A-92D3-97880F066C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A560D89" w14:textId="4F58667B" w:rsidR="00464591" w:rsidRPr="006927F9" w:rsidRDefault="00464591" w:rsidP="006927F9">
      <w:pPr>
        <w:pStyle w:val="Caption"/>
      </w:pPr>
      <w:bookmarkStart w:id="80" w:name="_Toc58420797"/>
      <w:r w:rsidRPr="006927F9">
        <w:t xml:space="preserve">Figure </w:t>
      </w:r>
      <w:r w:rsidR="006927F9" w:rsidRPr="006927F9">
        <w:fldChar w:fldCharType="begin"/>
      </w:r>
      <w:r w:rsidR="006927F9" w:rsidRPr="006927F9">
        <w:instrText xml:space="preserve"> STYLEREF 1 \s </w:instrText>
      </w:r>
      <w:r w:rsidR="006927F9" w:rsidRPr="006927F9">
        <w:fldChar w:fldCharType="separate"/>
      </w:r>
      <w:r w:rsidR="006927F9" w:rsidRPr="006927F9">
        <w:t>3</w:t>
      </w:r>
      <w:r w:rsidR="006927F9" w:rsidRPr="006927F9">
        <w:fldChar w:fldCharType="end"/>
      </w:r>
      <w:r w:rsidR="006927F9" w:rsidRPr="006927F9">
        <w:noBreakHyphen/>
      </w:r>
      <w:r w:rsidR="006927F9" w:rsidRPr="006927F9">
        <w:fldChar w:fldCharType="begin"/>
      </w:r>
      <w:r w:rsidR="006927F9" w:rsidRPr="006927F9">
        <w:instrText xml:space="preserve"> SEQ Figure \* ARABIC \s 1 </w:instrText>
      </w:r>
      <w:r w:rsidR="006927F9" w:rsidRPr="006927F9">
        <w:fldChar w:fldCharType="separate"/>
      </w:r>
      <w:r w:rsidR="006927F9" w:rsidRPr="006927F9">
        <w:t>2</w:t>
      </w:r>
      <w:r w:rsidR="006927F9" w:rsidRPr="006927F9">
        <w:fldChar w:fldCharType="end"/>
      </w:r>
      <w:r w:rsidR="00096A90">
        <w:t>.</w:t>
      </w:r>
      <w:r w:rsidRPr="006927F9">
        <w:t xml:space="preserve"> Percent reduction required from the 2019 Progress scenario to achieve potential</w:t>
      </w:r>
      <w:r w:rsidR="006927F9">
        <w:t> </w:t>
      </w:r>
      <w:r w:rsidRPr="006927F9">
        <w:t>TP</w:t>
      </w:r>
      <w:r w:rsidR="006927F9">
        <w:t> </w:t>
      </w:r>
      <w:r w:rsidRPr="006927F9">
        <w:t>FPGs</w:t>
      </w:r>
      <w:r w:rsidR="006927F9">
        <w:t> </w:t>
      </w:r>
      <w:r w:rsidRPr="006927F9">
        <w:t>in</w:t>
      </w:r>
      <w:r w:rsidR="006927F9">
        <w:t> </w:t>
      </w:r>
      <w:r w:rsidRPr="006927F9">
        <w:t>Maryland.</w:t>
      </w:r>
      <w:bookmarkEnd w:id="80"/>
    </w:p>
    <w:p w14:paraId="606AFB3C" w14:textId="7EB6EE7F" w:rsidR="00554195" w:rsidRDefault="00554195" w:rsidP="00464591">
      <w:pPr>
        <w:pStyle w:val="Caption"/>
        <w:jc w:val="left"/>
      </w:pPr>
    </w:p>
    <w:p w14:paraId="3641CFDD" w14:textId="43F2A91D" w:rsidR="00554195" w:rsidRDefault="005E5E92" w:rsidP="00C736F0">
      <w:pPr>
        <w:pStyle w:val="BodyText"/>
      </w:pPr>
      <w:r>
        <w:t>As stated previously, there are no quantified Phase III WIP goals for federal agencies in Maryland.</w:t>
      </w:r>
    </w:p>
    <w:p w14:paraId="69260FA8" w14:textId="3314A9BA" w:rsidR="00F06B18" w:rsidRDefault="00612D1C" w:rsidP="0076127C">
      <w:pPr>
        <w:pStyle w:val="BodyText"/>
        <w:keepNext/>
      </w:pPr>
      <w:r>
        <w:rPr>
          <w:noProof/>
        </w:rPr>
        <w:lastRenderedPageBreak/>
        <w:drawing>
          <wp:inline distT="0" distB="0" distL="0" distR="0" wp14:anchorId="3AC0066F" wp14:editId="3EAAE46C">
            <wp:extent cx="5444490" cy="2857500"/>
            <wp:effectExtent l="0" t="0" r="3810" b="0"/>
            <wp:docPr id="21" name="Chart 21">
              <a:extLst xmlns:a="http://schemas.openxmlformats.org/drawingml/2006/main">
                <a:ext uri="{FF2B5EF4-FFF2-40B4-BE49-F238E27FC236}">
                  <a16:creationId xmlns:a16="http://schemas.microsoft.com/office/drawing/2014/main" id="{1A9A3B9F-288A-4791-8536-054D72A2B9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A19AA13" w14:textId="2718DE1E" w:rsidR="00554195" w:rsidRPr="006927F9" w:rsidRDefault="00F06B18" w:rsidP="006927F9">
      <w:pPr>
        <w:pStyle w:val="Caption"/>
      </w:pPr>
      <w:bookmarkStart w:id="81" w:name="_Toc58420798"/>
      <w:r w:rsidRPr="006927F9">
        <w:t xml:space="preserve">Figure </w:t>
      </w:r>
      <w:r w:rsidR="006927F9" w:rsidRPr="006927F9">
        <w:fldChar w:fldCharType="begin"/>
      </w:r>
      <w:r w:rsidR="006927F9" w:rsidRPr="006927F9">
        <w:instrText xml:space="preserve"> STYLEREF 1 \s </w:instrText>
      </w:r>
      <w:r w:rsidR="006927F9" w:rsidRPr="006927F9">
        <w:fldChar w:fldCharType="separate"/>
      </w:r>
      <w:r w:rsidR="006927F9" w:rsidRPr="006927F9">
        <w:t>3</w:t>
      </w:r>
      <w:r w:rsidR="006927F9" w:rsidRPr="006927F9">
        <w:fldChar w:fldCharType="end"/>
      </w:r>
      <w:r w:rsidR="006927F9" w:rsidRPr="006927F9">
        <w:noBreakHyphen/>
      </w:r>
      <w:r w:rsidR="006927F9" w:rsidRPr="006927F9">
        <w:fldChar w:fldCharType="begin"/>
      </w:r>
      <w:r w:rsidR="006927F9" w:rsidRPr="006927F9">
        <w:instrText xml:space="preserve"> SEQ Figure \* ARABIC \s 1 </w:instrText>
      </w:r>
      <w:r w:rsidR="006927F9" w:rsidRPr="006927F9">
        <w:fldChar w:fldCharType="separate"/>
      </w:r>
      <w:r w:rsidR="006927F9">
        <w:rPr>
          <w:noProof/>
        </w:rPr>
        <w:t>3</w:t>
      </w:r>
      <w:r w:rsidR="006927F9" w:rsidRPr="006927F9">
        <w:fldChar w:fldCharType="end"/>
      </w:r>
      <w:r w:rsidR="00351B64">
        <w:t>.</w:t>
      </w:r>
      <w:r w:rsidRPr="006927F9">
        <w:t xml:space="preserve"> Percent reduction required from the 2019 Progress scenario to achieve potential</w:t>
      </w:r>
      <w:r w:rsidR="006927F9">
        <w:t> </w:t>
      </w:r>
      <w:r w:rsidR="00740482" w:rsidRPr="006927F9">
        <w:t>TN</w:t>
      </w:r>
      <w:r w:rsidR="006927F9">
        <w:t> </w:t>
      </w:r>
      <w:r w:rsidR="00740482" w:rsidRPr="006927F9">
        <w:t>FP</w:t>
      </w:r>
      <w:r w:rsidRPr="006927F9">
        <w:t>Gs</w:t>
      </w:r>
      <w:r w:rsidR="006927F9">
        <w:t> </w:t>
      </w:r>
      <w:r w:rsidRPr="006927F9">
        <w:t>in</w:t>
      </w:r>
      <w:r w:rsidR="006927F9">
        <w:t> </w:t>
      </w:r>
      <w:r w:rsidRPr="006927F9">
        <w:t>Pennsylvania.</w:t>
      </w:r>
      <w:bookmarkEnd w:id="81"/>
    </w:p>
    <w:p w14:paraId="78791DFC" w14:textId="77777777" w:rsidR="00740482" w:rsidRDefault="00A96DF2" w:rsidP="0076127C">
      <w:pPr>
        <w:pStyle w:val="BodyText"/>
        <w:keepNext/>
      </w:pPr>
      <w:r>
        <w:rPr>
          <w:noProof/>
        </w:rPr>
        <w:drawing>
          <wp:inline distT="0" distB="0" distL="0" distR="0" wp14:anchorId="48B7F568" wp14:editId="27B9C2DA">
            <wp:extent cx="5444490" cy="2857500"/>
            <wp:effectExtent l="0" t="0" r="3810" b="0"/>
            <wp:docPr id="18" name="Chart 18">
              <a:extLst xmlns:a="http://schemas.openxmlformats.org/drawingml/2006/main">
                <a:ext uri="{FF2B5EF4-FFF2-40B4-BE49-F238E27FC236}">
                  <a16:creationId xmlns:a16="http://schemas.microsoft.com/office/drawing/2014/main" id="{EFC0DDAF-6313-4310-8E97-041A8686CA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B4C1E7D" w14:textId="1CB95F56" w:rsidR="00554195" w:rsidRPr="006927F9" w:rsidRDefault="00740482" w:rsidP="006927F9">
      <w:pPr>
        <w:pStyle w:val="Caption"/>
      </w:pPr>
      <w:bookmarkStart w:id="82" w:name="_Toc58420799"/>
      <w:r w:rsidRPr="006927F9">
        <w:t xml:space="preserve">Figure </w:t>
      </w:r>
      <w:r w:rsidR="006927F9" w:rsidRPr="006927F9">
        <w:fldChar w:fldCharType="begin"/>
      </w:r>
      <w:r w:rsidR="006927F9" w:rsidRPr="006927F9">
        <w:instrText xml:space="preserve"> STYLEREF 1 \s </w:instrText>
      </w:r>
      <w:r w:rsidR="006927F9" w:rsidRPr="006927F9">
        <w:fldChar w:fldCharType="separate"/>
      </w:r>
      <w:r w:rsidR="006927F9" w:rsidRPr="006927F9">
        <w:t>3</w:t>
      </w:r>
      <w:r w:rsidR="006927F9" w:rsidRPr="006927F9">
        <w:fldChar w:fldCharType="end"/>
      </w:r>
      <w:r w:rsidR="006927F9" w:rsidRPr="006927F9">
        <w:noBreakHyphen/>
      </w:r>
      <w:r w:rsidR="006927F9" w:rsidRPr="006927F9">
        <w:fldChar w:fldCharType="begin"/>
      </w:r>
      <w:r w:rsidR="006927F9" w:rsidRPr="006927F9">
        <w:instrText xml:space="preserve"> SEQ Figure \* ARABIC \s 1 </w:instrText>
      </w:r>
      <w:r w:rsidR="006927F9" w:rsidRPr="006927F9">
        <w:fldChar w:fldCharType="separate"/>
      </w:r>
      <w:r w:rsidR="006927F9" w:rsidRPr="006927F9">
        <w:t>4</w:t>
      </w:r>
      <w:r w:rsidR="006927F9" w:rsidRPr="006927F9">
        <w:fldChar w:fldCharType="end"/>
      </w:r>
      <w:r w:rsidR="00351B64">
        <w:t>.</w:t>
      </w:r>
      <w:r w:rsidRPr="006927F9">
        <w:t xml:space="preserve"> Percent reduction required from the 2019 Progress scenario to achieve potential</w:t>
      </w:r>
      <w:r w:rsidR="005E7675">
        <w:t xml:space="preserve"> </w:t>
      </w:r>
      <w:r w:rsidRPr="006927F9">
        <w:t>TP</w:t>
      </w:r>
      <w:r w:rsidR="005E7675">
        <w:t> </w:t>
      </w:r>
      <w:r w:rsidRPr="006927F9">
        <w:t>FPGs in Pennsylvania.</w:t>
      </w:r>
      <w:r w:rsidR="00826D01" w:rsidRPr="006927F9">
        <w:t xml:space="preserve"> The percent reduction from the EPA Default Method is 0%</w:t>
      </w:r>
      <w:r w:rsidR="00756F62" w:rsidRPr="006927F9">
        <w:t>.</w:t>
      </w:r>
      <w:bookmarkEnd w:id="82"/>
      <w:r w:rsidR="00AC61D5" w:rsidRPr="006927F9">
        <w:t xml:space="preserve"> </w:t>
      </w:r>
    </w:p>
    <w:p w14:paraId="6158B529" w14:textId="77777777" w:rsidR="006927F9" w:rsidRDefault="006927F9">
      <w:pPr>
        <w:spacing w:line="240" w:lineRule="auto"/>
      </w:pPr>
    </w:p>
    <w:p w14:paraId="3A831B8A" w14:textId="77777777" w:rsidR="006927F9" w:rsidRDefault="005E5E92">
      <w:pPr>
        <w:spacing w:line="240" w:lineRule="auto"/>
      </w:pPr>
      <w:r>
        <w:t>Because the Phase III WIP FPGs in Pennsylvania are considered interim, they are not included in this comparison</w:t>
      </w:r>
      <w:r w:rsidR="00F377E0">
        <w:t>. Based on the revised EPA Default Method, federal agencies have met the 2025 load goal and need to only maintain the current 2019 Progress loads.</w:t>
      </w:r>
    </w:p>
    <w:p w14:paraId="7AE8C230" w14:textId="232AC2E2" w:rsidR="00CF77A3" w:rsidRDefault="00CF77A3">
      <w:pPr>
        <w:spacing w:line="240" w:lineRule="auto"/>
      </w:pPr>
      <w:r>
        <w:br w:type="page"/>
      </w:r>
    </w:p>
    <w:p w14:paraId="49D25BF4" w14:textId="77777777" w:rsidR="000D4442" w:rsidRDefault="00875EB1" w:rsidP="0076127C">
      <w:pPr>
        <w:keepNext/>
      </w:pPr>
      <w:r>
        <w:rPr>
          <w:noProof/>
        </w:rPr>
        <w:lastRenderedPageBreak/>
        <w:drawing>
          <wp:inline distT="0" distB="0" distL="0" distR="0" wp14:anchorId="1CA954F8" wp14:editId="2D534923">
            <wp:extent cx="4358640" cy="2857500"/>
            <wp:effectExtent l="0" t="0" r="3810" b="0"/>
            <wp:docPr id="26" name="Chart 26">
              <a:extLst xmlns:a="http://schemas.openxmlformats.org/drawingml/2006/main">
                <a:ext uri="{FF2B5EF4-FFF2-40B4-BE49-F238E27FC236}">
                  <a16:creationId xmlns:a16="http://schemas.microsoft.com/office/drawing/2014/main" id="{A706C3F2-634C-4BDA-BCE2-48D1E044C0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3C770E9" w14:textId="76AE5453" w:rsidR="00AC61D5" w:rsidRPr="006927F9" w:rsidRDefault="000D4442" w:rsidP="006927F9">
      <w:pPr>
        <w:pStyle w:val="Caption"/>
      </w:pPr>
      <w:bookmarkStart w:id="83" w:name="_Toc58420800"/>
      <w:r w:rsidRPr="006927F9">
        <w:t xml:space="preserve">Figure </w:t>
      </w:r>
      <w:r w:rsidR="006927F9" w:rsidRPr="006927F9">
        <w:fldChar w:fldCharType="begin"/>
      </w:r>
      <w:r w:rsidR="006927F9" w:rsidRPr="006927F9">
        <w:instrText xml:space="preserve"> STYLEREF 1 \s </w:instrText>
      </w:r>
      <w:r w:rsidR="006927F9" w:rsidRPr="006927F9">
        <w:fldChar w:fldCharType="separate"/>
      </w:r>
      <w:r w:rsidR="006927F9" w:rsidRPr="006927F9">
        <w:t>3</w:t>
      </w:r>
      <w:r w:rsidR="006927F9" w:rsidRPr="006927F9">
        <w:fldChar w:fldCharType="end"/>
      </w:r>
      <w:r w:rsidR="006927F9" w:rsidRPr="006927F9">
        <w:noBreakHyphen/>
      </w:r>
      <w:r w:rsidR="006927F9" w:rsidRPr="006927F9">
        <w:fldChar w:fldCharType="begin"/>
      </w:r>
      <w:r w:rsidR="006927F9" w:rsidRPr="006927F9">
        <w:instrText xml:space="preserve"> SEQ Figure \* ARABIC \s 1 </w:instrText>
      </w:r>
      <w:r w:rsidR="006927F9" w:rsidRPr="006927F9">
        <w:fldChar w:fldCharType="separate"/>
      </w:r>
      <w:r w:rsidR="006927F9" w:rsidRPr="006927F9">
        <w:t>5</w:t>
      </w:r>
      <w:r w:rsidR="006927F9" w:rsidRPr="006927F9">
        <w:fldChar w:fldCharType="end"/>
      </w:r>
      <w:r w:rsidR="00351B64">
        <w:t>.</w:t>
      </w:r>
      <w:r w:rsidRPr="006927F9">
        <w:t xml:space="preserve"> Percent reduction required from the 2019 Progress scenario to achieve potential</w:t>
      </w:r>
      <w:r w:rsidR="006927F9">
        <w:t> </w:t>
      </w:r>
      <w:r w:rsidRPr="006927F9">
        <w:t>TN</w:t>
      </w:r>
      <w:r w:rsidR="006927F9">
        <w:t> </w:t>
      </w:r>
      <w:r w:rsidRPr="006927F9">
        <w:t>FPGs</w:t>
      </w:r>
      <w:r w:rsidR="006927F9">
        <w:t> </w:t>
      </w:r>
      <w:r w:rsidRPr="006927F9">
        <w:t>in</w:t>
      </w:r>
      <w:r w:rsidR="006927F9">
        <w:t> </w:t>
      </w:r>
      <w:r w:rsidR="00C15BE8" w:rsidRPr="006927F9">
        <w:t>New</w:t>
      </w:r>
      <w:r w:rsidR="006927F9">
        <w:t> </w:t>
      </w:r>
      <w:r w:rsidR="00C15BE8" w:rsidRPr="006927F9">
        <w:t>York.</w:t>
      </w:r>
      <w:bookmarkEnd w:id="83"/>
    </w:p>
    <w:p w14:paraId="717B79D8" w14:textId="77777777" w:rsidR="00825F5A" w:rsidRDefault="00A30BD3" w:rsidP="0076127C">
      <w:pPr>
        <w:keepNext/>
      </w:pPr>
      <w:r>
        <w:rPr>
          <w:noProof/>
        </w:rPr>
        <w:drawing>
          <wp:inline distT="0" distB="0" distL="0" distR="0" wp14:anchorId="4DA7CC1F" wp14:editId="0E269868">
            <wp:extent cx="4339590" cy="2857500"/>
            <wp:effectExtent l="0" t="0" r="3810" b="0"/>
            <wp:docPr id="27" name="Chart 27">
              <a:extLst xmlns:a="http://schemas.openxmlformats.org/drawingml/2006/main">
                <a:ext uri="{FF2B5EF4-FFF2-40B4-BE49-F238E27FC236}">
                  <a16:creationId xmlns:a16="http://schemas.microsoft.com/office/drawing/2014/main" id="{07F79902-87E2-40C6-B85A-45A95F6443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CF0672D" w14:textId="45B170A1" w:rsidR="00C15BE8" w:rsidRPr="006927F9" w:rsidRDefault="00825F5A" w:rsidP="006927F9">
      <w:pPr>
        <w:pStyle w:val="Caption"/>
      </w:pPr>
      <w:bookmarkStart w:id="84" w:name="_Toc58420801"/>
      <w:r w:rsidRPr="006927F9">
        <w:t xml:space="preserve">Figure </w:t>
      </w:r>
      <w:r w:rsidR="006927F9" w:rsidRPr="006927F9">
        <w:fldChar w:fldCharType="begin"/>
      </w:r>
      <w:r w:rsidR="006927F9" w:rsidRPr="006927F9">
        <w:instrText xml:space="preserve"> STYLEREF 1 \s </w:instrText>
      </w:r>
      <w:r w:rsidR="006927F9" w:rsidRPr="006927F9">
        <w:fldChar w:fldCharType="separate"/>
      </w:r>
      <w:r w:rsidR="006927F9" w:rsidRPr="006927F9">
        <w:t>3</w:t>
      </w:r>
      <w:r w:rsidR="006927F9" w:rsidRPr="006927F9">
        <w:fldChar w:fldCharType="end"/>
      </w:r>
      <w:r w:rsidR="006927F9" w:rsidRPr="006927F9">
        <w:noBreakHyphen/>
      </w:r>
      <w:r w:rsidR="006927F9" w:rsidRPr="006927F9">
        <w:fldChar w:fldCharType="begin"/>
      </w:r>
      <w:r w:rsidR="006927F9" w:rsidRPr="006927F9">
        <w:instrText xml:space="preserve"> SEQ Figure \* ARABIC \s 1 </w:instrText>
      </w:r>
      <w:r w:rsidR="006927F9" w:rsidRPr="006927F9">
        <w:fldChar w:fldCharType="separate"/>
      </w:r>
      <w:r w:rsidR="006927F9" w:rsidRPr="006927F9">
        <w:t>6</w:t>
      </w:r>
      <w:r w:rsidR="006927F9" w:rsidRPr="006927F9">
        <w:fldChar w:fldCharType="end"/>
      </w:r>
      <w:r w:rsidR="00351B64">
        <w:t>.</w:t>
      </w:r>
      <w:r w:rsidRPr="006927F9">
        <w:t xml:space="preserve"> Percent reduction required from the 2019 Progress scenario to achieve potential</w:t>
      </w:r>
      <w:r w:rsidR="006927F9">
        <w:t> </w:t>
      </w:r>
      <w:r w:rsidRPr="006927F9">
        <w:t>TP</w:t>
      </w:r>
      <w:r w:rsidR="006927F9">
        <w:t> </w:t>
      </w:r>
      <w:r w:rsidRPr="006927F9">
        <w:t>FPGs</w:t>
      </w:r>
      <w:r w:rsidR="006927F9">
        <w:t> </w:t>
      </w:r>
      <w:r w:rsidRPr="006927F9">
        <w:t>in</w:t>
      </w:r>
      <w:r w:rsidR="006927F9">
        <w:t> </w:t>
      </w:r>
      <w:r w:rsidRPr="006927F9">
        <w:t>New</w:t>
      </w:r>
      <w:r w:rsidR="006927F9">
        <w:t> </w:t>
      </w:r>
      <w:r w:rsidRPr="006927F9">
        <w:t>York.</w:t>
      </w:r>
      <w:bookmarkEnd w:id="84"/>
    </w:p>
    <w:p w14:paraId="19C0089A" w14:textId="77777777" w:rsidR="006927F9" w:rsidRDefault="006927F9">
      <w:pPr>
        <w:spacing w:line="240" w:lineRule="auto"/>
      </w:pPr>
    </w:p>
    <w:p w14:paraId="01229EF2" w14:textId="77777777" w:rsidR="006927F9" w:rsidRDefault="005E5E92">
      <w:pPr>
        <w:spacing w:line="240" w:lineRule="auto"/>
      </w:pPr>
      <w:r>
        <w:t>Like Maryland, there are no quantified Phase III WIP goals for federal agencies in New York. The WIP</w:t>
      </w:r>
      <w:r w:rsidR="006927F9">
        <w:t> </w:t>
      </w:r>
      <w:r>
        <w:t>3 Final scenario does not call for additional reductions of TN for DoD or TN and TP for GSA.</w:t>
      </w:r>
    </w:p>
    <w:p w14:paraId="59907488" w14:textId="0D2C8CCF" w:rsidR="009C3774" w:rsidRDefault="009C3774">
      <w:pPr>
        <w:spacing w:line="240" w:lineRule="auto"/>
      </w:pPr>
      <w:r>
        <w:br w:type="page"/>
      </w:r>
    </w:p>
    <w:p w14:paraId="458A104C" w14:textId="77777777" w:rsidR="00BA5B39" w:rsidRDefault="00AB1C14" w:rsidP="0076127C">
      <w:pPr>
        <w:keepNext/>
      </w:pPr>
      <w:r>
        <w:rPr>
          <w:noProof/>
        </w:rPr>
        <w:lastRenderedPageBreak/>
        <w:drawing>
          <wp:inline distT="0" distB="0" distL="0" distR="0" wp14:anchorId="4C355B3E" wp14:editId="4E96B37B">
            <wp:extent cx="6162675" cy="2752725"/>
            <wp:effectExtent l="0" t="0" r="0" b="0"/>
            <wp:docPr id="28" name="Chart 28">
              <a:extLst xmlns:a="http://schemas.openxmlformats.org/drawingml/2006/main">
                <a:ext uri="{FF2B5EF4-FFF2-40B4-BE49-F238E27FC236}">
                  <a16:creationId xmlns:a16="http://schemas.microsoft.com/office/drawing/2014/main" id="{70BC40CF-F0B6-4923-9DFF-751D8AA012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C525F04" w14:textId="51ECD236" w:rsidR="009C3774" w:rsidRDefault="00BA5B39" w:rsidP="005866BE">
      <w:pPr>
        <w:pStyle w:val="Caption"/>
      </w:pPr>
      <w:bookmarkStart w:id="85" w:name="_Toc58420802"/>
      <w:r w:rsidRPr="005866BE">
        <w:t xml:space="preserve">Figure </w:t>
      </w:r>
      <w:r w:rsidR="006927F9" w:rsidRPr="005866BE">
        <w:fldChar w:fldCharType="begin"/>
      </w:r>
      <w:r w:rsidR="006927F9" w:rsidRPr="005866BE">
        <w:instrText xml:space="preserve"> STYLEREF 1 \s </w:instrText>
      </w:r>
      <w:r w:rsidR="006927F9" w:rsidRPr="005866BE">
        <w:fldChar w:fldCharType="separate"/>
      </w:r>
      <w:r w:rsidR="006927F9" w:rsidRPr="005866BE">
        <w:t>3</w:t>
      </w:r>
      <w:r w:rsidR="006927F9" w:rsidRPr="005866BE">
        <w:fldChar w:fldCharType="end"/>
      </w:r>
      <w:r w:rsidR="006927F9" w:rsidRPr="005866BE">
        <w:noBreakHyphen/>
      </w:r>
      <w:r w:rsidR="006927F9" w:rsidRPr="005866BE">
        <w:fldChar w:fldCharType="begin"/>
      </w:r>
      <w:r w:rsidR="006927F9" w:rsidRPr="005866BE">
        <w:instrText xml:space="preserve"> SEQ Figure \* ARABIC \s 1 </w:instrText>
      </w:r>
      <w:r w:rsidR="006927F9" w:rsidRPr="005866BE">
        <w:fldChar w:fldCharType="separate"/>
      </w:r>
      <w:r w:rsidR="005866BE">
        <w:rPr>
          <w:noProof/>
        </w:rPr>
        <w:t>7</w:t>
      </w:r>
      <w:r w:rsidR="006927F9" w:rsidRPr="005866BE">
        <w:fldChar w:fldCharType="end"/>
      </w:r>
      <w:r w:rsidR="005866BE">
        <w:t>.</w:t>
      </w:r>
      <w:r w:rsidRPr="005866BE">
        <w:t xml:space="preserve"> Percent reduction required from the 2019 Progress scenario to achieve </w:t>
      </w:r>
      <w:r w:rsidR="005866BE" w:rsidRPr="005866BE">
        <w:t>potential TN FPGs in </w:t>
      </w:r>
      <w:r w:rsidRPr="005866BE">
        <w:t>Virginia.</w:t>
      </w:r>
      <w:bookmarkEnd w:id="85"/>
    </w:p>
    <w:p w14:paraId="0549426E" w14:textId="77777777" w:rsidR="005866BE" w:rsidRPr="005866BE" w:rsidRDefault="005866BE" w:rsidP="005866BE"/>
    <w:p w14:paraId="7ADE2C2B" w14:textId="77777777" w:rsidR="003E3BDB" w:rsidRDefault="00A86D80" w:rsidP="0076127C">
      <w:pPr>
        <w:keepNext/>
      </w:pPr>
      <w:r>
        <w:rPr>
          <w:noProof/>
        </w:rPr>
        <w:drawing>
          <wp:inline distT="0" distB="0" distL="0" distR="0" wp14:anchorId="56E858BF" wp14:editId="58D7E69D">
            <wp:extent cx="6162675" cy="2847975"/>
            <wp:effectExtent l="0" t="0" r="0" b="0"/>
            <wp:docPr id="29" name="Chart 29">
              <a:extLst xmlns:a="http://schemas.openxmlformats.org/drawingml/2006/main">
                <a:ext uri="{FF2B5EF4-FFF2-40B4-BE49-F238E27FC236}">
                  <a16:creationId xmlns:a16="http://schemas.microsoft.com/office/drawing/2014/main" id="{5B3E4B60-E750-4CBB-A29A-DF479DBE7A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64A5D7A" w14:textId="3559D27D" w:rsidR="00FD2144" w:rsidRPr="005866BE" w:rsidRDefault="003E3BDB" w:rsidP="005866BE">
      <w:pPr>
        <w:pStyle w:val="Caption"/>
      </w:pPr>
      <w:bookmarkStart w:id="86" w:name="_Toc58420803"/>
      <w:r w:rsidRPr="005866BE">
        <w:t xml:space="preserve">Figure </w:t>
      </w:r>
      <w:r w:rsidR="006927F9" w:rsidRPr="005866BE">
        <w:fldChar w:fldCharType="begin"/>
      </w:r>
      <w:r w:rsidR="006927F9" w:rsidRPr="005866BE">
        <w:instrText xml:space="preserve"> STYLEREF 1 \s </w:instrText>
      </w:r>
      <w:r w:rsidR="006927F9" w:rsidRPr="005866BE">
        <w:fldChar w:fldCharType="separate"/>
      </w:r>
      <w:r w:rsidR="006927F9" w:rsidRPr="005866BE">
        <w:t>3</w:t>
      </w:r>
      <w:r w:rsidR="006927F9" w:rsidRPr="005866BE">
        <w:fldChar w:fldCharType="end"/>
      </w:r>
      <w:r w:rsidR="006927F9" w:rsidRPr="005866BE">
        <w:noBreakHyphen/>
      </w:r>
      <w:r w:rsidR="006927F9" w:rsidRPr="005866BE">
        <w:fldChar w:fldCharType="begin"/>
      </w:r>
      <w:r w:rsidR="006927F9" w:rsidRPr="005866BE">
        <w:instrText xml:space="preserve"> SEQ Figure \* ARABIC \s 1 </w:instrText>
      </w:r>
      <w:r w:rsidR="006927F9" w:rsidRPr="005866BE">
        <w:fldChar w:fldCharType="separate"/>
      </w:r>
      <w:r w:rsidR="005866BE">
        <w:rPr>
          <w:noProof/>
        </w:rPr>
        <w:t>8</w:t>
      </w:r>
      <w:r w:rsidR="006927F9" w:rsidRPr="005866BE">
        <w:fldChar w:fldCharType="end"/>
      </w:r>
      <w:r w:rsidR="005866BE">
        <w:t>.</w:t>
      </w:r>
      <w:r w:rsidRPr="005866BE">
        <w:t xml:space="preserve"> Percent reduction required from the 2019 Progress scenario to achieve potential</w:t>
      </w:r>
      <w:r w:rsidR="005866BE" w:rsidRPr="005866BE">
        <w:t> </w:t>
      </w:r>
      <w:r w:rsidRPr="005866BE">
        <w:t>TP</w:t>
      </w:r>
      <w:r w:rsidR="005866BE" w:rsidRPr="005866BE">
        <w:t> </w:t>
      </w:r>
      <w:r w:rsidRPr="005866BE">
        <w:t>FPGs</w:t>
      </w:r>
      <w:r w:rsidR="005866BE" w:rsidRPr="005866BE">
        <w:t> </w:t>
      </w:r>
      <w:r w:rsidRPr="005866BE">
        <w:t>in</w:t>
      </w:r>
      <w:r w:rsidR="005866BE" w:rsidRPr="005866BE">
        <w:t> </w:t>
      </w:r>
      <w:r w:rsidRPr="005866BE">
        <w:t>Virginia.</w:t>
      </w:r>
      <w:bookmarkEnd w:id="86"/>
    </w:p>
    <w:p w14:paraId="65838A54" w14:textId="77777777" w:rsidR="005866BE" w:rsidRDefault="005866BE">
      <w:pPr>
        <w:spacing w:line="240" w:lineRule="auto"/>
      </w:pPr>
    </w:p>
    <w:p w14:paraId="5347AFC6" w14:textId="77777777" w:rsidR="005866BE" w:rsidRDefault="00F377E0">
      <w:pPr>
        <w:spacing w:line="240" w:lineRule="auto"/>
      </w:pPr>
      <w:r>
        <w:t>The Phase III WIP FPGs included in Figures 3-7 and 3-8 only represent the expected load reductions from non-regulated land. Therefore, the percent reductions for the Phase III WIP do not capture the required reductions associated with MS4 permits and the other conditions listed in the Virginia Phase</w:t>
      </w:r>
      <w:r w:rsidR="005866BE">
        <w:t> </w:t>
      </w:r>
      <w:r>
        <w:t>III WIP.</w:t>
      </w:r>
    </w:p>
    <w:p w14:paraId="02D75550" w14:textId="6C9961BE" w:rsidR="00AB4CB2" w:rsidRDefault="00AB4CB2">
      <w:pPr>
        <w:spacing w:line="240" w:lineRule="auto"/>
      </w:pPr>
      <w:r>
        <w:br w:type="page"/>
      </w:r>
    </w:p>
    <w:p w14:paraId="3DB9DB1A" w14:textId="77777777" w:rsidR="005564B3" w:rsidRDefault="00C17DE8" w:rsidP="0076127C">
      <w:pPr>
        <w:keepNext/>
      </w:pPr>
      <w:r>
        <w:rPr>
          <w:noProof/>
        </w:rPr>
        <w:lastRenderedPageBreak/>
        <w:drawing>
          <wp:inline distT="0" distB="0" distL="0" distR="0" wp14:anchorId="6FAD07AB" wp14:editId="0EA4164C">
            <wp:extent cx="5558790" cy="2857500"/>
            <wp:effectExtent l="0" t="0" r="3810" b="0"/>
            <wp:docPr id="30" name="Chart 30">
              <a:extLst xmlns:a="http://schemas.openxmlformats.org/drawingml/2006/main">
                <a:ext uri="{FF2B5EF4-FFF2-40B4-BE49-F238E27FC236}">
                  <a16:creationId xmlns:a16="http://schemas.microsoft.com/office/drawing/2014/main" id="{51C287A6-48F9-48D3-B4C7-B0EE85C4DF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3EEF1715" w14:textId="1F2503FD" w:rsidR="00AB4CB2" w:rsidRPr="005866BE" w:rsidRDefault="005564B3" w:rsidP="005866BE">
      <w:pPr>
        <w:pStyle w:val="Caption"/>
      </w:pPr>
      <w:bookmarkStart w:id="87" w:name="_Toc58420804"/>
      <w:r w:rsidRPr="005866BE">
        <w:t xml:space="preserve">Figure </w:t>
      </w:r>
      <w:r w:rsidR="006927F9" w:rsidRPr="005866BE">
        <w:fldChar w:fldCharType="begin"/>
      </w:r>
      <w:r w:rsidR="006927F9" w:rsidRPr="005866BE">
        <w:instrText xml:space="preserve"> STYLEREF 1 \s </w:instrText>
      </w:r>
      <w:r w:rsidR="006927F9" w:rsidRPr="005866BE">
        <w:fldChar w:fldCharType="separate"/>
      </w:r>
      <w:r w:rsidR="006927F9" w:rsidRPr="005866BE">
        <w:t>3</w:t>
      </w:r>
      <w:r w:rsidR="006927F9" w:rsidRPr="005866BE">
        <w:fldChar w:fldCharType="end"/>
      </w:r>
      <w:r w:rsidR="006927F9" w:rsidRPr="005866BE">
        <w:noBreakHyphen/>
      </w:r>
      <w:r w:rsidR="006927F9" w:rsidRPr="005866BE">
        <w:fldChar w:fldCharType="begin"/>
      </w:r>
      <w:r w:rsidR="006927F9" w:rsidRPr="005866BE">
        <w:instrText xml:space="preserve"> SEQ Figure \* ARABIC \s 1 </w:instrText>
      </w:r>
      <w:r w:rsidR="006927F9" w:rsidRPr="005866BE">
        <w:fldChar w:fldCharType="separate"/>
      </w:r>
      <w:r w:rsidR="005866BE">
        <w:rPr>
          <w:noProof/>
        </w:rPr>
        <w:t>9</w:t>
      </w:r>
      <w:r w:rsidR="006927F9" w:rsidRPr="005866BE">
        <w:fldChar w:fldCharType="end"/>
      </w:r>
      <w:r w:rsidR="00351B64">
        <w:t>.</w:t>
      </w:r>
      <w:r w:rsidRPr="005866BE">
        <w:t xml:space="preserve"> Percent reduction required from the 2019 Progress scenario to achieve potential</w:t>
      </w:r>
      <w:r w:rsidR="005866BE">
        <w:t> </w:t>
      </w:r>
      <w:r w:rsidRPr="005866BE">
        <w:t>TN</w:t>
      </w:r>
      <w:r w:rsidR="005866BE">
        <w:t> </w:t>
      </w:r>
      <w:r w:rsidRPr="005866BE">
        <w:t>FPGs</w:t>
      </w:r>
      <w:r w:rsidR="005866BE">
        <w:t> </w:t>
      </w:r>
      <w:r w:rsidRPr="005866BE">
        <w:t>in</w:t>
      </w:r>
      <w:r w:rsidR="005866BE">
        <w:t> </w:t>
      </w:r>
      <w:r w:rsidRPr="005866BE">
        <w:t>Washington, D.C.</w:t>
      </w:r>
      <w:bookmarkEnd w:id="87"/>
    </w:p>
    <w:p w14:paraId="3B79BB21" w14:textId="77777777" w:rsidR="005564B3" w:rsidRDefault="005564B3" w:rsidP="003E3BDB"/>
    <w:p w14:paraId="2A590045" w14:textId="77777777" w:rsidR="003246EB" w:rsidRDefault="00EA575D" w:rsidP="0076127C">
      <w:pPr>
        <w:keepNext/>
      </w:pPr>
      <w:r>
        <w:rPr>
          <w:noProof/>
        </w:rPr>
        <w:drawing>
          <wp:inline distT="0" distB="0" distL="0" distR="0" wp14:anchorId="676361CD" wp14:editId="0C505220">
            <wp:extent cx="5577840" cy="2857500"/>
            <wp:effectExtent l="0" t="0" r="3810" b="0"/>
            <wp:docPr id="32" name="Chart 32">
              <a:extLst xmlns:a="http://schemas.openxmlformats.org/drawingml/2006/main">
                <a:ext uri="{FF2B5EF4-FFF2-40B4-BE49-F238E27FC236}">
                  <a16:creationId xmlns:a16="http://schemas.microsoft.com/office/drawing/2014/main" id="{31EEA8A1-08F4-4345-BEE0-FCFD3F85AA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0748C024" w14:textId="3E2987E9" w:rsidR="005564B3" w:rsidRPr="005866BE" w:rsidRDefault="003246EB" w:rsidP="005866BE">
      <w:pPr>
        <w:pStyle w:val="Caption"/>
      </w:pPr>
      <w:bookmarkStart w:id="88" w:name="_Toc58420805"/>
      <w:r w:rsidRPr="005866BE">
        <w:t xml:space="preserve">Figure </w:t>
      </w:r>
      <w:r w:rsidR="006927F9" w:rsidRPr="005866BE">
        <w:fldChar w:fldCharType="begin"/>
      </w:r>
      <w:r w:rsidR="006927F9" w:rsidRPr="005866BE">
        <w:instrText xml:space="preserve"> STYLEREF 1 \s </w:instrText>
      </w:r>
      <w:r w:rsidR="006927F9" w:rsidRPr="005866BE">
        <w:fldChar w:fldCharType="separate"/>
      </w:r>
      <w:r w:rsidR="006927F9" w:rsidRPr="005866BE">
        <w:t>3</w:t>
      </w:r>
      <w:r w:rsidR="006927F9" w:rsidRPr="005866BE">
        <w:fldChar w:fldCharType="end"/>
      </w:r>
      <w:r w:rsidR="006927F9" w:rsidRPr="005866BE">
        <w:noBreakHyphen/>
      </w:r>
      <w:r w:rsidR="006927F9" w:rsidRPr="005866BE">
        <w:fldChar w:fldCharType="begin"/>
      </w:r>
      <w:r w:rsidR="006927F9" w:rsidRPr="005866BE">
        <w:instrText xml:space="preserve"> SEQ Figure \* ARABIC \s 1 </w:instrText>
      </w:r>
      <w:r w:rsidR="006927F9" w:rsidRPr="005866BE">
        <w:fldChar w:fldCharType="separate"/>
      </w:r>
      <w:r w:rsidR="005866BE">
        <w:rPr>
          <w:noProof/>
        </w:rPr>
        <w:t>10</w:t>
      </w:r>
      <w:r w:rsidR="006927F9" w:rsidRPr="005866BE">
        <w:fldChar w:fldCharType="end"/>
      </w:r>
      <w:r w:rsidR="005866BE">
        <w:t>.</w:t>
      </w:r>
      <w:r w:rsidRPr="005866BE">
        <w:t xml:space="preserve"> Percent reduction required from the 2019 Progress scenario to achieve potential</w:t>
      </w:r>
      <w:r w:rsidR="005866BE">
        <w:t> </w:t>
      </w:r>
      <w:r w:rsidRPr="005866BE">
        <w:t>TP</w:t>
      </w:r>
      <w:r w:rsidR="005866BE">
        <w:t> </w:t>
      </w:r>
      <w:r w:rsidRPr="005866BE">
        <w:t>FPGs</w:t>
      </w:r>
      <w:r w:rsidR="005866BE">
        <w:t> </w:t>
      </w:r>
      <w:r w:rsidRPr="005866BE">
        <w:t>in</w:t>
      </w:r>
      <w:r w:rsidR="005866BE">
        <w:t> </w:t>
      </w:r>
      <w:r w:rsidRPr="005866BE">
        <w:t>Washington, D.C.</w:t>
      </w:r>
      <w:bookmarkEnd w:id="88"/>
    </w:p>
    <w:p w14:paraId="769B2E9D" w14:textId="77777777" w:rsidR="005866BE" w:rsidRDefault="005866BE">
      <w:pPr>
        <w:spacing w:line="240" w:lineRule="auto"/>
      </w:pPr>
    </w:p>
    <w:p w14:paraId="430ACE5F" w14:textId="7A2E5282" w:rsidR="00B46E6C" w:rsidRDefault="00F377E0">
      <w:pPr>
        <w:spacing w:line="240" w:lineRule="auto"/>
      </w:pPr>
      <w:r>
        <w:t>In Washington, D.C.</w:t>
      </w:r>
      <w:r w:rsidR="00351B64">
        <w:t>,</w:t>
      </w:r>
      <w:r>
        <w:t xml:space="preserve"> the WIP Final scenario percent reductions are based on BMP input scenarios provided by federal agencies. DOEE</w:t>
      </w:r>
      <w:r w:rsidR="006766F0">
        <w:t xml:space="preserve"> expects federal agencies to achieve the load reductions documented in the Phase III WIPs, not the modeled loads in the WIP 3 Final scenario</w:t>
      </w:r>
      <w:r>
        <w:t>. As shown in Figures</w:t>
      </w:r>
      <w:r w:rsidR="005866BE">
        <w:t> </w:t>
      </w:r>
      <w:r>
        <w:t>3-9 and 3-10, some agencies (GSA, NPS, Smithsonian) have achieved some FPGs from the Phase III WIP and WIP 3 Final scenario.</w:t>
      </w:r>
      <w:r w:rsidR="00B46E6C">
        <w:br w:type="page"/>
      </w:r>
    </w:p>
    <w:p w14:paraId="31D023CC" w14:textId="77777777" w:rsidR="000E130D" w:rsidRDefault="00B46E6C" w:rsidP="0076127C">
      <w:pPr>
        <w:keepNext/>
      </w:pPr>
      <w:r>
        <w:rPr>
          <w:noProof/>
        </w:rPr>
        <w:lastRenderedPageBreak/>
        <w:drawing>
          <wp:inline distT="0" distB="0" distL="0" distR="0" wp14:anchorId="35A6E038" wp14:editId="31303233">
            <wp:extent cx="4533900" cy="2788920"/>
            <wp:effectExtent l="0" t="0" r="0" b="0"/>
            <wp:docPr id="34" name="Chart 34">
              <a:extLst xmlns:a="http://schemas.openxmlformats.org/drawingml/2006/main">
                <a:ext uri="{FF2B5EF4-FFF2-40B4-BE49-F238E27FC236}">
                  <a16:creationId xmlns:a16="http://schemas.microsoft.com/office/drawing/2014/main" id="{A45E0F21-C09B-4313-804C-40A043220C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1E0AD38D" w14:textId="1FE3757A" w:rsidR="00B46E6C" w:rsidRPr="005866BE" w:rsidRDefault="000E130D" w:rsidP="005866BE">
      <w:pPr>
        <w:pStyle w:val="Caption"/>
      </w:pPr>
      <w:bookmarkStart w:id="89" w:name="_Toc58420806"/>
      <w:r w:rsidRPr="005866BE">
        <w:t xml:space="preserve">Figure </w:t>
      </w:r>
      <w:r w:rsidR="006927F9" w:rsidRPr="005866BE">
        <w:fldChar w:fldCharType="begin"/>
      </w:r>
      <w:r w:rsidR="006927F9" w:rsidRPr="005866BE">
        <w:instrText xml:space="preserve"> STYLEREF 1 \s </w:instrText>
      </w:r>
      <w:r w:rsidR="006927F9" w:rsidRPr="005866BE">
        <w:fldChar w:fldCharType="separate"/>
      </w:r>
      <w:r w:rsidR="006927F9" w:rsidRPr="005866BE">
        <w:t>3</w:t>
      </w:r>
      <w:r w:rsidR="006927F9" w:rsidRPr="005866BE">
        <w:fldChar w:fldCharType="end"/>
      </w:r>
      <w:r w:rsidR="006927F9" w:rsidRPr="005866BE">
        <w:noBreakHyphen/>
      </w:r>
      <w:r w:rsidR="006927F9" w:rsidRPr="005866BE">
        <w:fldChar w:fldCharType="begin"/>
      </w:r>
      <w:r w:rsidR="006927F9" w:rsidRPr="005866BE">
        <w:instrText xml:space="preserve"> SEQ Figure \* ARABIC \s 1 </w:instrText>
      </w:r>
      <w:r w:rsidR="006927F9" w:rsidRPr="005866BE">
        <w:fldChar w:fldCharType="separate"/>
      </w:r>
      <w:r w:rsidR="005866BE">
        <w:rPr>
          <w:noProof/>
        </w:rPr>
        <w:t>11</w:t>
      </w:r>
      <w:r w:rsidR="006927F9" w:rsidRPr="005866BE">
        <w:fldChar w:fldCharType="end"/>
      </w:r>
      <w:r w:rsidR="00351B64">
        <w:t>.</w:t>
      </w:r>
      <w:r w:rsidRPr="005866BE">
        <w:t xml:space="preserve"> Percent reduction required from the 2019 Progress scenario to achieve potential</w:t>
      </w:r>
      <w:r w:rsidR="005866BE">
        <w:t> </w:t>
      </w:r>
      <w:r w:rsidRPr="005866BE">
        <w:t>TN</w:t>
      </w:r>
      <w:r w:rsidR="005866BE">
        <w:t> </w:t>
      </w:r>
      <w:r w:rsidRPr="005866BE">
        <w:t>FPGs</w:t>
      </w:r>
      <w:r w:rsidR="005866BE">
        <w:t> </w:t>
      </w:r>
      <w:r w:rsidRPr="005866BE">
        <w:t>in</w:t>
      </w:r>
      <w:r w:rsidR="005866BE">
        <w:t> </w:t>
      </w:r>
      <w:r w:rsidRPr="005866BE">
        <w:t>West Virginia.</w:t>
      </w:r>
      <w:bookmarkEnd w:id="89"/>
    </w:p>
    <w:p w14:paraId="1218ED1E" w14:textId="77777777" w:rsidR="005866BE" w:rsidRPr="005866BE" w:rsidRDefault="005866BE" w:rsidP="005866BE"/>
    <w:p w14:paraId="3BDBD36A" w14:textId="77777777" w:rsidR="00B71F45" w:rsidRDefault="00C55E18" w:rsidP="0076127C">
      <w:pPr>
        <w:keepNext/>
      </w:pPr>
      <w:r>
        <w:rPr>
          <w:noProof/>
        </w:rPr>
        <w:drawing>
          <wp:inline distT="0" distB="0" distL="0" distR="0" wp14:anchorId="4B3BFAFB" wp14:editId="54D29BE4">
            <wp:extent cx="4533900" cy="2788920"/>
            <wp:effectExtent l="0" t="0" r="0" b="0"/>
            <wp:docPr id="35" name="Chart 35">
              <a:extLst xmlns:a="http://schemas.openxmlformats.org/drawingml/2006/main">
                <a:ext uri="{FF2B5EF4-FFF2-40B4-BE49-F238E27FC236}">
                  <a16:creationId xmlns:a16="http://schemas.microsoft.com/office/drawing/2014/main" id="{E0949667-344F-403F-97E9-E25CCD0002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2F69CEFF" w14:textId="1F52DC0A" w:rsidR="00C55E18" w:rsidRPr="005866BE" w:rsidRDefault="00B71F45" w:rsidP="005866BE">
      <w:pPr>
        <w:pStyle w:val="Caption"/>
      </w:pPr>
      <w:bookmarkStart w:id="90" w:name="_Toc58420807"/>
      <w:r w:rsidRPr="005866BE">
        <w:t xml:space="preserve">Figure </w:t>
      </w:r>
      <w:r w:rsidR="006927F9" w:rsidRPr="005866BE">
        <w:fldChar w:fldCharType="begin"/>
      </w:r>
      <w:r w:rsidR="006927F9" w:rsidRPr="005866BE">
        <w:instrText xml:space="preserve"> STYLEREF 1 \s </w:instrText>
      </w:r>
      <w:r w:rsidR="006927F9" w:rsidRPr="005866BE">
        <w:fldChar w:fldCharType="separate"/>
      </w:r>
      <w:r w:rsidR="006927F9" w:rsidRPr="005866BE">
        <w:t>3</w:t>
      </w:r>
      <w:r w:rsidR="006927F9" w:rsidRPr="005866BE">
        <w:fldChar w:fldCharType="end"/>
      </w:r>
      <w:r w:rsidR="006927F9" w:rsidRPr="005866BE">
        <w:noBreakHyphen/>
      </w:r>
      <w:r w:rsidR="006927F9" w:rsidRPr="005866BE">
        <w:fldChar w:fldCharType="begin"/>
      </w:r>
      <w:r w:rsidR="006927F9" w:rsidRPr="005866BE">
        <w:instrText xml:space="preserve"> SEQ Figure \* ARABIC \s 1 </w:instrText>
      </w:r>
      <w:r w:rsidR="006927F9" w:rsidRPr="005866BE">
        <w:fldChar w:fldCharType="separate"/>
      </w:r>
      <w:r w:rsidR="00096A90">
        <w:rPr>
          <w:noProof/>
        </w:rPr>
        <w:t>12</w:t>
      </w:r>
      <w:r w:rsidR="006927F9" w:rsidRPr="005866BE">
        <w:fldChar w:fldCharType="end"/>
      </w:r>
      <w:r w:rsidR="00351B64">
        <w:t>.</w:t>
      </w:r>
      <w:r w:rsidRPr="005866BE">
        <w:t xml:space="preserve"> Percent reduction required from the 2019 Progress scenario to achieve potential</w:t>
      </w:r>
      <w:r w:rsidR="005866BE">
        <w:t> </w:t>
      </w:r>
      <w:r w:rsidRPr="005866BE">
        <w:t>TP</w:t>
      </w:r>
      <w:r w:rsidR="005866BE">
        <w:t> </w:t>
      </w:r>
      <w:r w:rsidRPr="005866BE">
        <w:t>FPGs</w:t>
      </w:r>
      <w:r w:rsidR="005866BE">
        <w:t> </w:t>
      </w:r>
      <w:r w:rsidRPr="005866BE">
        <w:t>in</w:t>
      </w:r>
      <w:r w:rsidR="005866BE">
        <w:t> </w:t>
      </w:r>
      <w:r w:rsidRPr="005866BE">
        <w:t>West Virginia.</w:t>
      </w:r>
      <w:bookmarkEnd w:id="90"/>
    </w:p>
    <w:p w14:paraId="11B7E0CD" w14:textId="02127ADD" w:rsidR="000B06E0" w:rsidRDefault="00F377E0" w:rsidP="0076127C">
      <w:r>
        <w:t>West Virginia DEP did not set FPGs for federal agencies in the jurisdiction’s Phase III WIP, so that source is not included in Figures 3-11 and 3-12.</w:t>
      </w:r>
    </w:p>
    <w:p w14:paraId="02BA367F" w14:textId="0E659160" w:rsidR="004027C1" w:rsidRDefault="004027C1" w:rsidP="00E82C74">
      <w:pPr>
        <w:pStyle w:val="Heading3"/>
      </w:pPr>
      <w:bookmarkStart w:id="91" w:name="_Toc58401723"/>
      <w:r>
        <w:t>Effort Summary with BMP Data Quality Ratings</w:t>
      </w:r>
      <w:bookmarkEnd w:id="91"/>
    </w:p>
    <w:p w14:paraId="6986C48C" w14:textId="4AB10786" w:rsidR="004027C1" w:rsidRPr="004027C1" w:rsidRDefault="004027C1" w:rsidP="00C13222">
      <w:pPr>
        <w:pStyle w:val="BodyText"/>
      </w:pPr>
      <w:r>
        <w:t>Table 3-11 puts the results from Figures 3-1 to 3-12 in the context of the data quality ratings provided by the federal agencies</w:t>
      </w:r>
      <w:r w:rsidR="00DF5F68">
        <w:t xml:space="preserve"> for the 2019 Progress scenario</w:t>
      </w:r>
      <w:r>
        <w:t>, which were summarized in Table</w:t>
      </w:r>
      <w:r w:rsidR="005866BE">
        <w:t> </w:t>
      </w:r>
      <w:r>
        <w:t>2</w:t>
      </w:r>
      <w:r w:rsidR="005866BE">
        <w:noBreakHyphen/>
      </w:r>
      <w:r>
        <w:t>17.</w:t>
      </w:r>
      <w:r w:rsidR="00DF5F68">
        <w:t xml:space="preserve"> The rows are shaded </w:t>
      </w:r>
      <w:r w:rsidR="00591376">
        <w:t>by</w:t>
      </w:r>
      <w:r w:rsidR="00DF5F68">
        <w:t xml:space="preserve"> data quality rating with red for low quality, yellow </w:t>
      </w:r>
      <w:r w:rsidR="00DF5F68">
        <w:lastRenderedPageBreak/>
        <w:t xml:space="preserve">for medium quality, and green for high quality. In most cases, a </w:t>
      </w:r>
      <w:r w:rsidR="00E56A97">
        <w:t>low or medium</w:t>
      </w:r>
      <w:r w:rsidR="00DF5F68">
        <w:t xml:space="preserve"> data quality was the result of the agency’s BMPs being underrepresented in the 2019 Progress scenario. When BMPs are undercounted, the estimated level of effort will appear higher than the value </w:t>
      </w:r>
      <w:r w:rsidR="00591376">
        <w:t>i</w:t>
      </w:r>
      <w:r w:rsidR="00DF5F68">
        <w:t xml:space="preserve">f eligible BMPs were credited. </w:t>
      </w:r>
      <w:r w:rsidR="00591376">
        <w:t xml:space="preserve">Therefore, for those rows shaded in gray, yellow, or red, there is a lower confidence that the calculated level of effort reflects the actual remaining effort. </w:t>
      </w:r>
      <w:r w:rsidR="00DF5F68">
        <w:t>A more accurate estimate of the remaining effort should be evaluated after improvements are made to the reported BMP record.</w:t>
      </w:r>
    </w:p>
    <w:p w14:paraId="3A3A5332" w14:textId="3CC9545E" w:rsidR="000B06E0" w:rsidRDefault="000B06E0">
      <w:pPr>
        <w:spacing w:line="240" w:lineRule="auto"/>
      </w:pPr>
    </w:p>
    <w:tbl>
      <w:tblPr>
        <w:tblW w:w="5000" w:type="pct"/>
        <w:tblLayout w:type="fixed"/>
        <w:tblLook w:val="04A0" w:firstRow="1" w:lastRow="0" w:firstColumn="1" w:lastColumn="0" w:noHBand="0" w:noVBand="1"/>
      </w:tblPr>
      <w:tblGrid>
        <w:gridCol w:w="1178"/>
        <w:gridCol w:w="818"/>
        <w:gridCol w:w="1226"/>
        <w:gridCol w:w="1228"/>
        <w:gridCol w:w="1222"/>
        <w:gridCol w:w="7"/>
        <w:gridCol w:w="1230"/>
        <w:gridCol w:w="1230"/>
        <w:gridCol w:w="1221"/>
      </w:tblGrid>
      <w:tr w:rsidR="000B06E0" w:rsidRPr="000B06E0" w14:paraId="6FDB577E" w14:textId="77777777" w:rsidTr="00C13222">
        <w:trPr>
          <w:trHeight w:val="288"/>
        </w:trPr>
        <w:tc>
          <w:tcPr>
            <w:tcW w:w="5000" w:type="pct"/>
            <w:gridSpan w:val="9"/>
            <w:tcBorders>
              <w:top w:val="nil"/>
              <w:left w:val="nil"/>
              <w:bottom w:val="single" w:sz="4" w:space="0" w:color="auto"/>
              <w:right w:val="nil"/>
            </w:tcBorders>
            <w:shd w:val="clear" w:color="auto" w:fill="43525A" w:themeFill="accent2"/>
            <w:noWrap/>
            <w:vAlign w:val="bottom"/>
            <w:hideMark/>
          </w:tcPr>
          <w:p w14:paraId="7DCB0066" w14:textId="32796B51" w:rsidR="000B06E0" w:rsidRPr="004027C1" w:rsidRDefault="005866BE" w:rsidP="00C13222">
            <w:pPr>
              <w:pStyle w:val="TableTitle"/>
            </w:pPr>
            <w:bookmarkStart w:id="92" w:name="_Toc58420836"/>
            <w:r>
              <w:t xml:space="preserve">Table </w:t>
            </w:r>
            <w:r>
              <w:fldChar w:fldCharType="begin"/>
            </w:r>
            <w:r>
              <w:instrText xml:space="preserve"> STYLEREF 1 \s </w:instrText>
            </w:r>
            <w:r>
              <w:fldChar w:fldCharType="separate"/>
            </w:r>
            <w:r>
              <w:rPr>
                <w:noProof/>
              </w:rPr>
              <w:t>3</w:t>
            </w:r>
            <w:r>
              <w:fldChar w:fldCharType="end"/>
            </w:r>
            <w:r>
              <w:noBreakHyphen/>
            </w:r>
            <w:r>
              <w:fldChar w:fldCharType="begin"/>
            </w:r>
            <w:r>
              <w:instrText xml:space="preserve"> SEQ Table \* ARABIC \s 1 </w:instrText>
            </w:r>
            <w:r>
              <w:fldChar w:fldCharType="separate"/>
            </w:r>
            <w:r>
              <w:rPr>
                <w:noProof/>
              </w:rPr>
              <w:t>11</w:t>
            </w:r>
            <w:r>
              <w:fldChar w:fldCharType="end"/>
            </w:r>
            <w:r w:rsidR="000B06E0" w:rsidRPr="004027C1">
              <w:t>. Level of Effort Summary with Shading Based on Data Quality</w:t>
            </w:r>
            <w:bookmarkEnd w:id="92"/>
          </w:p>
        </w:tc>
      </w:tr>
      <w:tr w:rsidR="000B06E0" w:rsidRPr="000B06E0" w14:paraId="47DA0EE7" w14:textId="77777777" w:rsidTr="005866BE">
        <w:trPr>
          <w:trHeight w:val="288"/>
        </w:trPr>
        <w:tc>
          <w:tcPr>
            <w:tcW w:w="629" w:type="pct"/>
            <w:vMerge w:val="restart"/>
            <w:tcBorders>
              <w:top w:val="single" w:sz="4" w:space="0" w:color="auto"/>
              <w:bottom w:val="single" w:sz="4" w:space="0" w:color="auto"/>
              <w:right w:val="single" w:sz="4" w:space="0" w:color="auto"/>
            </w:tcBorders>
            <w:shd w:val="clear" w:color="auto" w:fill="EFEFED" w:themeFill="accent6"/>
            <w:noWrap/>
            <w:vAlign w:val="bottom"/>
            <w:hideMark/>
          </w:tcPr>
          <w:p w14:paraId="610FDBFC" w14:textId="77777777" w:rsidR="000B06E0" w:rsidRPr="000B06E0" w:rsidRDefault="000B06E0" w:rsidP="000B06E0">
            <w:pPr>
              <w:spacing w:before="0" w:line="240" w:lineRule="auto"/>
              <w:rPr>
                <w:rFonts w:ascii="Franklin Gothic Medium Cond" w:eastAsia="Times New Roman" w:hAnsi="Franklin Gothic Medium Cond" w:cs="Calibri"/>
                <w:color w:val="000000"/>
                <w:sz w:val="20"/>
                <w:szCs w:val="20"/>
              </w:rPr>
            </w:pPr>
            <w:r w:rsidRPr="000B06E0">
              <w:rPr>
                <w:rFonts w:ascii="Franklin Gothic Medium Cond" w:eastAsia="Times New Roman" w:hAnsi="Franklin Gothic Medium Cond" w:cs="Calibri"/>
                <w:color w:val="000000"/>
                <w:sz w:val="20"/>
                <w:szCs w:val="20"/>
              </w:rPr>
              <w:t>State</w:t>
            </w:r>
          </w:p>
          <w:p w14:paraId="4CB86227" w14:textId="387731B5" w:rsidR="000B06E0" w:rsidRPr="000B06E0" w:rsidRDefault="000B06E0" w:rsidP="000B06E0">
            <w:pPr>
              <w:spacing w:before="0" w:line="240" w:lineRule="auto"/>
              <w:rPr>
                <w:rFonts w:ascii="Franklin Gothic Medium Cond" w:eastAsia="Times New Roman" w:hAnsi="Franklin Gothic Medium Cond" w:cs="Calibri"/>
                <w:color w:val="000000"/>
                <w:sz w:val="20"/>
                <w:szCs w:val="20"/>
              </w:rPr>
            </w:pPr>
            <w:r w:rsidRPr="000B06E0">
              <w:rPr>
                <w:rFonts w:ascii="Franklin Gothic Medium Cond" w:eastAsia="Times New Roman" w:hAnsi="Franklin Gothic Medium Cond" w:cs="Calibri"/>
                <w:color w:val="000000"/>
                <w:sz w:val="18"/>
                <w:szCs w:val="18"/>
              </w:rPr>
              <w:t> </w:t>
            </w:r>
          </w:p>
        </w:tc>
        <w:tc>
          <w:tcPr>
            <w:tcW w:w="437" w:type="pct"/>
            <w:vMerge w:val="restart"/>
            <w:tcBorders>
              <w:top w:val="single" w:sz="4" w:space="0" w:color="auto"/>
              <w:left w:val="nil"/>
              <w:bottom w:val="single" w:sz="4" w:space="0" w:color="auto"/>
              <w:right w:val="single" w:sz="4" w:space="0" w:color="auto"/>
            </w:tcBorders>
            <w:shd w:val="clear" w:color="auto" w:fill="EFEFED" w:themeFill="accent6"/>
            <w:noWrap/>
            <w:vAlign w:val="center"/>
            <w:hideMark/>
          </w:tcPr>
          <w:p w14:paraId="2B9FF255"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20"/>
                <w:szCs w:val="20"/>
              </w:rPr>
            </w:pPr>
            <w:r w:rsidRPr="000B06E0">
              <w:rPr>
                <w:rFonts w:ascii="Franklin Gothic Medium Cond" w:eastAsia="Times New Roman" w:hAnsi="Franklin Gothic Medium Cond" w:cs="Calibri"/>
                <w:color w:val="000000"/>
                <w:sz w:val="20"/>
                <w:szCs w:val="20"/>
              </w:rPr>
              <w:t>Agency</w:t>
            </w:r>
          </w:p>
          <w:p w14:paraId="589A42DD" w14:textId="7716DEE2" w:rsidR="000B06E0" w:rsidRPr="000B06E0" w:rsidRDefault="000B06E0" w:rsidP="005866BE">
            <w:pPr>
              <w:spacing w:before="0" w:line="240" w:lineRule="auto"/>
              <w:jc w:val="center"/>
              <w:rPr>
                <w:rFonts w:ascii="Franklin Gothic Medium Cond" w:eastAsia="Times New Roman" w:hAnsi="Franklin Gothic Medium Cond" w:cs="Calibri"/>
                <w:color w:val="000000"/>
                <w:sz w:val="20"/>
                <w:szCs w:val="20"/>
              </w:rPr>
            </w:pPr>
          </w:p>
        </w:tc>
        <w:tc>
          <w:tcPr>
            <w:tcW w:w="1964" w:type="pct"/>
            <w:gridSpan w:val="3"/>
            <w:tcBorders>
              <w:top w:val="single" w:sz="4" w:space="0" w:color="auto"/>
              <w:left w:val="nil"/>
              <w:bottom w:val="single" w:sz="4" w:space="0" w:color="auto"/>
              <w:right w:val="single" w:sz="4" w:space="0" w:color="auto"/>
            </w:tcBorders>
            <w:shd w:val="clear" w:color="auto" w:fill="EFEFED" w:themeFill="accent6"/>
            <w:noWrap/>
            <w:vAlign w:val="center"/>
            <w:hideMark/>
          </w:tcPr>
          <w:p w14:paraId="31040A2D"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20"/>
                <w:szCs w:val="20"/>
              </w:rPr>
            </w:pPr>
            <w:r w:rsidRPr="000B06E0">
              <w:rPr>
                <w:rFonts w:ascii="Franklin Gothic Medium Cond" w:eastAsia="Times New Roman" w:hAnsi="Franklin Gothic Medium Cond" w:cs="Calibri"/>
                <w:color w:val="000000"/>
                <w:sz w:val="20"/>
                <w:szCs w:val="20"/>
              </w:rPr>
              <w:t>TN (2019-2025 Percent Reduction)</w:t>
            </w:r>
          </w:p>
        </w:tc>
        <w:tc>
          <w:tcPr>
            <w:tcW w:w="1970" w:type="pct"/>
            <w:gridSpan w:val="4"/>
            <w:tcBorders>
              <w:top w:val="single" w:sz="4" w:space="0" w:color="auto"/>
              <w:left w:val="nil"/>
              <w:bottom w:val="single" w:sz="4" w:space="0" w:color="auto"/>
            </w:tcBorders>
            <w:shd w:val="clear" w:color="auto" w:fill="EFEFED" w:themeFill="accent6"/>
            <w:noWrap/>
            <w:vAlign w:val="center"/>
            <w:hideMark/>
          </w:tcPr>
          <w:p w14:paraId="03073DCA"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20"/>
                <w:szCs w:val="20"/>
              </w:rPr>
            </w:pPr>
            <w:r w:rsidRPr="000B06E0">
              <w:rPr>
                <w:rFonts w:ascii="Franklin Gothic Medium Cond" w:eastAsia="Times New Roman" w:hAnsi="Franklin Gothic Medium Cond" w:cs="Calibri"/>
                <w:color w:val="000000"/>
                <w:sz w:val="20"/>
                <w:szCs w:val="20"/>
              </w:rPr>
              <w:t>TP (2019-2025 Percent Reduction)</w:t>
            </w:r>
          </w:p>
        </w:tc>
      </w:tr>
      <w:tr w:rsidR="000B06E0" w:rsidRPr="000B06E0" w14:paraId="30C2C836" w14:textId="77777777" w:rsidTr="005866BE">
        <w:trPr>
          <w:trHeight w:val="288"/>
        </w:trPr>
        <w:tc>
          <w:tcPr>
            <w:tcW w:w="629" w:type="pct"/>
            <w:vMerge/>
            <w:tcBorders>
              <w:top w:val="single" w:sz="4" w:space="0" w:color="auto"/>
              <w:bottom w:val="single" w:sz="4" w:space="0" w:color="auto"/>
              <w:right w:val="single" w:sz="4" w:space="0" w:color="auto"/>
            </w:tcBorders>
            <w:shd w:val="clear" w:color="auto" w:fill="EFEFED" w:themeFill="accent6"/>
            <w:noWrap/>
            <w:vAlign w:val="bottom"/>
            <w:hideMark/>
          </w:tcPr>
          <w:p w14:paraId="137A8752" w14:textId="34BD6671" w:rsidR="000B06E0" w:rsidRPr="000B06E0" w:rsidRDefault="000B06E0" w:rsidP="000B06E0">
            <w:pPr>
              <w:spacing w:before="0" w:line="240" w:lineRule="auto"/>
              <w:rPr>
                <w:rFonts w:ascii="Franklin Gothic Medium Cond" w:eastAsia="Times New Roman" w:hAnsi="Franklin Gothic Medium Cond" w:cs="Calibri"/>
                <w:color w:val="000000"/>
                <w:sz w:val="18"/>
                <w:szCs w:val="18"/>
              </w:rPr>
            </w:pPr>
          </w:p>
        </w:tc>
        <w:tc>
          <w:tcPr>
            <w:tcW w:w="437" w:type="pct"/>
            <w:vMerge/>
            <w:tcBorders>
              <w:top w:val="single" w:sz="4" w:space="0" w:color="auto"/>
              <w:left w:val="nil"/>
              <w:bottom w:val="single" w:sz="4" w:space="0" w:color="auto"/>
              <w:right w:val="single" w:sz="4" w:space="0" w:color="auto"/>
            </w:tcBorders>
            <w:shd w:val="clear" w:color="auto" w:fill="EFEFED" w:themeFill="accent6"/>
            <w:noWrap/>
            <w:vAlign w:val="center"/>
            <w:hideMark/>
          </w:tcPr>
          <w:p w14:paraId="5EA5FF46" w14:textId="20425412"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p>
        </w:tc>
        <w:tc>
          <w:tcPr>
            <w:tcW w:w="655" w:type="pct"/>
            <w:tcBorders>
              <w:top w:val="single" w:sz="4" w:space="0" w:color="auto"/>
              <w:left w:val="nil"/>
              <w:bottom w:val="single" w:sz="4" w:space="0" w:color="auto"/>
              <w:right w:val="single" w:sz="4" w:space="0" w:color="auto"/>
            </w:tcBorders>
            <w:shd w:val="clear" w:color="auto" w:fill="EFEFED" w:themeFill="accent6"/>
            <w:noWrap/>
            <w:vAlign w:val="center"/>
            <w:hideMark/>
          </w:tcPr>
          <w:p w14:paraId="213EF9E5" w14:textId="77777777" w:rsidR="000B06E0" w:rsidRPr="00C13222" w:rsidRDefault="000B06E0" w:rsidP="005866BE">
            <w:pPr>
              <w:spacing w:before="0" w:line="240" w:lineRule="auto"/>
              <w:jc w:val="center"/>
              <w:rPr>
                <w:rFonts w:ascii="Franklin Gothic Medium Cond" w:eastAsia="Times New Roman" w:hAnsi="Franklin Gothic Medium Cond" w:cs="Calibri"/>
                <w:color w:val="000000"/>
                <w:sz w:val="20"/>
                <w:szCs w:val="20"/>
              </w:rPr>
            </w:pPr>
            <w:r w:rsidRPr="00C13222">
              <w:rPr>
                <w:rFonts w:ascii="Franklin Gothic Medium Cond" w:eastAsia="Times New Roman" w:hAnsi="Franklin Gothic Medium Cond" w:cs="Calibri"/>
                <w:color w:val="000000"/>
                <w:sz w:val="20"/>
                <w:szCs w:val="20"/>
              </w:rPr>
              <w:t>Phase III WIP</w:t>
            </w:r>
          </w:p>
        </w:tc>
        <w:tc>
          <w:tcPr>
            <w:tcW w:w="656" w:type="pct"/>
            <w:tcBorders>
              <w:top w:val="single" w:sz="4" w:space="0" w:color="auto"/>
              <w:left w:val="nil"/>
              <w:bottom w:val="single" w:sz="4" w:space="0" w:color="auto"/>
              <w:right w:val="single" w:sz="4" w:space="0" w:color="auto"/>
            </w:tcBorders>
            <w:shd w:val="clear" w:color="auto" w:fill="EFEFED" w:themeFill="accent6"/>
            <w:noWrap/>
            <w:vAlign w:val="center"/>
            <w:hideMark/>
          </w:tcPr>
          <w:p w14:paraId="08059B63" w14:textId="77777777" w:rsidR="000B06E0" w:rsidRPr="00C13222" w:rsidRDefault="000B06E0" w:rsidP="005866BE">
            <w:pPr>
              <w:spacing w:before="0" w:line="240" w:lineRule="auto"/>
              <w:jc w:val="center"/>
              <w:rPr>
                <w:rFonts w:ascii="Franklin Gothic Medium Cond" w:eastAsia="Times New Roman" w:hAnsi="Franklin Gothic Medium Cond" w:cs="Calibri"/>
                <w:color w:val="000000"/>
                <w:sz w:val="20"/>
                <w:szCs w:val="20"/>
              </w:rPr>
            </w:pPr>
            <w:r w:rsidRPr="00C13222">
              <w:rPr>
                <w:rFonts w:ascii="Franklin Gothic Medium Cond" w:eastAsia="Times New Roman" w:hAnsi="Franklin Gothic Medium Cond" w:cs="Calibri"/>
                <w:color w:val="000000"/>
                <w:sz w:val="20"/>
                <w:szCs w:val="20"/>
              </w:rPr>
              <w:t>EPA Default Method</w:t>
            </w:r>
          </w:p>
        </w:tc>
        <w:tc>
          <w:tcPr>
            <w:tcW w:w="657" w:type="pct"/>
            <w:gridSpan w:val="2"/>
            <w:tcBorders>
              <w:top w:val="single" w:sz="4" w:space="0" w:color="auto"/>
              <w:left w:val="nil"/>
              <w:bottom w:val="single" w:sz="4" w:space="0" w:color="auto"/>
              <w:right w:val="single" w:sz="4" w:space="0" w:color="auto"/>
            </w:tcBorders>
            <w:shd w:val="clear" w:color="auto" w:fill="EFEFED" w:themeFill="accent6"/>
            <w:noWrap/>
            <w:vAlign w:val="center"/>
            <w:hideMark/>
          </w:tcPr>
          <w:p w14:paraId="5A26EC98" w14:textId="77777777" w:rsidR="000B06E0" w:rsidRPr="00C13222" w:rsidRDefault="000B06E0" w:rsidP="005866BE">
            <w:pPr>
              <w:spacing w:before="0" w:line="240" w:lineRule="auto"/>
              <w:jc w:val="center"/>
              <w:rPr>
                <w:rFonts w:ascii="Franklin Gothic Medium Cond" w:eastAsia="Times New Roman" w:hAnsi="Franklin Gothic Medium Cond" w:cs="Calibri"/>
                <w:color w:val="000000"/>
                <w:sz w:val="20"/>
                <w:szCs w:val="20"/>
              </w:rPr>
            </w:pPr>
            <w:r w:rsidRPr="00C13222">
              <w:rPr>
                <w:rFonts w:ascii="Franklin Gothic Medium Cond" w:eastAsia="Times New Roman" w:hAnsi="Franklin Gothic Medium Cond" w:cs="Calibri"/>
                <w:color w:val="000000"/>
                <w:sz w:val="20"/>
                <w:szCs w:val="20"/>
              </w:rPr>
              <w:t>WIP 3 Final</w:t>
            </w:r>
          </w:p>
        </w:tc>
        <w:tc>
          <w:tcPr>
            <w:tcW w:w="657" w:type="pct"/>
            <w:tcBorders>
              <w:top w:val="single" w:sz="4" w:space="0" w:color="auto"/>
              <w:left w:val="nil"/>
              <w:bottom w:val="single" w:sz="4" w:space="0" w:color="auto"/>
              <w:right w:val="single" w:sz="4" w:space="0" w:color="auto"/>
            </w:tcBorders>
            <w:shd w:val="clear" w:color="auto" w:fill="EFEFED" w:themeFill="accent6"/>
            <w:noWrap/>
            <w:vAlign w:val="center"/>
            <w:hideMark/>
          </w:tcPr>
          <w:p w14:paraId="224F75F0" w14:textId="77777777" w:rsidR="000B06E0" w:rsidRPr="00C13222" w:rsidRDefault="000B06E0" w:rsidP="005866BE">
            <w:pPr>
              <w:spacing w:before="0" w:line="240" w:lineRule="auto"/>
              <w:jc w:val="center"/>
              <w:rPr>
                <w:rFonts w:ascii="Franklin Gothic Medium Cond" w:eastAsia="Times New Roman" w:hAnsi="Franklin Gothic Medium Cond" w:cs="Calibri"/>
                <w:color w:val="000000"/>
                <w:sz w:val="20"/>
                <w:szCs w:val="20"/>
              </w:rPr>
            </w:pPr>
            <w:r w:rsidRPr="00C13222">
              <w:rPr>
                <w:rFonts w:ascii="Franklin Gothic Medium Cond" w:eastAsia="Times New Roman" w:hAnsi="Franklin Gothic Medium Cond" w:cs="Calibri"/>
                <w:color w:val="000000"/>
                <w:sz w:val="20"/>
                <w:szCs w:val="20"/>
              </w:rPr>
              <w:t>Phase III WIP</w:t>
            </w:r>
          </w:p>
        </w:tc>
        <w:tc>
          <w:tcPr>
            <w:tcW w:w="657" w:type="pct"/>
            <w:tcBorders>
              <w:top w:val="single" w:sz="4" w:space="0" w:color="auto"/>
              <w:left w:val="nil"/>
              <w:bottom w:val="single" w:sz="4" w:space="0" w:color="auto"/>
              <w:right w:val="single" w:sz="4" w:space="0" w:color="auto"/>
            </w:tcBorders>
            <w:shd w:val="clear" w:color="auto" w:fill="EFEFED" w:themeFill="accent6"/>
            <w:noWrap/>
            <w:vAlign w:val="center"/>
            <w:hideMark/>
          </w:tcPr>
          <w:p w14:paraId="5D6C2F2F" w14:textId="77777777" w:rsidR="000B06E0" w:rsidRPr="00C13222" w:rsidRDefault="000B06E0" w:rsidP="005866BE">
            <w:pPr>
              <w:spacing w:before="0" w:line="240" w:lineRule="auto"/>
              <w:jc w:val="center"/>
              <w:rPr>
                <w:rFonts w:ascii="Franklin Gothic Medium Cond" w:eastAsia="Times New Roman" w:hAnsi="Franklin Gothic Medium Cond" w:cs="Calibri"/>
                <w:color w:val="000000"/>
                <w:sz w:val="20"/>
                <w:szCs w:val="20"/>
              </w:rPr>
            </w:pPr>
            <w:r w:rsidRPr="00C13222">
              <w:rPr>
                <w:rFonts w:ascii="Franklin Gothic Medium Cond" w:eastAsia="Times New Roman" w:hAnsi="Franklin Gothic Medium Cond" w:cs="Calibri"/>
                <w:color w:val="000000"/>
                <w:sz w:val="20"/>
                <w:szCs w:val="20"/>
              </w:rPr>
              <w:t>EPA Default Method</w:t>
            </w:r>
          </w:p>
        </w:tc>
        <w:tc>
          <w:tcPr>
            <w:tcW w:w="652" w:type="pct"/>
            <w:tcBorders>
              <w:top w:val="single" w:sz="4" w:space="0" w:color="auto"/>
              <w:left w:val="nil"/>
              <w:bottom w:val="single" w:sz="4" w:space="0" w:color="auto"/>
            </w:tcBorders>
            <w:shd w:val="clear" w:color="auto" w:fill="EFEFED" w:themeFill="accent6"/>
            <w:noWrap/>
            <w:vAlign w:val="center"/>
            <w:hideMark/>
          </w:tcPr>
          <w:p w14:paraId="1A5B045B" w14:textId="77777777" w:rsidR="000B06E0" w:rsidRPr="00C13222" w:rsidRDefault="000B06E0" w:rsidP="005866BE">
            <w:pPr>
              <w:spacing w:before="0" w:line="240" w:lineRule="auto"/>
              <w:jc w:val="center"/>
              <w:rPr>
                <w:rFonts w:ascii="Franklin Gothic Medium Cond" w:eastAsia="Times New Roman" w:hAnsi="Franklin Gothic Medium Cond" w:cs="Calibri"/>
                <w:color w:val="000000"/>
                <w:sz w:val="20"/>
                <w:szCs w:val="20"/>
              </w:rPr>
            </w:pPr>
            <w:r w:rsidRPr="00C13222">
              <w:rPr>
                <w:rFonts w:ascii="Franklin Gothic Medium Cond" w:eastAsia="Times New Roman" w:hAnsi="Franklin Gothic Medium Cond" w:cs="Calibri"/>
                <w:color w:val="000000"/>
                <w:sz w:val="20"/>
                <w:szCs w:val="20"/>
              </w:rPr>
              <w:t>WIP 3 Final</w:t>
            </w:r>
          </w:p>
        </w:tc>
      </w:tr>
      <w:tr w:rsidR="000B06E0" w:rsidRPr="000B06E0" w14:paraId="6CCE1F08" w14:textId="77777777" w:rsidTr="000C0EEA">
        <w:trPr>
          <w:trHeight w:val="259"/>
        </w:trPr>
        <w:tc>
          <w:tcPr>
            <w:tcW w:w="629" w:type="pct"/>
            <w:vMerge w:val="restart"/>
            <w:tcBorders>
              <w:top w:val="single" w:sz="4" w:space="0" w:color="auto"/>
              <w:bottom w:val="single" w:sz="4" w:space="0" w:color="auto"/>
              <w:right w:val="single" w:sz="4" w:space="0" w:color="auto"/>
            </w:tcBorders>
            <w:shd w:val="clear" w:color="auto" w:fill="auto"/>
            <w:noWrap/>
            <w:vAlign w:val="center"/>
            <w:hideMark/>
          </w:tcPr>
          <w:p w14:paraId="3B879F73" w14:textId="77777777" w:rsidR="000B06E0" w:rsidRPr="000B06E0" w:rsidRDefault="000B06E0" w:rsidP="000B06E0">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Maryland</w:t>
            </w: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5CFCE4D4"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ARS</w:t>
            </w:r>
          </w:p>
        </w:tc>
        <w:tc>
          <w:tcPr>
            <w:tcW w:w="655" w:type="pct"/>
            <w:tcBorders>
              <w:top w:val="single" w:sz="4" w:space="0" w:color="auto"/>
              <w:left w:val="nil"/>
              <w:bottom w:val="single" w:sz="4" w:space="0" w:color="auto"/>
              <w:right w:val="single" w:sz="4" w:space="0" w:color="auto"/>
            </w:tcBorders>
            <w:shd w:val="clear" w:color="000000" w:fill="D0CECE"/>
            <w:noWrap/>
            <w:vAlign w:val="center"/>
            <w:hideMark/>
          </w:tcPr>
          <w:p w14:paraId="6CE381FD"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N/A</w:t>
            </w:r>
          </w:p>
        </w:tc>
        <w:tc>
          <w:tcPr>
            <w:tcW w:w="656" w:type="pct"/>
            <w:tcBorders>
              <w:top w:val="single" w:sz="4" w:space="0" w:color="auto"/>
              <w:left w:val="nil"/>
              <w:bottom w:val="single" w:sz="4" w:space="0" w:color="auto"/>
              <w:right w:val="single" w:sz="4" w:space="0" w:color="auto"/>
            </w:tcBorders>
            <w:shd w:val="clear" w:color="000000" w:fill="D0CECE"/>
            <w:noWrap/>
            <w:vAlign w:val="center"/>
            <w:hideMark/>
          </w:tcPr>
          <w:p w14:paraId="6EFEB31B"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1.0%</w:t>
            </w:r>
          </w:p>
        </w:tc>
        <w:tc>
          <w:tcPr>
            <w:tcW w:w="657" w:type="pct"/>
            <w:gridSpan w:val="2"/>
            <w:tcBorders>
              <w:top w:val="single" w:sz="4" w:space="0" w:color="auto"/>
              <w:left w:val="nil"/>
              <w:bottom w:val="single" w:sz="4" w:space="0" w:color="auto"/>
              <w:right w:val="single" w:sz="4" w:space="0" w:color="auto"/>
            </w:tcBorders>
            <w:shd w:val="clear" w:color="000000" w:fill="D0CECE"/>
            <w:noWrap/>
            <w:vAlign w:val="center"/>
            <w:hideMark/>
          </w:tcPr>
          <w:p w14:paraId="3C29F7BD"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4.0%</w:t>
            </w:r>
          </w:p>
        </w:tc>
        <w:tc>
          <w:tcPr>
            <w:tcW w:w="657" w:type="pct"/>
            <w:tcBorders>
              <w:top w:val="single" w:sz="4" w:space="0" w:color="auto"/>
              <w:left w:val="nil"/>
              <w:bottom w:val="single" w:sz="4" w:space="0" w:color="auto"/>
              <w:right w:val="single" w:sz="4" w:space="0" w:color="auto"/>
            </w:tcBorders>
            <w:shd w:val="clear" w:color="000000" w:fill="D0CECE"/>
            <w:noWrap/>
            <w:vAlign w:val="center"/>
            <w:hideMark/>
          </w:tcPr>
          <w:p w14:paraId="3111DAEA"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N/A</w:t>
            </w:r>
          </w:p>
        </w:tc>
        <w:tc>
          <w:tcPr>
            <w:tcW w:w="657" w:type="pct"/>
            <w:tcBorders>
              <w:top w:val="single" w:sz="4" w:space="0" w:color="auto"/>
              <w:left w:val="nil"/>
              <w:bottom w:val="single" w:sz="4" w:space="0" w:color="auto"/>
              <w:right w:val="single" w:sz="4" w:space="0" w:color="auto"/>
            </w:tcBorders>
            <w:shd w:val="clear" w:color="000000" w:fill="D0CECE"/>
            <w:noWrap/>
            <w:vAlign w:val="center"/>
            <w:hideMark/>
          </w:tcPr>
          <w:p w14:paraId="150800E7"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2.6%</w:t>
            </w:r>
          </w:p>
        </w:tc>
        <w:tc>
          <w:tcPr>
            <w:tcW w:w="652" w:type="pct"/>
            <w:tcBorders>
              <w:top w:val="single" w:sz="4" w:space="0" w:color="auto"/>
              <w:left w:val="nil"/>
              <w:bottom w:val="single" w:sz="4" w:space="0" w:color="auto"/>
            </w:tcBorders>
            <w:shd w:val="clear" w:color="000000" w:fill="D0CECE"/>
            <w:noWrap/>
            <w:vAlign w:val="center"/>
            <w:hideMark/>
          </w:tcPr>
          <w:p w14:paraId="6F1752BD"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8.3%</w:t>
            </w:r>
          </w:p>
        </w:tc>
      </w:tr>
      <w:tr w:rsidR="000B06E0" w:rsidRPr="000B06E0" w14:paraId="179EA98D" w14:textId="77777777" w:rsidTr="000C0EEA">
        <w:trPr>
          <w:trHeight w:val="259"/>
        </w:trPr>
        <w:tc>
          <w:tcPr>
            <w:tcW w:w="629" w:type="pct"/>
            <w:vMerge/>
            <w:tcBorders>
              <w:top w:val="single" w:sz="4" w:space="0" w:color="auto"/>
              <w:bottom w:val="single" w:sz="4" w:space="0" w:color="auto"/>
              <w:right w:val="single" w:sz="4" w:space="0" w:color="auto"/>
            </w:tcBorders>
            <w:vAlign w:val="center"/>
            <w:hideMark/>
          </w:tcPr>
          <w:p w14:paraId="3A897835" w14:textId="77777777" w:rsidR="000B06E0" w:rsidRPr="000B06E0" w:rsidRDefault="000B06E0" w:rsidP="000B06E0">
            <w:pPr>
              <w:spacing w:before="0" w:line="240" w:lineRule="auto"/>
              <w:rPr>
                <w:rFonts w:ascii="Franklin Gothic Medium Cond" w:eastAsia="Times New Roman" w:hAnsi="Franklin Gothic Medium Cond" w:cs="Calibri"/>
                <w:color w:val="000000"/>
                <w:sz w:val="18"/>
                <w:szCs w:val="18"/>
              </w:rPr>
            </w:pP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46D55E4C"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DoD</w:t>
            </w:r>
          </w:p>
        </w:tc>
        <w:tc>
          <w:tcPr>
            <w:tcW w:w="655" w:type="pct"/>
            <w:tcBorders>
              <w:top w:val="single" w:sz="4" w:space="0" w:color="auto"/>
              <w:left w:val="nil"/>
              <w:bottom w:val="single" w:sz="4" w:space="0" w:color="auto"/>
              <w:right w:val="single" w:sz="4" w:space="0" w:color="auto"/>
            </w:tcBorders>
            <w:shd w:val="clear" w:color="000000" w:fill="FFC000"/>
            <w:noWrap/>
            <w:vAlign w:val="center"/>
            <w:hideMark/>
          </w:tcPr>
          <w:p w14:paraId="028F69AC"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N/A</w:t>
            </w:r>
          </w:p>
        </w:tc>
        <w:tc>
          <w:tcPr>
            <w:tcW w:w="656" w:type="pct"/>
            <w:tcBorders>
              <w:top w:val="single" w:sz="4" w:space="0" w:color="auto"/>
              <w:left w:val="nil"/>
              <w:bottom w:val="single" w:sz="4" w:space="0" w:color="auto"/>
              <w:right w:val="single" w:sz="4" w:space="0" w:color="auto"/>
            </w:tcBorders>
            <w:shd w:val="clear" w:color="000000" w:fill="FFC000"/>
            <w:noWrap/>
            <w:vAlign w:val="center"/>
            <w:hideMark/>
          </w:tcPr>
          <w:p w14:paraId="52D599B7"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2.0%</w:t>
            </w:r>
          </w:p>
        </w:tc>
        <w:tc>
          <w:tcPr>
            <w:tcW w:w="657" w:type="pct"/>
            <w:gridSpan w:val="2"/>
            <w:tcBorders>
              <w:top w:val="single" w:sz="4" w:space="0" w:color="auto"/>
              <w:left w:val="nil"/>
              <w:bottom w:val="single" w:sz="4" w:space="0" w:color="auto"/>
              <w:right w:val="single" w:sz="4" w:space="0" w:color="auto"/>
            </w:tcBorders>
            <w:shd w:val="clear" w:color="000000" w:fill="FFC000"/>
            <w:noWrap/>
            <w:vAlign w:val="center"/>
            <w:hideMark/>
          </w:tcPr>
          <w:p w14:paraId="6776DE18"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7.0%</w:t>
            </w:r>
          </w:p>
        </w:tc>
        <w:tc>
          <w:tcPr>
            <w:tcW w:w="657" w:type="pct"/>
            <w:tcBorders>
              <w:top w:val="single" w:sz="4" w:space="0" w:color="auto"/>
              <w:left w:val="nil"/>
              <w:bottom w:val="single" w:sz="4" w:space="0" w:color="auto"/>
              <w:right w:val="single" w:sz="4" w:space="0" w:color="auto"/>
            </w:tcBorders>
            <w:shd w:val="clear" w:color="000000" w:fill="FFC000"/>
            <w:noWrap/>
            <w:vAlign w:val="center"/>
            <w:hideMark/>
          </w:tcPr>
          <w:p w14:paraId="56331CAE"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N/A</w:t>
            </w:r>
          </w:p>
        </w:tc>
        <w:tc>
          <w:tcPr>
            <w:tcW w:w="657" w:type="pct"/>
            <w:tcBorders>
              <w:top w:val="single" w:sz="4" w:space="0" w:color="auto"/>
              <w:left w:val="nil"/>
              <w:bottom w:val="single" w:sz="4" w:space="0" w:color="auto"/>
              <w:right w:val="single" w:sz="4" w:space="0" w:color="auto"/>
            </w:tcBorders>
            <w:shd w:val="clear" w:color="000000" w:fill="FFC000"/>
            <w:noWrap/>
            <w:vAlign w:val="center"/>
            <w:hideMark/>
          </w:tcPr>
          <w:p w14:paraId="01E01083"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2.6%</w:t>
            </w:r>
          </w:p>
        </w:tc>
        <w:tc>
          <w:tcPr>
            <w:tcW w:w="652" w:type="pct"/>
            <w:tcBorders>
              <w:top w:val="single" w:sz="4" w:space="0" w:color="auto"/>
              <w:left w:val="nil"/>
              <w:bottom w:val="single" w:sz="4" w:space="0" w:color="auto"/>
            </w:tcBorders>
            <w:shd w:val="clear" w:color="000000" w:fill="FFC000"/>
            <w:noWrap/>
            <w:vAlign w:val="center"/>
            <w:hideMark/>
          </w:tcPr>
          <w:p w14:paraId="0BE62824"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8.8%</w:t>
            </w:r>
          </w:p>
        </w:tc>
      </w:tr>
      <w:tr w:rsidR="000B06E0" w:rsidRPr="000B06E0" w14:paraId="7574E733" w14:textId="77777777" w:rsidTr="000C0EEA">
        <w:trPr>
          <w:trHeight w:val="259"/>
        </w:trPr>
        <w:tc>
          <w:tcPr>
            <w:tcW w:w="629" w:type="pct"/>
            <w:vMerge/>
            <w:tcBorders>
              <w:top w:val="single" w:sz="4" w:space="0" w:color="auto"/>
              <w:bottom w:val="single" w:sz="4" w:space="0" w:color="auto"/>
              <w:right w:val="single" w:sz="4" w:space="0" w:color="auto"/>
            </w:tcBorders>
            <w:vAlign w:val="center"/>
            <w:hideMark/>
          </w:tcPr>
          <w:p w14:paraId="3CDB40BC" w14:textId="77777777" w:rsidR="000B06E0" w:rsidRPr="000B06E0" w:rsidRDefault="000B06E0" w:rsidP="000B06E0">
            <w:pPr>
              <w:spacing w:before="0" w:line="240" w:lineRule="auto"/>
              <w:rPr>
                <w:rFonts w:ascii="Franklin Gothic Medium Cond" w:eastAsia="Times New Roman" w:hAnsi="Franklin Gothic Medium Cond" w:cs="Calibri"/>
                <w:color w:val="000000"/>
                <w:sz w:val="18"/>
                <w:szCs w:val="18"/>
              </w:rPr>
            </w:pP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424F3191"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GSA</w:t>
            </w:r>
          </w:p>
        </w:tc>
        <w:tc>
          <w:tcPr>
            <w:tcW w:w="655" w:type="pct"/>
            <w:tcBorders>
              <w:top w:val="single" w:sz="4" w:space="0" w:color="auto"/>
              <w:left w:val="nil"/>
              <w:bottom w:val="single" w:sz="4" w:space="0" w:color="auto"/>
              <w:right w:val="single" w:sz="4" w:space="0" w:color="auto"/>
            </w:tcBorders>
            <w:shd w:val="clear" w:color="000000" w:fill="D0CECE"/>
            <w:noWrap/>
            <w:vAlign w:val="center"/>
            <w:hideMark/>
          </w:tcPr>
          <w:p w14:paraId="732D71EC"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N/A</w:t>
            </w:r>
          </w:p>
        </w:tc>
        <w:tc>
          <w:tcPr>
            <w:tcW w:w="656" w:type="pct"/>
            <w:tcBorders>
              <w:top w:val="single" w:sz="4" w:space="0" w:color="auto"/>
              <w:left w:val="nil"/>
              <w:bottom w:val="single" w:sz="4" w:space="0" w:color="auto"/>
              <w:right w:val="single" w:sz="4" w:space="0" w:color="auto"/>
            </w:tcBorders>
            <w:shd w:val="clear" w:color="000000" w:fill="D0CECE"/>
            <w:noWrap/>
            <w:vAlign w:val="center"/>
            <w:hideMark/>
          </w:tcPr>
          <w:p w14:paraId="31785A4E"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1.9%</w:t>
            </w:r>
          </w:p>
        </w:tc>
        <w:tc>
          <w:tcPr>
            <w:tcW w:w="657" w:type="pct"/>
            <w:gridSpan w:val="2"/>
            <w:tcBorders>
              <w:top w:val="single" w:sz="4" w:space="0" w:color="auto"/>
              <w:left w:val="nil"/>
              <w:bottom w:val="single" w:sz="4" w:space="0" w:color="auto"/>
              <w:right w:val="single" w:sz="4" w:space="0" w:color="auto"/>
            </w:tcBorders>
            <w:shd w:val="clear" w:color="000000" w:fill="D0CECE"/>
            <w:noWrap/>
            <w:vAlign w:val="center"/>
            <w:hideMark/>
          </w:tcPr>
          <w:p w14:paraId="712D27A4"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0.6%</w:t>
            </w:r>
          </w:p>
        </w:tc>
        <w:tc>
          <w:tcPr>
            <w:tcW w:w="657" w:type="pct"/>
            <w:tcBorders>
              <w:top w:val="single" w:sz="4" w:space="0" w:color="auto"/>
              <w:left w:val="nil"/>
              <w:bottom w:val="single" w:sz="4" w:space="0" w:color="auto"/>
              <w:right w:val="single" w:sz="4" w:space="0" w:color="auto"/>
            </w:tcBorders>
            <w:shd w:val="clear" w:color="000000" w:fill="D0CECE"/>
            <w:noWrap/>
            <w:vAlign w:val="center"/>
            <w:hideMark/>
          </w:tcPr>
          <w:p w14:paraId="6C56BF74"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N/A</w:t>
            </w:r>
          </w:p>
        </w:tc>
        <w:tc>
          <w:tcPr>
            <w:tcW w:w="657" w:type="pct"/>
            <w:tcBorders>
              <w:top w:val="single" w:sz="4" w:space="0" w:color="auto"/>
              <w:left w:val="nil"/>
              <w:bottom w:val="single" w:sz="4" w:space="0" w:color="auto"/>
              <w:right w:val="single" w:sz="4" w:space="0" w:color="auto"/>
            </w:tcBorders>
            <w:shd w:val="clear" w:color="000000" w:fill="D0CECE"/>
            <w:noWrap/>
            <w:vAlign w:val="center"/>
            <w:hideMark/>
          </w:tcPr>
          <w:p w14:paraId="56FBAF2A"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2.5%</w:t>
            </w:r>
          </w:p>
        </w:tc>
        <w:tc>
          <w:tcPr>
            <w:tcW w:w="652" w:type="pct"/>
            <w:tcBorders>
              <w:top w:val="single" w:sz="4" w:space="0" w:color="auto"/>
              <w:left w:val="nil"/>
              <w:bottom w:val="single" w:sz="4" w:space="0" w:color="auto"/>
            </w:tcBorders>
            <w:shd w:val="clear" w:color="000000" w:fill="D0CECE"/>
            <w:noWrap/>
            <w:vAlign w:val="center"/>
            <w:hideMark/>
          </w:tcPr>
          <w:p w14:paraId="107BB900"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3.7%</w:t>
            </w:r>
          </w:p>
        </w:tc>
      </w:tr>
      <w:tr w:rsidR="000B06E0" w:rsidRPr="000B06E0" w14:paraId="5E716116" w14:textId="77777777" w:rsidTr="000C0EEA">
        <w:trPr>
          <w:trHeight w:val="259"/>
        </w:trPr>
        <w:tc>
          <w:tcPr>
            <w:tcW w:w="629" w:type="pct"/>
            <w:vMerge/>
            <w:tcBorders>
              <w:top w:val="single" w:sz="4" w:space="0" w:color="auto"/>
              <w:bottom w:val="single" w:sz="4" w:space="0" w:color="auto"/>
              <w:right w:val="single" w:sz="4" w:space="0" w:color="auto"/>
            </w:tcBorders>
            <w:vAlign w:val="center"/>
            <w:hideMark/>
          </w:tcPr>
          <w:p w14:paraId="20D68431" w14:textId="77777777" w:rsidR="000B06E0" w:rsidRPr="000B06E0" w:rsidRDefault="000B06E0" w:rsidP="000B06E0">
            <w:pPr>
              <w:spacing w:before="0" w:line="240" w:lineRule="auto"/>
              <w:rPr>
                <w:rFonts w:ascii="Franklin Gothic Medium Cond" w:eastAsia="Times New Roman" w:hAnsi="Franklin Gothic Medium Cond" w:cs="Calibri"/>
                <w:color w:val="000000"/>
                <w:sz w:val="18"/>
                <w:szCs w:val="18"/>
              </w:rPr>
            </w:pP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609A1E98"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NASA</w:t>
            </w:r>
          </w:p>
        </w:tc>
        <w:tc>
          <w:tcPr>
            <w:tcW w:w="655" w:type="pct"/>
            <w:tcBorders>
              <w:top w:val="single" w:sz="4" w:space="0" w:color="auto"/>
              <w:left w:val="nil"/>
              <w:bottom w:val="single" w:sz="4" w:space="0" w:color="auto"/>
              <w:right w:val="single" w:sz="4" w:space="0" w:color="auto"/>
            </w:tcBorders>
            <w:shd w:val="clear" w:color="000000" w:fill="FFC000"/>
            <w:noWrap/>
            <w:vAlign w:val="center"/>
            <w:hideMark/>
          </w:tcPr>
          <w:p w14:paraId="1394A269"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N/A</w:t>
            </w:r>
          </w:p>
        </w:tc>
        <w:tc>
          <w:tcPr>
            <w:tcW w:w="656" w:type="pct"/>
            <w:tcBorders>
              <w:top w:val="single" w:sz="4" w:space="0" w:color="auto"/>
              <w:left w:val="nil"/>
              <w:bottom w:val="single" w:sz="4" w:space="0" w:color="auto"/>
              <w:right w:val="single" w:sz="4" w:space="0" w:color="auto"/>
            </w:tcBorders>
            <w:shd w:val="clear" w:color="000000" w:fill="FFC000"/>
            <w:noWrap/>
            <w:vAlign w:val="center"/>
            <w:hideMark/>
          </w:tcPr>
          <w:p w14:paraId="48274CEB"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1.3%</w:t>
            </w:r>
          </w:p>
        </w:tc>
        <w:tc>
          <w:tcPr>
            <w:tcW w:w="657" w:type="pct"/>
            <w:gridSpan w:val="2"/>
            <w:tcBorders>
              <w:top w:val="single" w:sz="4" w:space="0" w:color="auto"/>
              <w:left w:val="nil"/>
              <w:bottom w:val="single" w:sz="4" w:space="0" w:color="auto"/>
              <w:right w:val="single" w:sz="4" w:space="0" w:color="auto"/>
            </w:tcBorders>
            <w:shd w:val="clear" w:color="000000" w:fill="FFC000"/>
            <w:noWrap/>
            <w:vAlign w:val="center"/>
            <w:hideMark/>
          </w:tcPr>
          <w:p w14:paraId="26BEA4BF"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2.9%</w:t>
            </w:r>
          </w:p>
        </w:tc>
        <w:tc>
          <w:tcPr>
            <w:tcW w:w="657" w:type="pct"/>
            <w:tcBorders>
              <w:top w:val="single" w:sz="4" w:space="0" w:color="auto"/>
              <w:left w:val="nil"/>
              <w:bottom w:val="single" w:sz="4" w:space="0" w:color="auto"/>
              <w:right w:val="single" w:sz="4" w:space="0" w:color="auto"/>
            </w:tcBorders>
            <w:shd w:val="clear" w:color="000000" w:fill="FFC000"/>
            <w:noWrap/>
            <w:vAlign w:val="center"/>
            <w:hideMark/>
          </w:tcPr>
          <w:p w14:paraId="7AC2F0E6"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N/A</w:t>
            </w:r>
          </w:p>
        </w:tc>
        <w:tc>
          <w:tcPr>
            <w:tcW w:w="657" w:type="pct"/>
            <w:tcBorders>
              <w:top w:val="single" w:sz="4" w:space="0" w:color="auto"/>
              <w:left w:val="nil"/>
              <w:bottom w:val="single" w:sz="4" w:space="0" w:color="auto"/>
              <w:right w:val="single" w:sz="4" w:space="0" w:color="auto"/>
            </w:tcBorders>
            <w:shd w:val="clear" w:color="000000" w:fill="FFC000"/>
            <w:noWrap/>
            <w:vAlign w:val="center"/>
            <w:hideMark/>
          </w:tcPr>
          <w:p w14:paraId="23A0ACA1"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2.9%</w:t>
            </w:r>
          </w:p>
        </w:tc>
        <w:tc>
          <w:tcPr>
            <w:tcW w:w="652" w:type="pct"/>
            <w:tcBorders>
              <w:top w:val="single" w:sz="4" w:space="0" w:color="auto"/>
              <w:left w:val="nil"/>
              <w:bottom w:val="single" w:sz="4" w:space="0" w:color="auto"/>
            </w:tcBorders>
            <w:shd w:val="clear" w:color="000000" w:fill="FFC000"/>
            <w:noWrap/>
            <w:vAlign w:val="center"/>
            <w:hideMark/>
          </w:tcPr>
          <w:p w14:paraId="660B66BD"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10.8%</w:t>
            </w:r>
          </w:p>
        </w:tc>
      </w:tr>
      <w:tr w:rsidR="000B06E0" w:rsidRPr="000B06E0" w14:paraId="1A11ECC1" w14:textId="77777777" w:rsidTr="000C0EEA">
        <w:trPr>
          <w:trHeight w:val="259"/>
        </w:trPr>
        <w:tc>
          <w:tcPr>
            <w:tcW w:w="629" w:type="pct"/>
            <w:vMerge/>
            <w:tcBorders>
              <w:top w:val="single" w:sz="4" w:space="0" w:color="auto"/>
              <w:bottom w:val="single" w:sz="4" w:space="0" w:color="auto"/>
              <w:right w:val="single" w:sz="4" w:space="0" w:color="auto"/>
            </w:tcBorders>
            <w:vAlign w:val="center"/>
            <w:hideMark/>
          </w:tcPr>
          <w:p w14:paraId="3EA66F92" w14:textId="77777777" w:rsidR="000B06E0" w:rsidRPr="000B06E0" w:rsidRDefault="000B06E0" w:rsidP="000B06E0">
            <w:pPr>
              <w:spacing w:before="0" w:line="240" w:lineRule="auto"/>
              <w:rPr>
                <w:rFonts w:ascii="Franklin Gothic Medium Cond" w:eastAsia="Times New Roman" w:hAnsi="Franklin Gothic Medium Cond" w:cs="Calibri"/>
                <w:color w:val="000000"/>
                <w:sz w:val="18"/>
                <w:szCs w:val="18"/>
              </w:rPr>
            </w:pP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12130112"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NPS</w:t>
            </w:r>
          </w:p>
        </w:tc>
        <w:tc>
          <w:tcPr>
            <w:tcW w:w="655" w:type="pct"/>
            <w:tcBorders>
              <w:top w:val="single" w:sz="4" w:space="0" w:color="auto"/>
              <w:left w:val="nil"/>
              <w:bottom w:val="single" w:sz="4" w:space="0" w:color="auto"/>
              <w:right w:val="single" w:sz="4" w:space="0" w:color="auto"/>
            </w:tcBorders>
            <w:shd w:val="clear" w:color="000000" w:fill="FF0000"/>
            <w:noWrap/>
            <w:vAlign w:val="center"/>
            <w:hideMark/>
          </w:tcPr>
          <w:p w14:paraId="7E1CB885"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N/A</w:t>
            </w:r>
          </w:p>
        </w:tc>
        <w:tc>
          <w:tcPr>
            <w:tcW w:w="656" w:type="pct"/>
            <w:tcBorders>
              <w:top w:val="single" w:sz="4" w:space="0" w:color="auto"/>
              <w:left w:val="nil"/>
              <w:bottom w:val="single" w:sz="4" w:space="0" w:color="auto"/>
              <w:right w:val="single" w:sz="4" w:space="0" w:color="auto"/>
            </w:tcBorders>
            <w:shd w:val="clear" w:color="000000" w:fill="FF0000"/>
            <w:noWrap/>
            <w:vAlign w:val="center"/>
            <w:hideMark/>
          </w:tcPr>
          <w:p w14:paraId="2EDFD43B"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1.0%</w:t>
            </w:r>
          </w:p>
        </w:tc>
        <w:tc>
          <w:tcPr>
            <w:tcW w:w="657" w:type="pct"/>
            <w:gridSpan w:val="2"/>
            <w:tcBorders>
              <w:top w:val="single" w:sz="4" w:space="0" w:color="auto"/>
              <w:left w:val="nil"/>
              <w:bottom w:val="single" w:sz="4" w:space="0" w:color="auto"/>
              <w:right w:val="single" w:sz="4" w:space="0" w:color="auto"/>
            </w:tcBorders>
            <w:shd w:val="clear" w:color="000000" w:fill="FF0000"/>
            <w:noWrap/>
            <w:vAlign w:val="center"/>
            <w:hideMark/>
          </w:tcPr>
          <w:p w14:paraId="5BDDB678"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1.8%</w:t>
            </w:r>
          </w:p>
        </w:tc>
        <w:tc>
          <w:tcPr>
            <w:tcW w:w="657" w:type="pct"/>
            <w:tcBorders>
              <w:top w:val="single" w:sz="4" w:space="0" w:color="auto"/>
              <w:left w:val="nil"/>
              <w:bottom w:val="single" w:sz="4" w:space="0" w:color="auto"/>
              <w:right w:val="single" w:sz="4" w:space="0" w:color="auto"/>
            </w:tcBorders>
            <w:shd w:val="clear" w:color="000000" w:fill="FF0000"/>
            <w:noWrap/>
            <w:vAlign w:val="center"/>
            <w:hideMark/>
          </w:tcPr>
          <w:p w14:paraId="63AE0E08"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N/A</w:t>
            </w:r>
          </w:p>
        </w:tc>
        <w:tc>
          <w:tcPr>
            <w:tcW w:w="657" w:type="pct"/>
            <w:tcBorders>
              <w:top w:val="single" w:sz="4" w:space="0" w:color="auto"/>
              <w:left w:val="nil"/>
              <w:bottom w:val="single" w:sz="4" w:space="0" w:color="auto"/>
              <w:right w:val="single" w:sz="4" w:space="0" w:color="auto"/>
            </w:tcBorders>
            <w:shd w:val="clear" w:color="000000" w:fill="FF0000"/>
            <w:noWrap/>
            <w:vAlign w:val="center"/>
            <w:hideMark/>
          </w:tcPr>
          <w:p w14:paraId="275D2D16"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2.6%</w:t>
            </w:r>
          </w:p>
        </w:tc>
        <w:tc>
          <w:tcPr>
            <w:tcW w:w="652" w:type="pct"/>
            <w:tcBorders>
              <w:top w:val="single" w:sz="4" w:space="0" w:color="auto"/>
              <w:left w:val="nil"/>
              <w:bottom w:val="single" w:sz="4" w:space="0" w:color="auto"/>
            </w:tcBorders>
            <w:shd w:val="clear" w:color="000000" w:fill="FF0000"/>
            <w:noWrap/>
            <w:vAlign w:val="center"/>
            <w:hideMark/>
          </w:tcPr>
          <w:p w14:paraId="3C977936"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7.8%</w:t>
            </w:r>
          </w:p>
        </w:tc>
      </w:tr>
      <w:tr w:rsidR="000B06E0" w:rsidRPr="000B06E0" w14:paraId="19976BBE" w14:textId="77777777" w:rsidTr="000C0EEA">
        <w:trPr>
          <w:trHeight w:val="259"/>
        </w:trPr>
        <w:tc>
          <w:tcPr>
            <w:tcW w:w="629" w:type="pct"/>
            <w:vMerge/>
            <w:tcBorders>
              <w:top w:val="single" w:sz="4" w:space="0" w:color="auto"/>
              <w:bottom w:val="single" w:sz="4" w:space="0" w:color="auto"/>
              <w:right w:val="single" w:sz="4" w:space="0" w:color="auto"/>
            </w:tcBorders>
            <w:vAlign w:val="center"/>
            <w:hideMark/>
          </w:tcPr>
          <w:p w14:paraId="3CB45D50" w14:textId="77777777" w:rsidR="000B06E0" w:rsidRPr="000B06E0" w:rsidRDefault="000B06E0" w:rsidP="000B06E0">
            <w:pPr>
              <w:spacing w:before="0" w:line="240" w:lineRule="auto"/>
              <w:rPr>
                <w:rFonts w:ascii="Franklin Gothic Medium Cond" w:eastAsia="Times New Roman" w:hAnsi="Franklin Gothic Medium Cond" w:cs="Calibri"/>
                <w:color w:val="000000"/>
                <w:sz w:val="18"/>
                <w:szCs w:val="18"/>
              </w:rPr>
            </w:pP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6E6C9E8D"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SI</w:t>
            </w:r>
          </w:p>
        </w:tc>
        <w:tc>
          <w:tcPr>
            <w:tcW w:w="655" w:type="pct"/>
            <w:tcBorders>
              <w:top w:val="single" w:sz="4" w:space="0" w:color="auto"/>
              <w:left w:val="nil"/>
              <w:bottom w:val="single" w:sz="4" w:space="0" w:color="auto"/>
              <w:right w:val="single" w:sz="4" w:space="0" w:color="auto"/>
            </w:tcBorders>
            <w:shd w:val="clear" w:color="000000" w:fill="D0CECE"/>
            <w:noWrap/>
            <w:vAlign w:val="center"/>
            <w:hideMark/>
          </w:tcPr>
          <w:p w14:paraId="580B74EB"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N/A</w:t>
            </w:r>
          </w:p>
        </w:tc>
        <w:tc>
          <w:tcPr>
            <w:tcW w:w="656" w:type="pct"/>
            <w:tcBorders>
              <w:top w:val="single" w:sz="4" w:space="0" w:color="auto"/>
              <w:left w:val="nil"/>
              <w:bottom w:val="single" w:sz="4" w:space="0" w:color="auto"/>
              <w:right w:val="single" w:sz="4" w:space="0" w:color="auto"/>
            </w:tcBorders>
            <w:shd w:val="clear" w:color="000000" w:fill="D0CECE"/>
            <w:noWrap/>
            <w:vAlign w:val="center"/>
            <w:hideMark/>
          </w:tcPr>
          <w:p w14:paraId="4A913236"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2.2%</w:t>
            </w:r>
          </w:p>
        </w:tc>
        <w:tc>
          <w:tcPr>
            <w:tcW w:w="657" w:type="pct"/>
            <w:gridSpan w:val="2"/>
            <w:tcBorders>
              <w:top w:val="single" w:sz="4" w:space="0" w:color="auto"/>
              <w:left w:val="nil"/>
              <w:bottom w:val="single" w:sz="4" w:space="0" w:color="auto"/>
              <w:right w:val="single" w:sz="4" w:space="0" w:color="auto"/>
            </w:tcBorders>
            <w:shd w:val="clear" w:color="000000" w:fill="D0CECE"/>
            <w:noWrap/>
            <w:vAlign w:val="center"/>
            <w:hideMark/>
          </w:tcPr>
          <w:p w14:paraId="3F402F76"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6.0%</w:t>
            </w:r>
          </w:p>
        </w:tc>
        <w:tc>
          <w:tcPr>
            <w:tcW w:w="657" w:type="pct"/>
            <w:tcBorders>
              <w:top w:val="single" w:sz="4" w:space="0" w:color="auto"/>
              <w:left w:val="nil"/>
              <w:bottom w:val="single" w:sz="4" w:space="0" w:color="auto"/>
              <w:right w:val="single" w:sz="4" w:space="0" w:color="auto"/>
            </w:tcBorders>
            <w:shd w:val="clear" w:color="000000" w:fill="D0CECE"/>
            <w:noWrap/>
            <w:vAlign w:val="center"/>
            <w:hideMark/>
          </w:tcPr>
          <w:p w14:paraId="1C69A6A6"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N/A</w:t>
            </w:r>
          </w:p>
        </w:tc>
        <w:tc>
          <w:tcPr>
            <w:tcW w:w="657" w:type="pct"/>
            <w:tcBorders>
              <w:top w:val="single" w:sz="4" w:space="0" w:color="auto"/>
              <w:left w:val="nil"/>
              <w:bottom w:val="single" w:sz="4" w:space="0" w:color="auto"/>
              <w:right w:val="single" w:sz="4" w:space="0" w:color="auto"/>
            </w:tcBorders>
            <w:shd w:val="clear" w:color="000000" w:fill="D0CECE"/>
            <w:noWrap/>
            <w:vAlign w:val="center"/>
            <w:hideMark/>
          </w:tcPr>
          <w:p w14:paraId="1C2AED8C"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2.4%</w:t>
            </w:r>
          </w:p>
        </w:tc>
        <w:tc>
          <w:tcPr>
            <w:tcW w:w="652" w:type="pct"/>
            <w:tcBorders>
              <w:top w:val="single" w:sz="4" w:space="0" w:color="auto"/>
              <w:left w:val="nil"/>
              <w:bottom w:val="single" w:sz="4" w:space="0" w:color="auto"/>
            </w:tcBorders>
            <w:shd w:val="clear" w:color="000000" w:fill="D0CECE"/>
            <w:noWrap/>
            <w:vAlign w:val="center"/>
            <w:hideMark/>
          </w:tcPr>
          <w:p w14:paraId="35E7D306"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12.1%</w:t>
            </w:r>
          </w:p>
        </w:tc>
      </w:tr>
      <w:tr w:rsidR="000B06E0" w:rsidRPr="000B06E0" w14:paraId="36913C59" w14:textId="77777777" w:rsidTr="000C0EEA">
        <w:trPr>
          <w:trHeight w:val="259"/>
        </w:trPr>
        <w:tc>
          <w:tcPr>
            <w:tcW w:w="629" w:type="pct"/>
            <w:vMerge/>
            <w:tcBorders>
              <w:top w:val="single" w:sz="4" w:space="0" w:color="auto"/>
              <w:bottom w:val="single" w:sz="4" w:space="0" w:color="auto"/>
              <w:right w:val="single" w:sz="4" w:space="0" w:color="auto"/>
            </w:tcBorders>
            <w:vAlign w:val="center"/>
            <w:hideMark/>
          </w:tcPr>
          <w:p w14:paraId="610D1457" w14:textId="77777777" w:rsidR="000B06E0" w:rsidRPr="000B06E0" w:rsidRDefault="000B06E0" w:rsidP="000B06E0">
            <w:pPr>
              <w:spacing w:before="0" w:line="240" w:lineRule="auto"/>
              <w:rPr>
                <w:rFonts w:ascii="Franklin Gothic Medium Cond" w:eastAsia="Times New Roman" w:hAnsi="Franklin Gothic Medium Cond" w:cs="Calibri"/>
                <w:color w:val="000000"/>
                <w:sz w:val="18"/>
                <w:szCs w:val="18"/>
              </w:rPr>
            </w:pP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4DD22FE9"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US FWS</w:t>
            </w:r>
          </w:p>
        </w:tc>
        <w:tc>
          <w:tcPr>
            <w:tcW w:w="655" w:type="pct"/>
            <w:tcBorders>
              <w:top w:val="single" w:sz="4" w:space="0" w:color="auto"/>
              <w:left w:val="nil"/>
              <w:bottom w:val="single" w:sz="4" w:space="0" w:color="auto"/>
              <w:right w:val="single" w:sz="4" w:space="0" w:color="auto"/>
            </w:tcBorders>
            <w:shd w:val="clear" w:color="000000" w:fill="FFC000"/>
            <w:noWrap/>
            <w:vAlign w:val="center"/>
            <w:hideMark/>
          </w:tcPr>
          <w:p w14:paraId="1384E37A"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N/A</w:t>
            </w:r>
          </w:p>
        </w:tc>
        <w:tc>
          <w:tcPr>
            <w:tcW w:w="656" w:type="pct"/>
            <w:tcBorders>
              <w:top w:val="single" w:sz="4" w:space="0" w:color="auto"/>
              <w:left w:val="nil"/>
              <w:bottom w:val="single" w:sz="4" w:space="0" w:color="auto"/>
              <w:right w:val="single" w:sz="4" w:space="0" w:color="auto"/>
            </w:tcBorders>
            <w:shd w:val="clear" w:color="000000" w:fill="FFC000"/>
            <w:noWrap/>
            <w:vAlign w:val="center"/>
            <w:hideMark/>
          </w:tcPr>
          <w:p w14:paraId="6C176D06"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1.3%</w:t>
            </w:r>
          </w:p>
        </w:tc>
        <w:tc>
          <w:tcPr>
            <w:tcW w:w="657" w:type="pct"/>
            <w:gridSpan w:val="2"/>
            <w:tcBorders>
              <w:top w:val="single" w:sz="4" w:space="0" w:color="auto"/>
              <w:left w:val="nil"/>
              <w:bottom w:val="single" w:sz="4" w:space="0" w:color="auto"/>
              <w:right w:val="single" w:sz="4" w:space="0" w:color="auto"/>
            </w:tcBorders>
            <w:shd w:val="clear" w:color="000000" w:fill="FFC000"/>
            <w:noWrap/>
            <w:vAlign w:val="center"/>
            <w:hideMark/>
          </w:tcPr>
          <w:p w14:paraId="59BE77BD"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1.3%</w:t>
            </w:r>
          </w:p>
        </w:tc>
        <w:tc>
          <w:tcPr>
            <w:tcW w:w="657" w:type="pct"/>
            <w:tcBorders>
              <w:top w:val="single" w:sz="4" w:space="0" w:color="auto"/>
              <w:left w:val="nil"/>
              <w:bottom w:val="single" w:sz="4" w:space="0" w:color="auto"/>
              <w:right w:val="single" w:sz="4" w:space="0" w:color="auto"/>
            </w:tcBorders>
            <w:shd w:val="clear" w:color="000000" w:fill="FFC000"/>
            <w:noWrap/>
            <w:vAlign w:val="center"/>
            <w:hideMark/>
          </w:tcPr>
          <w:p w14:paraId="7B047189"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N/A</w:t>
            </w:r>
          </w:p>
        </w:tc>
        <w:tc>
          <w:tcPr>
            <w:tcW w:w="657" w:type="pct"/>
            <w:tcBorders>
              <w:top w:val="single" w:sz="4" w:space="0" w:color="auto"/>
              <w:left w:val="nil"/>
              <w:bottom w:val="single" w:sz="4" w:space="0" w:color="auto"/>
              <w:right w:val="single" w:sz="4" w:space="0" w:color="auto"/>
            </w:tcBorders>
            <w:shd w:val="clear" w:color="000000" w:fill="FFC000"/>
            <w:noWrap/>
            <w:vAlign w:val="center"/>
            <w:hideMark/>
          </w:tcPr>
          <w:p w14:paraId="748499D7"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1.3%</w:t>
            </w:r>
          </w:p>
        </w:tc>
        <w:tc>
          <w:tcPr>
            <w:tcW w:w="652" w:type="pct"/>
            <w:tcBorders>
              <w:top w:val="single" w:sz="4" w:space="0" w:color="auto"/>
              <w:left w:val="nil"/>
              <w:bottom w:val="single" w:sz="4" w:space="0" w:color="auto"/>
            </w:tcBorders>
            <w:shd w:val="clear" w:color="000000" w:fill="FFC000"/>
            <w:noWrap/>
            <w:vAlign w:val="center"/>
            <w:hideMark/>
          </w:tcPr>
          <w:p w14:paraId="1E0EBDBA"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10.5%</w:t>
            </w:r>
          </w:p>
        </w:tc>
      </w:tr>
      <w:tr w:rsidR="000B06E0" w:rsidRPr="000B06E0" w14:paraId="3F448C5F" w14:textId="77777777" w:rsidTr="000C0EEA">
        <w:trPr>
          <w:trHeight w:val="259"/>
        </w:trPr>
        <w:tc>
          <w:tcPr>
            <w:tcW w:w="629" w:type="pct"/>
            <w:tcBorders>
              <w:top w:val="single" w:sz="4" w:space="0" w:color="auto"/>
              <w:bottom w:val="single" w:sz="4" w:space="0" w:color="auto"/>
              <w:right w:val="single" w:sz="4" w:space="0" w:color="auto"/>
            </w:tcBorders>
            <w:shd w:val="clear" w:color="auto" w:fill="43525A" w:themeFill="accent2"/>
            <w:noWrap/>
            <w:vAlign w:val="center"/>
            <w:hideMark/>
          </w:tcPr>
          <w:p w14:paraId="7CC4E983" w14:textId="77777777" w:rsidR="000B06E0" w:rsidRPr="000B06E0" w:rsidRDefault="000B06E0" w:rsidP="000B06E0">
            <w:pPr>
              <w:spacing w:before="0" w:line="240" w:lineRule="auto"/>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 </w:t>
            </w:r>
          </w:p>
        </w:tc>
        <w:tc>
          <w:tcPr>
            <w:tcW w:w="437" w:type="pct"/>
            <w:tcBorders>
              <w:top w:val="single" w:sz="4" w:space="0" w:color="auto"/>
              <w:left w:val="single" w:sz="4" w:space="0" w:color="auto"/>
              <w:bottom w:val="single" w:sz="4" w:space="0" w:color="auto"/>
              <w:right w:val="single" w:sz="4" w:space="0" w:color="auto"/>
            </w:tcBorders>
            <w:shd w:val="clear" w:color="auto" w:fill="43525A" w:themeFill="accent2"/>
            <w:noWrap/>
            <w:vAlign w:val="center"/>
            <w:hideMark/>
          </w:tcPr>
          <w:p w14:paraId="293F35DC" w14:textId="437189D9"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p>
        </w:tc>
        <w:tc>
          <w:tcPr>
            <w:tcW w:w="655" w:type="pct"/>
            <w:tcBorders>
              <w:top w:val="single" w:sz="4" w:space="0" w:color="auto"/>
              <w:left w:val="single" w:sz="4" w:space="0" w:color="auto"/>
              <w:bottom w:val="single" w:sz="4" w:space="0" w:color="auto"/>
              <w:right w:val="single" w:sz="4" w:space="0" w:color="auto"/>
            </w:tcBorders>
            <w:shd w:val="clear" w:color="auto" w:fill="43525A" w:themeFill="accent2"/>
            <w:noWrap/>
            <w:vAlign w:val="center"/>
            <w:hideMark/>
          </w:tcPr>
          <w:p w14:paraId="790208B8" w14:textId="75C22C82"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p>
        </w:tc>
        <w:tc>
          <w:tcPr>
            <w:tcW w:w="656" w:type="pct"/>
            <w:tcBorders>
              <w:top w:val="single" w:sz="4" w:space="0" w:color="auto"/>
              <w:left w:val="single" w:sz="4" w:space="0" w:color="auto"/>
              <w:bottom w:val="single" w:sz="4" w:space="0" w:color="auto"/>
              <w:right w:val="single" w:sz="4" w:space="0" w:color="auto"/>
            </w:tcBorders>
            <w:shd w:val="clear" w:color="auto" w:fill="43525A" w:themeFill="accent2"/>
            <w:noWrap/>
            <w:vAlign w:val="center"/>
            <w:hideMark/>
          </w:tcPr>
          <w:p w14:paraId="5E1565D7" w14:textId="35327FE6"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p>
        </w:tc>
        <w:tc>
          <w:tcPr>
            <w:tcW w:w="657" w:type="pct"/>
            <w:gridSpan w:val="2"/>
            <w:tcBorders>
              <w:top w:val="single" w:sz="4" w:space="0" w:color="auto"/>
              <w:left w:val="single" w:sz="4" w:space="0" w:color="auto"/>
              <w:bottom w:val="single" w:sz="4" w:space="0" w:color="auto"/>
              <w:right w:val="single" w:sz="4" w:space="0" w:color="auto"/>
            </w:tcBorders>
            <w:shd w:val="clear" w:color="auto" w:fill="43525A" w:themeFill="accent2"/>
            <w:noWrap/>
            <w:vAlign w:val="center"/>
            <w:hideMark/>
          </w:tcPr>
          <w:p w14:paraId="75F0D1A1" w14:textId="6D615A04"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p>
        </w:tc>
        <w:tc>
          <w:tcPr>
            <w:tcW w:w="657" w:type="pct"/>
            <w:tcBorders>
              <w:top w:val="single" w:sz="4" w:space="0" w:color="auto"/>
              <w:left w:val="single" w:sz="4" w:space="0" w:color="auto"/>
              <w:bottom w:val="single" w:sz="4" w:space="0" w:color="auto"/>
              <w:right w:val="single" w:sz="4" w:space="0" w:color="auto"/>
            </w:tcBorders>
            <w:shd w:val="clear" w:color="auto" w:fill="43525A" w:themeFill="accent2"/>
            <w:noWrap/>
            <w:vAlign w:val="center"/>
            <w:hideMark/>
          </w:tcPr>
          <w:p w14:paraId="32A6F63D" w14:textId="4AC745E3"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p>
        </w:tc>
        <w:tc>
          <w:tcPr>
            <w:tcW w:w="657" w:type="pct"/>
            <w:tcBorders>
              <w:top w:val="single" w:sz="4" w:space="0" w:color="auto"/>
              <w:left w:val="single" w:sz="4" w:space="0" w:color="auto"/>
              <w:bottom w:val="single" w:sz="4" w:space="0" w:color="auto"/>
              <w:right w:val="single" w:sz="4" w:space="0" w:color="auto"/>
            </w:tcBorders>
            <w:shd w:val="clear" w:color="auto" w:fill="43525A" w:themeFill="accent2"/>
            <w:noWrap/>
            <w:vAlign w:val="center"/>
            <w:hideMark/>
          </w:tcPr>
          <w:p w14:paraId="4A41599A" w14:textId="59D0E7CF"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p>
        </w:tc>
        <w:tc>
          <w:tcPr>
            <w:tcW w:w="652" w:type="pct"/>
            <w:tcBorders>
              <w:top w:val="single" w:sz="4" w:space="0" w:color="auto"/>
              <w:left w:val="single" w:sz="4" w:space="0" w:color="auto"/>
              <w:bottom w:val="single" w:sz="4" w:space="0" w:color="auto"/>
            </w:tcBorders>
            <w:shd w:val="clear" w:color="auto" w:fill="43525A" w:themeFill="accent2"/>
            <w:noWrap/>
            <w:vAlign w:val="center"/>
            <w:hideMark/>
          </w:tcPr>
          <w:p w14:paraId="481741CF" w14:textId="3E59E1F1"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p>
        </w:tc>
      </w:tr>
      <w:tr w:rsidR="000B06E0" w:rsidRPr="000B06E0" w14:paraId="5B4EF532" w14:textId="77777777" w:rsidTr="000C0EEA">
        <w:trPr>
          <w:trHeight w:val="259"/>
        </w:trPr>
        <w:tc>
          <w:tcPr>
            <w:tcW w:w="629" w:type="pct"/>
            <w:vMerge w:val="restart"/>
            <w:tcBorders>
              <w:top w:val="single" w:sz="4" w:space="0" w:color="auto"/>
              <w:bottom w:val="single" w:sz="4" w:space="0" w:color="auto"/>
              <w:right w:val="single" w:sz="4" w:space="0" w:color="auto"/>
            </w:tcBorders>
            <w:shd w:val="clear" w:color="auto" w:fill="auto"/>
            <w:noWrap/>
            <w:vAlign w:val="center"/>
            <w:hideMark/>
          </w:tcPr>
          <w:p w14:paraId="43CA011D" w14:textId="77777777" w:rsidR="000B06E0" w:rsidRPr="000B06E0" w:rsidRDefault="000B06E0" w:rsidP="000B06E0">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New York</w:t>
            </w: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37997EE4"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DoD</w:t>
            </w:r>
          </w:p>
        </w:tc>
        <w:tc>
          <w:tcPr>
            <w:tcW w:w="655" w:type="pct"/>
            <w:tcBorders>
              <w:top w:val="single" w:sz="4" w:space="0" w:color="auto"/>
              <w:left w:val="nil"/>
              <w:bottom w:val="single" w:sz="4" w:space="0" w:color="auto"/>
              <w:right w:val="single" w:sz="4" w:space="0" w:color="auto"/>
            </w:tcBorders>
            <w:shd w:val="clear" w:color="000000" w:fill="A9D08E"/>
            <w:noWrap/>
            <w:vAlign w:val="center"/>
            <w:hideMark/>
          </w:tcPr>
          <w:p w14:paraId="16A5C400"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N/A</w:t>
            </w:r>
          </w:p>
        </w:tc>
        <w:tc>
          <w:tcPr>
            <w:tcW w:w="656" w:type="pct"/>
            <w:tcBorders>
              <w:top w:val="single" w:sz="4" w:space="0" w:color="auto"/>
              <w:left w:val="nil"/>
              <w:bottom w:val="single" w:sz="4" w:space="0" w:color="auto"/>
              <w:right w:val="single" w:sz="4" w:space="0" w:color="auto"/>
            </w:tcBorders>
            <w:shd w:val="clear" w:color="000000" w:fill="A9D08E"/>
            <w:noWrap/>
            <w:vAlign w:val="center"/>
            <w:hideMark/>
          </w:tcPr>
          <w:p w14:paraId="705CFF4D"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17.4%</w:t>
            </w:r>
          </w:p>
        </w:tc>
        <w:tc>
          <w:tcPr>
            <w:tcW w:w="657" w:type="pct"/>
            <w:gridSpan w:val="2"/>
            <w:tcBorders>
              <w:top w:val="single" w:sz="4" w:space="0" w:color="auto"/>
              <w:left w:val="nil"/>
              <w:bottom w:val="single" w:sz="4" w:space="0" w:color="auto"/>
              <w:right w:val="single" w:sz="4" w:space="0" w:color="auto"/>
            </w:tcBorders>
            <w:shd w:val="clear" w:color="000000" w:fill="A9D08E"/>
            <w:noWrap/>
            <w:vAlign w:val="center"/>
            <w:hideMark/>
          </w:tcPr>
          <w:p w14:paraId="3ABB1BDE"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0.0%</w:t>
            </w:r>
          </w:p>
        </w:tc>
        <w:tc>
          <w:tcPr>
            <w:tcW w:w="657" w:type="pct"/>
            <w:tcBorders>
              <w:top w:val="single" w:sz="4" w:space="0" w:color="auto"/>
              <w:left w:val="nil"/>
              <w:bottom w:val="single" w:sz="4" w:space="0" w:color="auto"/>
              <w:right w:val="single" w:sz="4" w:space="0" w:color="auto"/>
            </w:tcBorders>
            <w:shd w:val="clear" w:color="000000" w:fill="A9D08E"/>
            <w:noWrap/>
            <w:vAlign w:val="center"/>
            <w:hideMark/>
          </w:tcPr>
          <w:p w14:paraId="3728E6E5"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N/A</w:t>
            </w:r>
          </w:p>
        </w:tc>
        <w:tc>
          <w:tcPr>
            <w:tcW w:w="657" w:type="pct"/>
            <w:tcBorders>
              <w:top w:val="single" w:sz="4" w:space="0" w:color="auto"/>
              <w:left w:val="nil"/>
              <w:bottom w:val="single" w:sz="4" w:space="0" w:color="auto"/>
              <w:right w:val="single" w:sz="4" w:space="0" w:color="auto"/>
            </w:tcBorders>
            <w:shd w:val="clear" w:color="000000" w:fill="A9D08E"/>
            <w:noWrap/>
            <w:vAlign w:val="center"/>
            <w:hideMark/>
          </w:tcPr>
          <w:p w14:paraId="372EB177"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14.9%</w:t>
            </w:r>
          </w:p>
        </w:tc>
        <w:tc>
          <w:tcPr>
            <w:tcW w:w="652" w:type="pct"/>
            <w:tcBorders>
              <w:top w:val="single" w:sz="4" w:space="0" w:color="auto"/>
              <w:left w:val="nil"/>
              <w:bottom w:val="single" w:sz="4" w:space="0" w:color="auto"/>
            </w:tcBorders>
            <w:shd w:val="clear" w:color="000000" w:fill="A9D08E"/>
            <w:noWrap/>
            <w:vAlign w:val="center"/>
            <w:hideMark/>
          </w:tcPr>
          <w:p w14:paraId="155AE6A5"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14.1%</w:t>
            </w:r>
          </w:p>
        </w:tc>
      </w:tr>
      <w:tr w:rsidR="000B06E0" w:rsidRPr="000B06E0" w14:paraId="4043D3B6" w14:textId="77777777" w:rsidTr="000C0EEA">
        <w:trPr>
          <w:trHeight w:val="259"/>
        </w:trPr>
        <w:tc>
          <w:tcPr>
            <w:tcW w:w="629" w:type="pct"/>
            <w:vMerge/>
            <w:tcBorders>
              <w:top w:val="single" w:sz="4" w:space="0" w:color="auto"/>
              <w:bottom w:val="single" w:sz="4" w:space="0" w:color="auto"/>
              <w:right w:val="single" w:sz="4" w:space="0" w:color="auto"/>
            </w:tcBorders>
            <w:vAlign w:val="center"/>
            <w:hideMark/>
          </w:tcPr>
          <w:p w14:paraId="7F217446" w14:textId="77777777" w:rsidR="000B06E0" w:rsidRPr="000B06E0" w:rsidRDefault="000B06E0" w:rsidP="000B06E0">
            <w:pPr>
              <w:spacing w:before="0" w:line="240" w:lineRule="auto"/>
              <w:rPr>
                <w:rFonts w:ascii="Franklin Gothic Medium Cond" w:eastAsia="Times New Roman" w:hAnsi="Franklin Gothic Medium Cond" w:cs="Calibri"/>
                <w:color w:val="000000"/>
                <w:sz w:val="18"/>
                <w:szCs w:val="18"/>
              </w:rPr>
            </w:pP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41769DF6"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GSA</w:t>
            </w:r>
          </w:p>
        </w:tc>
        <w:tc>
          <w:tcPr>
            <w:tcW w:w="655" w:type="pct"/>
            <w:tcBorders>
              <w:top w:val="single" w:sz="4" w:space="0" w:color="auto"/>
              <w:left w:val="nil"/>
              <w:bottom w:val="single" w:sz="4" w:space="0" w:color="auto"/>
              <w:right w:val="single" w:sz="4" w:space="0" w:color="auto"/>
            </w:tcBorders>
            <w:shd w:val="clear" w:color="000000" w:fill="D0CECE"/>
            <w:noWrap/>
            <w:vAlign w:val="center"/>
            <w:hideMark/>
          </w:tcPr>
          <w:p w14:paraId="7E96BC02"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N/A</w:t>
            </w:r>
          </w:p>
        </w:tc>
        <w:tc>
          <w:tcPr>
            <w:tcW w:w="656" w:type="pct"/>
            <w:tcBorders>
              <w:top w:val="single" w:sz="4" w:space="0" w:color="auto"/>
              <w:left w:val="nil"/>
              <w:bottom w:val="single" w:sz="4" w:space="0" w:color="auto"/>
              <w:right w:val="single" w:sz="4" w:space="0" w:color="auto"/>
            </w:tcBorders>
            <w:shd w:val="clear" w:color="000000" w:fill="D0CECE"/>
            <w:noWrap/>
            <w:vAlign w:val="center"/>
            <w:hideMark/>
          </w:tcPr>
          <w:p w14:paraId="77B78A2A"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17.4%</w:t>
            </w:r>
          </w:p>
        </w:tc>
        <w:tc>
          <w:tcPr>
            <w:tcW w:w="657" w:type="pct"/>
            <w:gridSpan w:val="2"/>
            <w:tcBorders>
              <w:top w:val="single" w:sz="4" w:space="0" w:color="auto"/>
              <w:left w:val="nil"/>
              <w:bottom w:val="single" w:sz="4" w:space="0" w:color="auto"/>
              <w:right w:val="single" w:sz="4" w:space="0" w:color="auto"/>
            </w:tcBorders>
            <w:shd w:val="clear" w:color="000000" w:fill="D0CECE"/>
            <w:noWrap/>
            <w:vAlign w:val="center"/>
            <w:hideMark/>
          </w:tcPr>
          <w:p w14:paraId="573C6DC2"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0.0%</w:t>
            </w:r>
          </w:p>
        </w:tc>
        <w:tc>
          <w:tcPr>
            <w:tcW w:w="657" w:type="pct"/>
            <w:tcBorders>
              <w:top w:val="single" w:sz="4" w:space="0" w:color="auto"/>
              <w:left w:val="nil"/>
              <w:bottom w:val="single" w:sz="4" w:space="0" w:color="auto"/>
              <w:right w:val="single" w:sz="4" w:space="0" w:color="auto"/>
            </w:tcBorders>
            <w:shd w:val="clear" w:color="000000" w:fill="D0CECE"/>
            <w:noWrap/>
            <w:vAlign w:val="center"/>
            <w:hideMark/>
          </w:tcPr>
          <w:p w14:paraId="444B9919"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N/A</w:t>
            </w:r>
          </w:p>
        </w:tc>
        <w:tc>
          <w:tcPr>
            <w:tcW w:w="657" w:type="pct"/>
            <w:tcBorders>
              <w:top w:val="single" w:sz="4" w:space="0" w:color="auto"/>
              <w:left w:val="nil"/>
              <w:bottom w:val="single" w:sz="4" w:space="0" w:color="auto"/>
              <w:right w:val="single" w:sz="4" w:space="0" w:color="auto"/>
            </w:tcBorders>
            <w:shd w:val="clear" w:color="000000" w:fill="D0CECE"/>
            <w:noWrap/>
            <w:vAlign w:val="center"/>
            <w:hideMark/>
          </w:tcPr>
          <w:p w14:paraId="233D23F5"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14.9%</w:t>
            </w:r>
          </w:p>
        </w:tc>
        <w:tc>
          <w:tcPr>
            <w:tcW w:w="652" w:type="pct"/>
            <w:tcBorders>
              <w:top w:val="single" w:sz="4" w:space="0" w:color="auto"/>
              <w:left w:val="nil"/>
              <w:bottom w:val="single" w:sz="4" w:space="0" w:color="auto"/>
            </w:tcBorders>
            <w:shd w:val="clear" w:color="000000" w:fill="D0CECE"/>
            <w:noWrap/>
            <w:vAlign w:val="center"/>
            <w:hideMark/>
          </w:tcPr>
          <w:p w14:paraId="7B99399A"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0.0%</w:t>
            </w:r>
          </w:p>
        </w:tc>
      </w:tr>
      <w:tr w:rsidR="000B06E0" w:rsidRPr="000B06E0" w14:paraId="05D7BB44" w14:textId="77777777" w:rsidTr="000C0EEA">
        <w:trPr>
          <w:trHeight w:val="259"/>
        </w:trPr>
        <w:tc>
          <w:tcPr>
            <w:tcW w:w="629" w:type="pct"/>
            <w:tcBorders>
              <w:top w:val="single" w:sz="4" w:space="0" w:color="auto"/>
              <w:bottom w:val="single" w:sz="4" w:space="0" w:color="auto"/>
              <w:right w:val="single" w:sz="4" w:space="0" w:color="auto"/>
            </w:tcBorders>
            <w:shd w:val="clear" w:color="auto" w:fill="43525A" w:themeFill="accent2"/>
            <w:noWrap/>
            <w:vAlign w:val="center"/>
            <w:hideMark/>
          </w:tcPr>
          <w:p w14:paraId="051DD63F" w14:textId="77777777" w:rsidR="000B06E0" w:rsidRPr="000B06E0" w:rsidRDefault="000B06E0" w:rsidP="000B06E0">
            <w:pPr>
              <w:spacing w:before="0" w:line="240" w:lineRule="auto"/>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 </w:t>
            </w:r>
          </w:p>
        </w:tc>
        <w:tc>
          <w:tcPr>
            <w:tcW w:w="437" w:type="pct"/>
            <w:tcBorders>
              <w:top w:val="single" w:sz="4" w:space="0" w:color="auto"/>
              <w:left w:val="single" w:sz="4" w:space="0" w:color="auto"/>
              <w:bottom w:val="single" w:sz="4" w:space="0" w:color="auto"/>
              <w:right w:val="single" w:sz="4" w:space="0" w:color="auto"/>
            </w:tcBorders>
            <w:shd w:val="clear" w:color="auto" w:fill="43525A" w:themeFill="accent2"/>
            <w:noWrap/>
            <w:vAlign w:val="center"/>
            <w:hideMark/>
          </w:tcPr>
          <w:p w14:paraId="64B0DC4B" w14:textId="193DAA0D"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p>
        </w:tc>
        <w:tc>
          <w:tcPr>
            <w:tcW w:w="655" w:type="pct"/>
            <w:tcBorders>
              <w:top w:val="single" w:sz="4" w:space="0" w:color="auto"/>
              <w:left w:val="single" w:sz="4" w:space="0" w:color="auto"/>
              <w:bottom w:val="single" w:sz="4" w:space="0" w:color="auto"/>
              <w:right w:val="single" w:sz="4" w:space="0" w:color="auto"/>
            </w:tcBorders>
            <w:shd w:val="clear" w:color="auto" w:fill="43525A" w:themeFill="accent2"/>
            <w:noWrap/>
            <w:vAlign w:val="center"/>
            <w:hideMark/>
          </w:tcPr>
          <w:p w14:paraId="700005EE" w14:textId="6DB183D8"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p>
        </w:tc>
        <w:tc>
          <w:tcPr>
            <w:tcW w:w="656" w:type="pct"/>
            <w:tcBorders>
              <w:top w:val="single" w:sz="4" w:space="0" w:color="auto"/>
              <w:left w:val="single" w:sz="4" w:space="0" w:color="auto"/>
              <w:bottom w:val="single" w:sz="4" w:space="0" w:color="auto"/>
              <w:right w:val="single" w:sz="4" w:space="0" w:color="auto"/>
            </w:tcBorders>
            <w:shd w:val="clear" w:color="auto" w:fill="43525A" w:themeFill="accent2"/>
            <w:noWrap/>
            <w:vAlign w:val="center"/>
            <w:hideMark/>
          </w:tcPr>
          <w:p w14:paraId="4BF06FC0" w14:textId="4E1BEE7A"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p>
        </w:tc>
        <w:tc>
          <w:tcPr>
            <w:tcW w:w="657" w:type="pct"/>
            <w:gridSpan w:val="2"/>
            <w:tcBorders>
              <w:top w:val="single" w:sz="4" w:space="0" w:color="auto"/>
              <w:left w:val="single" w:sz="4" w:space="0" w:color="auto"/>
              <w:bottom w:val="single" w:sz="4" w:space="0" w:color="auto"/>
              <w:right w:val="single" w:sz="4" w:space="0" w:color="auto"/>
            </w:tcBorders>
            <w:shd w:val="clear" w:color="auto" w:fill="43525A" w:themeFill="accent2"/>
            <w:noWrap/>
            <w:vAlign w:val="center"/>
            <w:hideMark/>
          </w:tcPr>
          <w:p w14:paraId="61FBEEFE" w14:textId="2098A5A6"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p>
        </w:tc>
        <w:tc>
          <w:tcPr>
            <w:tcW w:w="657" w:type="pct"/>
            <w:tcBorders>
              <w:top w:val="single" w:sz="4" w:space="0" w:color="auto"/>
              <w:left w:val="single" w:sz="4" w:space="0" w:color="auto"/>
              <w:bottom w:val="single" w:sz="4" w:space="0" w:color="auto"/>
              <w:right w:val="single" w:sz="4" w:space="0" w:color="auto"/>
            </w:tcBorders>
            <w:shd w:val="clear" w:color="auto" w:fill="43525A" w:themeFill="accent2"/>
            <w:noWrap/>
            <w:vAlign w:val="center"/>
            <w:hideMark/>
          </w:tcPr>
          <w:p w14:paraId="190C62BD" w14:textId="1B17974A"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p>
        </w:tc>
        <w:tc>
          <w:tcPr>
            <w:tcW w:w="657" w:type="pct"/>
            <w:tcBorders>
              <w:top w:val="single" w:sz="4" w:space="0" w:color="auto"/>
              <w:left w:val="single" w:sz="4" w:space="0" w:color="auto"/>
              <w:bottom w:val="single" w:sz="4" w:space="0" w:color="auto"/>
              <w:right w:val="single" w:sz="4" w:space="0" w:color="auto"/>
            </w:tcBorders>
            <w:shd w:val="clear" w:color="auto" w:fill="43525A" w:themeFill="accent2"/>
            <w:noWrap/>
            <w:vAlign w:val="center"/>
            <w:hideMark/>
          </w:tcPr>
          <w:p w14:paraId="0B34A5AF" w14:textId="7313BE62"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p>
        </w:tc>
        <w:tc>
          <w:tcPr>
            <w:tcW w:w="652" w:type="pct"/>
            <w:tcBorders>
              <w:top w:val="single" w:sz="4" w:space="0" w:color="auto"/>
              <w:left w:val="single" w:sz="4" w:space="0" w:color="auto"/>
              <w:bottom w:val="single" w:sz="4" w:space="0" w:color="auto"/>
            </w:tcBorders>
            <w:shd w:val="clear" w:color="auto" w:fill="43525A" w:themeFill="accent2"/>
            <w:noWrap/>
            <w:vAlign w:val="center"/>
            <w:hideMark/>
          </w:tcPr>
          <w:p w14:paraId="7DC4E6D0" w14:textId="577BA0E6"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p>
        </w:tc>
      </w:tr>
      <w:tr w:rsidR="000B06E0" w:rsidRPr="000B06E0" w14:paraId="76B548AF" w14:textId="77777777" w:rsidTr="000C0EEA">
        <w:trPr>
          <w:trHeight w:val="259"/>
        </w:trPr>
        <w:tc>
          <w:tcPr>
            <w:tcW w:w="629" w:type="pct"/>
            <w:vMerge w:val="restart"/>
            <w:tcBorders>
              <w:top w:val="single" w:sz="4" w:space="0" w:color="auto"/>
              <w:bottom w:val="single" w:sz="4" w:space="0" w:color="auto"/>
              <w:right w:val="single" w:sz="4" w:space="0" w:color="auto"/>
            </w:tcBorders>
            <w:shd w:val="clear" w:color="auto" w:fill="auto"/>
            <w:noWrap/>
            <w:vAlign w:val="center"/>
            <w:hideMark/>
          </w:tcPr>
          <w:p w14:paraId="4037E35D" w14:textId="77777777" w:rsidR="000B06E0" w:rsidRPr="000B06E0" w:rsidRDefault="000B06E0" w:rsidP="000B06E0">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Pennsylvania</w:t>
            </w: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3B1A4173"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DoD</w:t>
            </w:r>
          </w:p>
        </w:tc>
        <w:tc>
          <w:tcPr>
            <w:tcW w:w="655" w:type="pct"/>
            <w:tcBorders>
              <w:top w:val="single" w:sz="4" w:space="0" w:color="auto"/>
              <w:left w:val="nil"/>
              <w:bottom w:val="single" w:sz="4" w:space="0" w:color="auto"/>
              <w:right w:val="single" w:sz="4" w:space="0" w:color="auto"/>
            </w:tcBorders>
            <w:shd w:val="clear" w:color="000000" w:fill="A9D08E"/>
            <w:noWrap/>
            <w:vAlign w:val="center"/>
            <w:hideMark/>
          </w:tcPr>
          <w:p w14:paraId="794DAA5F"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N/A</w:t>
            </w:r>
          </w:p>
        </w:tc>
        <w:tc>
          <w:tcPr>
            <w:tcW w:w="656" w:type="pct"/>
            <w:tcBorders>
              <w:top w:val="single" w:sz="4" w:space="0" w:color="auto"/>
              <w:left w:val="nil"/>
              <w:bottom w:val="single" w:sz="4" w:space="0" w:color="auto"/>
              <w:right w:val="single" w:sz="4" w:space="0" w:color="auto"/>
            </w:tcBorders>
            <w:shd w:val="clear" w:color="000000" w:fill="A9D08E"/>
            <w:noWrap/>
            <w:vAlign w:val="center"/>
            <w:hideMark/>
          </w:tcPr>
          <w:p w14:paraId="338DF74C"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0.4%</w:t>
            </w:r>
          </w:p>
        </w:tc>
        <w:tc>
          <w:tcPr>
            <w:tcW w:w="657" w:type="pct"/>
            <w:gridSpan w:val="2"/>
            <w:tcBorders>
              <w:top w:val="single" w:sz="4" w:space="0" w:color="auto"/>
              <w:left w:val="nil"/>
              <w:bottom w:val="single" w:sz="4" w:space="0" w:color="auto"/>
              <w:right w:val="single" w:sz="4" w:space="0" w:color="auto"/>
            </w:tcBorders>
            <w:shd w:val="clear" w:color="000000" w:fill="A9D08E"/>
            <w:noWrap/>
            <w:vAlign w:val="center"/>
            <w:hideMark/>
          </w:tcPr>
          <w:p w14:paraId="6854F0F4"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2.3%</w:t>
            </w:r>
          </w:p>
        </w:tc>
        <w:tc>
          <w:tcPr>
            <w:tcW w:w="657" w:type="pct"/>
            <w:tcBorders>
              <w:top w:val="single" w:sz="4" w:space="0" w:color="auto"/>
              <w:left w:val="nil"/>
              <w:bottom w:val="single" w:sz="4" w:space="0" w:color="auto"/>
              <w:right w:val="single" w:sz="4" w:space="0" w:color="auto"/>
            </w:tcBorders>
            <w:shd w:val="clear" w:color="000000" w:fill="A9D08E"/>
            <w:noWrap/>
            <w:vAlign w:val="center"/>
            <w:hideMark/>
          </w:tcPr>
          <w:p w14:paraId="1DACB262"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N/A</w:t>
            </w:r>
          </w:p>
        </w:tc>
        <w:tc>
          <w:tcPr>
            <w:tcW w:w="657" w:type="pct"/>
            <w:tcBorders>
              <w:top w:val="single" w:sz="4" w:space="0" w:color="auto"/>
              <w:left w:val="nil"/>
              <w:bottom w:val="single" w:sz="4" w:space="0" w:color="auto"/>
              <w:right w:val="single" w:sz="4" w:space="0" w:color="auto"/>
            </w:tcBorders>
            <w:shd w:val="clear" w:color="000000" w:fill="A9D08E"/>
            <w:noWrap/>
            <w:vAlign w:val="center"/>
            <w:hideMark/>
          </w:tcPr>
          <w:p w14:paraId="0544291B"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0.0%</w:t>
            </w:r>
          </w:p>
        </w:tc>
        <w:tc>
          <w:tcPr>
            <w:tcW w:w="652" w:type="pct"/>
            <w:tcBorders>
              <w:top w:val="single" w:sz="4" w:space="0" w:color="auto"/>
              <w:left w:val="nil"/>
              <w:bottom w:val="single" w:sz="4" w:space="0" w:color="auto"/>
            </w:tcBorders>
            <w:shd w:val="clear" w:color="000000" w:fill="A9D08E"/>
            <w:noWrap/>
            <w:vAlign w:val="center"/>
            <w:hideMark/>
          </w:tcPr>
          <w:p w14:paraId="22E99992"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15.3%</w:t>
            </w:r>
          </w:p>
        </w:tc>
      </w:tr>
      <w:tr w:rsidR="000B06E0" w:rsidRPr="000B06E0" w14:paraId="66D2711D" w14:textId="77777777" w:rsidTr="000C0EEA">
        <w:trPr>
          <w:trHeight w:val="259"/>
        </w:trPr>
        <w:tc>
          <w:tcPr>
            <w:tcW w:w="629" w:type="pct"/>
            <w:vMerge/>
            <w:tcBorders>
              <w:top w:val="single" w:sz="4" w:space="0" w:color="auto"/>
              <w:bottom w:val="single" w:sz="4" w:space="0" w:color="auto"/>
              <w:right w:val="single" w:sz="4" w:space="0" w:color="auto"/>
            </w:tcBorders>
            <w:vAlign w:val="center"/>
            <w:hideMark/>
          </w:tcPr>
          <w:p w14:paraId="23B248D4" w14:textId="77777777" w:rsidR="000B06E0" w:rsidRPr="000B06E0" w:rsidRDefault="000B06E0" w:rsidP="000B06E0">
            <w:pPr>
              <w:spacing w:before="0" w:line="240" w:lineRule="auto"/>
              <w:rPr>
                <w:rFonts w:ascii="Franklin Gothic Medium Cond" w:eastAsia="Times New Roman" w:hAnsi="Franklin Gothic Medium Cond" w:cs="Calibri"/>
                <w:color w:val="000000"/>
                <w:sz w:val="18"/>
                <w:szCs w:val="18"/>
              </w:rPr>
            </w:pP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09A0AC2F"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GSA</w:t>
            </w:r>
          </w:p>
        </w:tc>
        <w:tc>
          <w:tcPr>
            <w:tcW w:w="655" w:type="pct"/>
            <w:tcBorders>
              <w:top w:val="single" w:sz="4" w:space="0" w:color="auto"/>
              <w:left w:val="nil"/>
              <w:bottom w:val="single" w:sz="4" w:space="0" w:color="auto"/>
              <w:right w:val="single" w:sz="4" w:space="0" w:color="auto"/>
            </w:tcBorders>
            <w:shd w:val="clear" w:color="000000" w:fill="D0CECE"/>
            <w:noWrap/>
            <w:vAlign w:val="center"/>
            <w:hideMark/>
          </w:tcPr>
          <w:p w14:paraId="73FA3F45"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N/A</w:t>
            </w:r>
          </w:p>
        </w:tc>
        <w:tc>
          <w:tcPr>
            <w:tcW w:w="656" w:type="pct"/>
            <w:tcBorders>
              <w:top w:val="single" w:sz="4" w:space="0" w:color="auto"/>
              <w:left w:val="nil"/>
              <w:bottom w:val="single" w:sz="4" w:space="0" w:color="auto"/>
              <w:right w:val="single" w:sz="4" w:space="0" w:color="auto"/>
            </w:tcBorders>
            <w:shd w:val="clear" w:color="000000" w:fill="D0CECE"/>
            <w:noWrap/>
            <w:vAlign w:val="center"/>
            <w:hideMark/>
          </w:tcPr>
          <w:p w14:paraId="625A1CBF"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0.5%</w:t>
            </w:r>
          </w:p>
        </w:tc>
        <w:tc>
          <w:tcPr>
            <w:tcW w:w="657" w:type="pct"/>
            <w:gridSpan w:val="2"/>
            <w:tcBorders>
              <w:top w:val="single" w:sz="4" w:space="0" w:color="auto"/>
              <w:left w:val="nil"/>
              <w:bottom w:val="single" w:sz="4" w:space="0" w:color="auto"/>
              <w:right w:val="single" w:sz="4" w:space="0" w:color="auto"/>
            </w:tcBorders>
            <w:shd w:val="clear" w:color="000000" w:fill="D0CECE"/>
            <w:noWrap/>
            <w:vAlign w:val="center"/>
            <w:hideMark/>
          </w:tcPr>
          <w:p w14:paraId="360DADC5"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0.0%</w:t>
            </w:r>
          </w:p>
        </w:tc>
        <w:tc>
          <w:tcPr>
            <w:tcW w:w="657" w:type="pct"/>
            <w:tcBorders>
              <w:top w:val="single" w:sz="4" w:space="0" w:color="auto"/>
              <w:left w:val="nil"/>
              <w:bottom w:val="single" w:sz="4" w:space="0" w:color="auto"/>
              <w:right w:val="single" w:sz="4" w:space="0" w:color="auto"/>
            </w:tcBorders>
            <w:shd w:val="clear" w:color="000000" w:fill="D0CECE"/>
            <w:noWrap/>
            <w:vAlign w:val="center"/>
            <w:hideMark/>
          </w:tcPr>
          <w:p w14:paraId="45D02500"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N/A</w:t>
            </w:r>
          </w:p>
        </w:tc>
        <w:tc>
          <w:tcPr>
            <w:tcW w:w="657" w:type="pct"/>
            <w:tcBorders>
              <w:top w:val="single" w:sz="4" w:space="0" w:color="auto"/>
              <w:left w:val="nil"/>
              <w:bottom w:val="single" w:sz="4" w:space="0" w:color="auto"/>
              <w:right w:val="single" w:sz="4" w:space="0" w:color="auto"/>
            </w:tcBorders>
            <w:shd w:val="clear" w:color="000000" w:fill="D0CECE"/>
            <w:noWrap/>
            <w:vAlign w:val="center"/>
            <w:hideMark/>
          </w:tcPr>
          <w:p w14:paraId="5D2840F2"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0.0%</w:t>
            </w:r>
          </w:p>
        </w:tc>
        <w:tc>
          <w:tcPr>
            <w:tcW w:w="652" w:type="pct"/>
            <w:tcBorders>
              <w:top w:val="single" w:sz="4" w:space="0" w:color="auto"/>
              <w:left w:val="nil"/>
              <w:bottom w:val="single" w:sz="4" w:space="0" w:color="auto"/>
            </w:tcBorders>
            <w:shd w:val="clear" w:color="000000" w:fill="D0CECE"/>
            <w:noWrap/>
            <w:vAlign w:val="center"/>
            <w:hideMark/>
          </w:tcPr>
          <w:p w14:paraId="6C507CD9"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0.0%</w:t>
            </w:r>
          </w:p>
        </w:tc>
      </w:tr>
      <w:tr w:rsidR="000B06E0" w:rsidRPr="000B06E0" w14:paraId="58CA2158" w14:textId="77777777" w:rsidTr="000C0EEA">
        <w:trPr>
          <w:trHeight w:val="259"/>
        </w:trPr>
        <w:tc>
          <w:tcPr>
            <w:tcW w:w="629" w:type="pct"/>
            <w:vMerge/>
            <w:tcBorders>
              <w:top w:val="single" w:sz="4" w:space="0" w:color="auto"/>
              <w:bottom w:val="single" w:sz="4" w:space="0" w:color="auto"/>
              <w:right w:val="single" w:sz="4" w:space="0" w:color="auto"/>
            </w:tcBorders>
            <w:vAlign w:val="center"/>
            <w:hideMark/>
          </w:tcPr>
          <w:p w14:paraId="324A4F1C" w14:textId="77777777" w:rsidR="000B06E0" w:rsidRPr="000B06E0" w:rsidRDefault="000B06E0" w:rsidP="000B06E0">
            <w:pPr>
              <w:spacing w:before="0" w:line="240" w:lineRule="auto"/>
              <w:rPr>
                <w:rFonts w:ascii="Franklin Gothic Medium Cond" w:eastAsia="Times New Roman" w:hAnsi="Franklin Gothic Medium Cond" w:cs="Calibri"/>
                <w:color w:val="000000"/>
                <w:sz w:val="18"/>
                <w:szCs w:val="18"/>
              </w:rPr>
            </w:pP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67C9BC63"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NPS</w:t>
            </w:r>
          </w:p>
        </w:tc>
        <w:tc>
          <w:tcPr>
            <w:tcW w:w="655" w:type="pct"/>
            <w:tcBorders>
              <w:top w:val="single" w:sz="4" w:space="0" w:color="auto"/>
              <w:left w:val="nil"/>
              <w:bottom w:val="single" w:sz="4" w:space="0" w:color="auto"/>
              <w:right w:val="single" w:sz="4" w:space="0" w:color="auto"/>
            </w:tcBorders>
            <w:shd w:val="clear" w:color="000000" w:fill="FF0000"/>
            <w:noWrap/>
            <w:vAlign w:val="center"/>
            <w:hideMark/>
          </w:tcPr>
          <w:p w14:paraId="414D0C4A"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N/A</w:t>
            </w:r>
          </w:p>
        </w:tc>
        <w:tc>
          <w:tcPr>
            <w:tcW w:w="656" w:type="pct"/>
            <w:tcBorders>
              <w:top w:val="single" w:sz="4" w:space="0" w:color="auto"/>
              <w:left w:val="nil"/>
              <w:bottom w:val="single" w:sz="4" w:space="0" w:color="auto"/>
              <w:right w:val="single" w:sz="4" w:space="0" w:color="auto"/>
            </w:tcBorders>
            <w:shd w:val="clear" w:color="000000" w:fill="FF0000"/>
            <w:noWrap/>
            <w:vAlign w:val="center"/>
            <w:hideMark/>
          </w:tcPr>
          <w:p w14:paraId="43DD430E"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0.2%</w:t>
            </w:r>
          </w:p>
        </w:tc>
        <w:tc>
          <w:tcPr>
            <w:tcW w:w="657" w:type="pct"/>
            <w:gridSpan w:val="2"/>
            <w:tcBorders>
              <w:top w:val="single" w:sz="4" w:space="0" w:color="auto"/>
              <w:left w:val="nil"/>
              <w:bottom w:val="single" w:sz="4" w:space="0" w:color="auto"/>
              <w:right w:val="single" w:sz="4" w:space="0" w:color="auto"/>
            </w:tcBorders>
            <w:shd w:val="clear" w:color="000000" w:fill="FF0000"/>
            <w:noWrap/>
            <w:vAlign w:val="center"/>
            <w:hideMark/>
          </w:tcPr>
          <w:p w14:paraId="1A625791"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3.3%</w:t>
            </w:r>
          </w:p>
        </w:tc>
        <w:tc>
          <w:tcPr>
            <w:tcW w:w="657" w:type="pct"/>
            <w:tcBorders>
              <w:top w:val="single" w:sz="4" w:space="0" w:color="auto"/>
              <w:left w:val="nil"/>
              <w:bottom w:val="single" w:sz="4" w:space="0" w:color="auto"/>
              <w:right w:val="single" w:sz="4" w:space="0" w:color="auto"/>
            </w:tcBorders>
            <w:shd w:val="clear" w:color="000000" w:fill="FF0000"/>
            <w:noWrap/>
            <w:vAlign w:val="center"/>
            <w:hideMark/>
          </w:tcPr>
          <w:p w14:paraId="49C6033B"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N/A</w:t>
            </w:r>
          </w:p>
        </w:tc>
        <w:tc>
          <w:tcPr>
            <w:tcW w:w="657" w:type="pct"/>
            <w:tcBorders>
              <w:top w:val="single" w:sz="4" w:space="0" w:color="auto"/>
              <w:left w:val="nil"/>
              <w:bottom w:val="single" w:sz="4" w:space="0" w:color="auto"/>
              <w:right w:val="single" w:sz="4" w:space="0" w:color="auto"/>
            </w:tcBorders>
            <w:shd w:val="clear" w:color="000000" w:fill="FF0000"/>
            <w:noWrap/>
            <w:vAlign w:val="center"/>
            <w:hideMark/>
          </w:tcPr>
          <w:p w14:paraId="4C76D90E"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0.0%</w:t>
            </w:r>
          </w:p>
        </w:tc>
        <w:tc>
          <w:tcPr>
            <w:tcW w:w="652" w:type="pct"/>
            <w:tcBorders>
              <w:top w:val="single" w:sz="4" w:space="0" w:color="auto"/>
              <w:left w:val="nil"/>
              <w:bottom w:val="single" w:sz="4" w:space="0" w:color="auto"/>
            </w:tcBorders>
            <w:shd w:val="clear" w:color="000000" w:fill="FF0000"/>
            <w:noWrap/>
            <w:vAlign w:val="center"/>
            <w:hideMark/>
          </w:tcPr>
          <w:p w14:paraId="0671DA23"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12.4%</w:t>
            </w:r>
          </w:p>
        </w:tc>
      </w:tr>
      <w:tr w:rsidR="000B06E0" w:rsidRPr="000B06E0" w14:paraId="5789BE89" w14:textId="77777777" w:rsidTr="000C0EEA">
        <w:trPr>
          <w:trHeight w:val="259"/>
        </w:trPr>
        <w:tc>
          <w:tcPr>
            <w:tcW w:w="629" w:type="pct"/>
            <w:vMerge/>
            <w:tcBorders>
              <w:top w:val="single" w:sz="4" w:space="0" w:color="auto"/>
              <w:bottom w:val="single" w:sz="4" w:space="0" w:color="auto"/>
              <w:right w:val="single" w:sz="4" w:space="0" w:color="auto"/>
            </w:tcBorders>
            <w:vAlign w:val="center"/>
            <w:hideMark/>
          </w:tcPr>
          <w:p w14:paraId="5D6E0263" w14:textId="77777777" w:rsidR="000B06E0" w:rsidRPr="000B06E0" w:rsidRDefault="000B06E0" w:rsidP="000B06E0">
            <w:pPr>
              <w:spacing w:before="0" w:line="240" w:lineRule="auto"/>
              <w:rPr>
                <w:rFonts w:ascii="Franklin Gothic Medium Cond" w:eastAsia="Times New Roman" w:hAnsi="Franklin Gothic Medium Cond" w:cs="Calibri"/>
                <w:color w:val="000000"/>
                <w:sz w:val="18"/>
                <w:szCs w:val="18"/>
              </w:rPr>
            </w:pP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605E6C80"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US FWS</w:t>
            </w:r>
          </w:p>
        </w:tc>
        <w:tc>
          <w:tcPr>
            <w:tcW w:w="655" w:type="pct"/>
            <w:tcBorders>
              <w:top w:val="single" w:sz="4" w:space="0" w:color="auto"/>
              <w:left w:val="nil"/>
              <w:bottom w:val="single" w:sz="4" w:space="0" w:color="auto"/>
              <w:right w:val="single" w:sz="4" w:space="0" w:color="auto"/>
            </w:tcBorders>
            <w:shd w:val="clear" w:color="000000" w:fill="FFC000"/>
            <w:noWrap/>
            <w:vAlign w:val="center"/>
            <w:hideMark/>
          </w:tcPr>
          <w:p w14:paraId="217550DB"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N/A</w:t>
            </w:r>
          </w:p>
        </w:tc>
        <w:tc>
          <w:tcPr>
            <w:tcW w:w="656" w:type="pct"/>
            <w:tcBorders>
              <w:top w:val="single" w:sz="4" w:space="0" w:color="auto"/>
              <w:left w:val="nil"/>
              <w:bottom w:val="single" w:sz="4" w:space="0" w:color="auto"/>
              <w:right w:val="single" w:sz="4" w:space="0" w:color="auto"/>
            </w:tcBorders>
            <w:shd w:val="clear" w:color="000000" w:fill="FFC000"/>
            <w:noWrap/>
            <w:vAlign w:val="center"/>
            <w:hideMark/>
          </w:tcPr>
          <w:p w14:paraId="2CAB99AE"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0.5%</w:t>
            </w:r>
          </w:p>
        </w:tc>
        <w:tc>
          <w:tcPr>
            <w:tcW w:w="657" w:type="pct"/>
            <w:gridSpan w:val="2"/>
            <w:tcBorders>
              <w:top w:val="single" w:sz="4" w:space="0" w:color="auto"/>
              <w:left w:val="nil"/>
              <w:bottom w:val="single" w:sz="4" w:space="0" w:color="auto"/>
              <w:right w:val="single" w:sz="4" w:space="0" w:color="auto"/>
            </w:tcBorders>
            <w:shd w:val="clear" w:color="000000" w:fill="FFC000"/>
            <w:noWrap/>
            <w:vAlign w:val="center"/>
            <w:hideMark/>
          </w:tcPr>
          <w:p w14:paraId="4E3383EC"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1.9%</w:t>
            </w:r>
          </w:p>
        </w:tc>
        <w:tc>
          <w:tcPr>
            <w:tcW w:w="657" w:type="pct"/>
            <w:tcBorders>
              <w:top w:val="single" w:sz="4" w:space="0" w:color="auto"/>
              <w:left w:val="nil"/>
              <w:bottom w:val="single" w:sz="4" w:space="0" w:color="auto"/>
              <w:right w:val="single" w:sz="4" w:space="0" w:color="auto"/>
            </w:tcBorders>
            <w:shd w:val="clear" w:color="000000" w:fill="FFC000"/>
            <w:noWrap/>
            <w:vAlign w:val="center"/>
            <w:hideMark/>
          </w:tcPr>
          <w:p w14:paraId="2958DB2A"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N/A</w:t>
            </w:r>
          </w:p>
        </w:tc>
        <w:tc>
          <w:tcPr>
            <w:tcW w:w="657" w:type="pct"/>
            <w:tcBorders>
              <w:top w:val="single" w:sz="4" w:space="0" w:color="auto"/>
              <w:left w:val="nil"/>
              <w:bottom w:val="single" w:sz="4" w:space="0" w:color="auto"/>
              <w:right w:val="single" w:sz="4" w:space="0" w:color="auto"/>
            </w:tcBorders>
            <w:shd w:val="clear" w:color="000000" w:fill="FFC000"/>
            <w:noWrap/>
            <w:vAlign w:val="center"/>
            <w:hideMark/>
          </w:tcPr>
          <w:p w14:paraId="50DC9959"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0.0%</w:t>
            </w:r>
          </w:p>
        </w:tc>
        <w:tc>
          <w:tcPr>
            <w:tcW w:w="652" w:type="pct"/>
            <w:tcBorders>
              <w:top w:val="single" w:sz="4" w:space="0" w:color="auto"/>
              <w:left w:val="nil"/>
              <w:bottom w:val="single" w:sz="4" w:space="0" w:color="auto"/>
            </w:tcBorders>
            <w:shd w:val="clear" w:color="000000" w:fill="FFC000"/>
            <w:noWrap/>
            <w:vAlign w:val="center"/>
            <w:hideMark/>
          </w:tcPr>
          <w:p w14:paraId="39F3C2ED"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15.5%</w:t>
            </w:r>
          </w:p>
        </w:tc>
      </w:tr>
      <w:tr w:rsidR="000B06E0" w:rsidRPr="000B06E0" w14:paraId="295F84A4" w14:textId="77777777" w:rsidTr="000C0EEA">
        <w:trPr>
          <w:trHeight w:val="259"/>
        </w:trPr>
        <w:tc>
          <w:tcPr>
            <w:tcW w:w="1066" w:type="pct"/>
            <w:gridSpan w:val="2"/>
            <w:tcBorders>
              <w:top w:val="single" w:sz="4" w:space="0" w:color="auto"/>
              <w:bottom w:val="single" w:sz="4" w:space="0" w:color="auto"/>
              <w:right w:val="single" w:sz="4" w:space="0" w:color="auto"/>
            </w:tcBorders>
            <w:shd w:val="clear" w:color="auto" w:fill="43525A" w:themeFill="accent2"/>
            <w:noWrap/>
            <w:vAlign w:val="center"/>
            <w:hideMark/>
          </w:tcPr>
          <w:p w14:paraId="5A5F6FB3" w14:textId="06F4298C"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p>
        </w:tc>
        <w:tc>
          <w:tcPr>
            <w:tcW w:w="655" w:type="pct"/>
            <w:tcBorders>
              <w:top w:val="single" w:sz="4" w:space="0" w:color="auto"/>
              <w:left w:val="single" w:sz="4" w:space="0" w:color="auto"/>
              <w:bottom w:val="single" w:sz="4" w:space="0" w:color="auto"/>
              <w:right w:val="single" w:sz="4" w:space="0" w:color="auto"/>
            </w:tcBorders>
            <w:shd w:val="clear" w:color="auto" w:fill="43525A" w:themeFill="accent2"/>
            <w:noWrap/>
            <w:vAlign w:val="center"/>
            <w:hideMark/>
          </w:tcPr>
          <w:p w14:paraId="1A4D0F61" w14:textId="3CD8759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p>
        </w:tc>
        <w:tc>
          <w:tcPr>
            <w:tcW w:w="656" w:type="pct"/>
            <w:tcBorders>
              <w:top w:val="single" w:sz="4" w:space="0" w:color="auto"/>
              <w:left w:val="single" w:sz="4" w:space="0" w:color="auto"/>
              <w:bottom w:val="single" w:sz="4" w:space="0" w:color="auto"/>
              <w:right w:val="single" w:sz="4" w:space="0" w:color="auto"/>
            </w:tcBorders>
            <w:shd w:val="clear" w:color="auto" w:fill="43525A" w:themeFill="accent2"/>
            <w:noWrap/>
            <w:vAlign w:val="center"/>
            <w:hideMark/>
          </w:tcPr>
          <w:p w14:paraId="1953BE8D" w14:textId="5723FA1F"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p>
        </w:tc>
        <w:tc>
          <w:tcPr>
            <w:tcW w:w="657" w:type="pct"/>
            <w:gridSpan w:val="2"/>
            <w:tcBorders>
              <w:top w:val="single" w:sz="4" w:space="0" w:color="auto"/>
              <w:left w:val="single" w:sz="4" w:space="0" w:color="auto"/>
              <w:bottom w:val="single" w:sz="4" w:space="0" w:color="auto"/>
              <w:right w:val="single" w:sz="4" w:space="0" w:color="auto"/>
            </w:tcBorders>
            <w:shd w:val="clear" w:color="auto" w:fill="43525A" w:themeFill="accent2"/>
            <w:noWrap/>
            <w:vAlign w:val="center"/>
            <w:hideMark/>
          </w:tcPr>
          <w:p w14:paraId="3CC1F78C" w14:textId="1A3F500E"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p>
        </w:tc>
        <w:tc>
          <w:tcPr>
            <w:tcW w:w="657" w:type="pct"/>
            <w:tcBorders>
              <w:top w:val="single" w:sz="4" w:space="0" w:color="auto"/>
              <w:left w:val="single" w:sz="4" w:space="0" w:color="auto"/>
              <w:bottom w:val="single" w:sz="4" w:space="0" w:color="auto"/>
              <w:right w:val="single" w:sz="4" w:space="0" w:color="auto"/>
            </w:tcBorders>
            <w:shd w:val="clear" w:color="auto" w:fill="43525A" w:themeFill="accent2"/>
            <w:noWrap/>
            <w:vAlign w:val="center"/>
            <w:hideMark/>
          </w:tcPr>
          <w:p w14:paraId="784284E8" w14:textId="09EEE5EE"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p>
        </w:tc>
        <w:tc>
          <w:tcPr>
            <w:tcW w:w="657" w:type="pct"/>
            <w:tcBorders>
              <w:top w:val="single" w:sz="4" w:space="0" w:color="auto"/>
              <w:left w:val="single" w:sz="4" w:space="0" w:color="auto"/>
              <w:bottom w:val="single" w:sz="4" w:space="0" w:color="auto"/>
              <w:right w:val="single" w:sz="4" w:space="0" w:color="auto"/>
            </w:tcBorders>
            <w:shd w:val="clear" w:color="auto" w:fill="43525A" w:themeFill="accent2"/>
            <w:noWrap/>
            <w:vAlign w:val="center"/>
            <w:hideMark/>
          </w:tcPr>
          <w:p w14:paraId="2AF1AA53" w14:textId="2CF7A1D2"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p>
        </w:tc>
        <w:tc>
          <w:tcPr>
            <w:tcW w:w="652" w:type="pct"/>
            <w:tcBorders>
              <w:top w:val="single" w:sz="4" w:space="0" w:color="auto"/>
              <w:left w:val="single" w:sz="4" w:space="0" w:color="auto"/>
              <w:bottom w:val="single" w:sz="4" w:space="0" w:color="auto"/>
            </w:tcBorders>
            <w:shd w:val="clear" w:color="auto" w:fill="43525A" w:themeFill="accent2"/>
            <w:noWrap/>
            <w:vAlign w:val="center"/>
            <w:hideMark/>
          </w:tcPr>
          <w:p w14:paraId="141FF750" w14:textId="3307BE45"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p>
        </w:tc>
      </w:tr>
      <w:tr w:rsidR="000B06E0" w:rsidRPr="000B06E0" w14:paraId="6F3FE151" w14:textId="77777777" w:rsidTr="000C0EEA">
        <w:trPr>
          <w:trHeight w:val="259"/>
        </w:trPr>
        <w:tc>
          <w:tcPr>
            <w:tcW w:w="629" w:type="pct"/>
            <w:vMerge w:val="restart"/>
            <w:tcBorders>
              <w:top w:val="single" w:sz="4" w:space="0" w:color="auto"/>
              <w:bottom w:val="single" w:sz="4" w:space="0" w:color="auto"/>
              <w:right w:val="single" w:sz="4" w:space="0" w:color="auto"/>
            </w:tcBorders>
            <w:shd w:val="clear" w:color="auto" w:fill="auto"/>
            <w:noWrap/>
            <w:vAlign w:val="center"/>
            <w:hideMark/>
          </w:tcPr>
          <w:p w14:paraId="5070537B" w14:textId="3E3370E5" w:rsidR="000B06E0" w:rsidRPr="000B06E0" w:rsidRDefault="000B06E0" w:rsidP="000B06E0">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Virginia</w:t>
            </w: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003F6F9A"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DoD</w:t>
            </w:r>
          </w:p>
        </w:tc>
        <w:tc>
          <w:tcPr>
            <w:tcW w:w="655" w:type="pct"/>
            <w:tcBorders>
              <w:top w:val="single" w:sz="4" w:space="0" w:color="auto"/>
              <w:left w:val="nil"/>
              <w:bottom w:val="single" w:sz="4" w:space="0" w:color="auto"/>
              <w:right w:val="single" w:sz="4" w:space="0" w:color="auto"/>
            </w:tcBorders>
            <w:shd w:val="clear" w:color="000000" w:fill="FF0000"/>
            <w:noWrap/>
            <w:vAlign w:val="center"/>
            <w:hideMark/>
          </w:tcPr>
          <w:p w14:paraId="1CA9193A"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7.9%</w:t>
            </w:r>
          </w:p>
        </w:tc>
        <w:tc>
          <w:tcPr>
            <w:tcW w:w="656" w:type="pct"/>
            <w:tcBorders>
              <w:top w:val="single" w:sz="4" w:space="0" w:color="auto"/>
              <w:left w:val="nil"/>
              <w:bottom w:val="single" w:sz="4" w:space="0" w:color="auto"/>
              <w:right w:val="single" w:sz="4" w:space="0" w:color="auto"/>
            </w:tcBorders>
            <w:shd w:val="clear" w:color="000000" w:fill="FF0000"/>
            <w:noWrap/>
            <w:vAlign w:val="center"/>
            <w:hideMark/>
          </w:tcPr>
          <w:p w14:paraId="1E3974FB"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6.9%</w:t>
            </w:r>
          </w:p>
        </w:tc>
        <w:tc>
          <w:tcPr>
            <w:tcW w:w="657" w:type="pct"/>
            <w:gridSpan w:val="2"/>
            <w:tcBorders>
              <w:top w:val="single" w:sz="4" w:space="0" w:color="auto"/>
              <w:left w:val="nil"/>
              <w:bottom w:val="single" w:sz="4" w:space="0" w:color="auto"/>
              <w:right w:val="single" w:sz="4" w:space="0" w:color="auto"/>
            </w:tcBorders>
            <w:shd w:val="clear" w:color="000000" w:fill="FF0000"/>
            <w:noWrap/>
            <w:vAlign w:val="center"/>
            <w:hideMark/>
          </w:tcPr>
          <w:p w14:paraId="1D4977CF"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8.6%</w:t>
            </w:r>
          </w:p>
        </w:tc>
        <w:tc>
          <w:tcPr>
            <w:tcW w:w="657" w:type="pct"/>
            <w:tcBorders>
              <w:top w:val="single" w:sz="4" w:space="0" w:color="auto"/>
              <w:left w:val="nil"/>
              <w:bottom w:val="single" w:sz="4" w:space="0" w:color="auto"/>
              <w:right w:val="single" w:sz="4" w:space="0" w:color="auto"/>
            </w:tcBorders>
            <w:shd w:val="clear" w:color="000000" w:fill="FF0000"/>
            <w:noWrap/>
            <w:vAlign w:val="center"/>
            <w:hideMark/>
          </w:tcPr>
          <w:p w14:paraId="268603A3"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9.1%</w:t>
            </w:r>
          </w:p>
        </w:tc>
        <w:tc>
          <w:tcPr>
            <w:tcW w:w="657" w:type="pct"/>
            <w:tcBorders>
              <w:top w:val="single" w:sz="4" w:space="0" w:color="auto"/>
              <w:left w:val="nil"/>
              <w:bottom w:val="single" w:sz="4" w:space="0" w:color="auto"/>
              <w:right w:val="single" w:sz="4" w:space="0" w:color="auto"/>
            </w:tcBorders>
            <w:shd w:val="clear" w:color="000000" w:fill="FF0000"/>
            <w:noWrap/>
            <w:vAlign w:val="center"/>
            <w:hideMark/>
          </w:tcPr>
          <w:p w14:paraId="7E4649F8"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5.7%</w:t>
            </w:r>
          </w:p>
        </w:tc>
        <w:tc>
          <w:tcPr>
            <w:tcW w:w="652" w:type="pct"/>
            <w:tcBorders>
              <w:top w:val="single" w:sz="4" w:space="0" w:color="auto"/>
              <w:left w:val="nil"/>
              <w:bottom w:val="single" w:sz="4" w:space="0" w:color="auto"/>
            </w:tcBorders>
            <w:shd w:val="clear" w:color="000000" w:fill="FF0000"/>
            <w:noWrap/>
            <w:vAlign w:val="center"/>
            <w:hideMark/>
          </w:tcPr>
          <w:p w14:paraId="6990B36A"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7.6%</w:t>
            </w:r>
          </w:p>
        </w:tc>
      </w:tr>
      <w:tr w:rsidR="000B06E0" w:rsidRPr="000B06E0" w14:paraId="5A0A5D2E" w14:textId="77777777" w:rsidTr="000C0EEA">
        <w:trPr>
          <w:trHeight w:val="259"/>
        </w:trPr>
        <w:tc>
          <w:tcPr>
            <w:tcW w:w="629" w:type="pct"/>
            <w:vMerge/>
            <w:tcBorders>
              <w:top w:val="single" w:sz="4" w:space="0" w:color="auto"/>
              <w:bottom w:val="single" w:sz="4" w:space="0" w:color="auto"/>
              <w:right w:val="single" w:sz="4" w:space="0" w:color="auto"/>
            </w:tcBorders>
            <w:vAlign w:val="center"/>
            <w:hideMark/>
          </w:tcPr>
          <w:p w14:paraId="00B3CB47" w14:textId="77777777" w:rsidR="000B06E0" w:rsidRPr="000B06E0" w:rsidRDefault="000B06E0" w:rsidP="000B06E0">
            <w:pPr>
              <w:spacing w:before="0" w:line="240" w:lineRule="auto"/>
              <w:rPr>
                <w:rFonts w:ascii="Franklin Gothic Medium Cond" w:eastAsia="Times New Roman" w:hAnsi="Franklin Gothic Medium Cond" w:cs="Calibri"/>
                <w:color w:val="000000"/>
                <w:sz w:val="18"/>
                <w:szCs w:val="18"/>
              </w:rPr>
            </w:pP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0C8A172C"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GSA</w:t>
            </w:r>
          </w:p>
        </w:tc>
        <w:tc>
          <w:tcPr>
            <w:tcW w:w="655" w:type="pct"/>
            <w:tcBorders>
              <w:top w:val="single" w:sz="4" w:space="0" w:color="auto"/>
              <w:left w:val="nil"/>
              <w:bottom w:val="single" w:sz="4" w:space="0" w:color="auto"/>
              <w:right w:val="single" w:sz="4" w:space="0" w:color="auto"/>
            </w:tcBorders>
            <w:shd w:val="clear" w:color="000000" w:fill="D0CECE"/>
            <w:noWrap/>
            <w:vAlign w:val="center"/>
            <w:hideMark/>
          </w:tcPr>
          <w:p w14:paraId="28A7A530"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0.0%</w:t>
            </w:r>
          </w:p>
        </w:tc>
        <w:tc>
          <w:tcPr>
            <w:tcW w:w="656" w:type="pct"/>
            <w:tcBorders>
              <w:top w:val="single" w:sz="4" w:space="0" w:color="auto"/>
              <w:left w:val="nil"/>
              <w:bottom w:val="single" w:sz="4" w:space="0" w:color="auto"/>
              <w:right w:val="single" w:sz="4" w:space="0" w:color="auto"/>
            </w:tcBorders>
            <w:shd w:val="clear" w:color="000000" w:fill="D0CECE"/>
            <w:noWrap/>
            <w:vAlign w:val="center"/>
            <w:hideMark/>
          </w:tcPr>
          <w:p w14:paraId="4278FC3D"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7.3%</w:t>
            </w:r>
          </w:p>
        </w:tc>
        <w:tc>
          <w:tcPr>
            <w:tcW w:w="657" w:type="pct"/>
            <w:gridSpan w:val="2"/>
            <w:tcBorders>
              <w:top w:val="single" w:sz="4" w:space="0" w:color="auto"/>
              <w:left w:val="nil"/>
              <w:bottom w:val="single" w:sz="4" w:space="0" w:color="auto"/>
              <w:right w:val="single" w:sz="4" w:space="0" w:color="auto"/>
            </w:tcBorders>
            <w:shd w:val="clear" w:color="000000" w:fill="D0CECE"/>
            <w:noWrap/>
            <w:vAlign w:val="center"/>
            <w:hideMark/>
          </w:tcPr>
          <w:p w14:paraId="36719188"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0.0%</w:t>
            </w:r>
          </w:p>
        </w:tc>
        <w:tc>
          <w:tcPr>
            <w:tcW w:w="657" w:type="pct"/>
            <w:tcBorders>
              <w:top w:val="single" w:sz="4" w:space="0" w:color="auto"/>
              <w:left w:val="nil"/>
              <w:bottom w:val="single" w:sz="4" w:space="0" w:color="auto"/>
              <w:right w:val="single" w:sz="4" w:space="0" w:color="auto"/>
            </w:tcBorders>
            <w:shd w:val="clear" w:color="000000" w:fill="D0CECE"/>
            <w:noWrap/>
            <w:vAlign w:val="center"/>
            <w:hideMark/>
          </w:tcPr>
          <w:p w14:paraId="3DE8D6A3"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0.0%</w:t>
            </w:r>
          </w:p>
        </w:tc>
        <w:tc>
          <w:tcPr>
            <w:tcW w:w="657" w:type="pct"/>
            <w:tcBorders>
              <w:top w:val="single" w:sz="4" w:space="0" w:color="auto"/>
              <w:left w:val="nil"/>
              <w:bottom w:val="single" w:sz="4" w:space="0" w:color="auto"/>
              <w:right w:val="single" w:sz="4" w:space="0" w:color="auto"/>
            </w:tcBorders>
            <w:shd w:val="clear" w:color="000000" w:fill="D0CECE"/>
            <w:noWrap/>
            <w:vAlign w:val="center"/>
            <w:hideMark/>
          </w:tcPr>
          <w:p w14:paraId="287F08F4"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6.5%</w:t>
            </w:r>
          </w:p>
        </w:tc>
        <w:tc>
          <w:tcPr>
            <w:tcW w:w="652" w:type="pct"/>
            <w:tcBorders>
              <w:top w:val="single" w:sz="4" w:space="0" w:color="auto"/>
              <w:left w:val="nil"/>
              <w:bottom w:val="single" w:sz="4" w:space="0" w:color="auto"/>
            </w:tcBorders>
            <w:shd w:val="clear" w:color="000000" w:fill="D0CECE"/>
            <w:noWrap/>
            <w:vAlign w:val="center"/>
            <w:hideMark/>
          </w:tcPr>
          <w:p w14:paraId="2C873509"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0.0%</w:t>
            </w:r>
          </w:p>
        </w:tc>
      </w:tr>
      <w:tr w:rsidR="000B06E0" w:rsidRPr="000B06E0" w14:paraId="4BA8FC9D" w14:textId="77777777" w:rsidTr="000C0EEA">
        <w:trPr>
          <w:trHeight w:val="259"/>
        </w:trPr>
        <w:tc>
          <w:tcPr>
            <w:tcW w:w="629" w:type="pct"/>
            <w:vMerge/>
            <w:tcBorders>
              <w:top w:val="single" w:sz="4" w:space="0" w:color="auto"/>
              <w:bottom w:val="single" w:sz="4" w:space="0" w:color="auto"/>
              <w:right w:val="single" w:sz="4" w:space="0" w:color="auto"/>
            </w:tcBorders>
            <w:vAlign w:val="center"/>
            <w:hideMark/>
          </w:tcPr>
          <w:p w14:paraId="5AA58F6B" w14:textId="77777777" w:rsidR="000B06E0" w:rsidRPr="000B06E0" w:rsidRDefault="000B06E0" w:rsidP="000B06E0">
            <w:pPr>
              <w:spacing w:before="0" w:line="240" w:lineRule="auto"/>
              <w:rPr>
                <w:rFonts w:ascii="Franklin Gothic Medium Cond" w:eastAsia="Times New Roman" w:hAnsi="Franklin Gothic Medium Cond" w:cs="Calibri"/>
                <w:color w:val="000000"/>
                <w:sz w:val="18"/>
                <w:szCs w:val="18"/>
              </w:rPr>
            </w:pP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1C7BD051"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NASA</w:t>
            </w:r>
          </w:p>
        </w:tc>
        <w:tc>
          <w:tcPr>
            <w:tcW w:w="655" w:type="pct"/>
            <w:tcBorders>
              <w:top w:val="single" w:sz="4" w:space="0" w:color="auto"/>
              <w:left w:val="nil"/>
              <w:bottom w:val="single" w:sz="4" w:space="0" w:color="auto"/>
              <w:right w:val="single" w:sz="4" w:space="0" w:color="auto"/>
            </w:tcBorders>
            <w:shd w:val="clear" w:color="000000" w:fill="FF0000"/>
            <w:noWrap/>
            <w:vAlign w:val="center"/>
            <w:hideMark/>
          </w:tcPr>
          <w:p w14:paraId="54F38219"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0.9%</w:t>
            </w:r>
          </w:p>
        </w:tc>
        <w:tc>
          <w:tcPr>
            <w:tcW w:w="656" w:type="pct"/>
            <w:tcBorders>
              <w:top w:val="single" w:sz="4" w:space="0" w:color="auto"/>
              <w:left w:val="nil"/>
              <w:bottom w:val="single" w:sz="4" w:space="0" w:color="auto"/>
              <w:right w:val="single" w:sz="4" w:space="0" w:color="auto"/>
            </w:tcBorders>
            <w:shd w:val="clear" w:color="000000" w:fill="FF0000"/>
            <w:noWrap/>
            <w:vAlign w:val="center"/>
            <w:hideMark/>
          </w:tcPr>
          <w:p w14:paraId="1CD2EEA6"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7.8%</w:t>
            </w:r>
          </w:p>
        </w:tc>
        <w:tc>
          <w:tcPr>
            <w:tcW w:w="657" w:type="pct"/>
            <w:gridSpan w:val="2"/>
            <w:tcBorders>
              <w:top w:val="single" w:sz="4" w:space="0" w:color="auto"/>
              <w:left w:val="nil"/>
              <w:bottom w:val="single" w:sz="4" w:space="0" w:color="auto"/>
              <w:right w:val="single" w:sz="4" w:space="0" w:color="auto"/>
            </w:tcBorders>
            <w:shd w:val="clear" w:color="000000" w:fill="FF0000"/>
            <w:noWrap/>
            <w:vAlign w:val="center"/>
            <w:hideMark/>
          </w:tcPr>
          <w:p w14:paraId="631A098E"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13.0%</w:t>
            </w:r>
          </w:p>
        </w:tc>
        <w:tc>
          <w:tcPr>
            <w:tcW w:w="657" w:type="pct"/>
            <w:tcBorders>
              <w:top w:val="single" w:sz="4" w:space="0" w:color="auto"/>
              <w:left w:val="nil"/>
              <w:bottom w:val="single" w:sz="4" w:space="0" w:color="auto"/>
              <w:right w:val="single" w:sz="4" w:space="0" w:color="auto"/>
            </w:tcBorders>
            <w:shd w:val="clear" w:color="000000" w:fill="FF0000"/>
            <w:noWrap/>
            <w:vAlign w:val="center"/>
            <w:hideMark/>
          </w:tcPr>
          <w:p w14:paraId="78ED6FB7"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0.0%</w:t>
            </w:r>
          </w:p>
        </w:tc>
        <w:tc>
          <w:tcPr>
            <w:tcW w:w="657" w:type="pct"/>
            <w:tcBorders>
              <w:top w:val="single" w:sz="4" w:space="0" w:color="auto"/>
              <w:left w:val="nil"/>
              <w:bottom w:val="single" w:sz="4" w:space="0" w:color="auto"/>
              <w:right w:val="single" w:sz="4" w:space="0" w:color="auto"/>
            </w:tcBorders>
            <w:shd w:val="clear" w:color="000000" w:fill="FF0000"/>
            <w:noWrap/>
            <w:vAlign w:val="center"/>
            <w:hideMark/>
          </w:tcPr>
          <w:p w14:paraId="47E3A53C"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4.4%</w:t>
            </w:r>
          </w:p>
        </w:tc>
        <w:tc>
          <w:tcPr>
            <w:tcW w:w="652" w:type="pct"/>
            <w:tcBorders>
              <w:top w:val="single" w:sz="4" w:space="0" w:color="auto"/>
              <w:left w:val="nil"/>
              <w:bottom w:val="single" w:sz="4" w:space="0" w:color="auto"/>
            </w:tcBorders>
            <w:shd w:val="clear" w:color="000000" w:fill="FF0000"/>
            <w:noWrap/>
            <w:vAlign w:val="center"/>
            <w:hideMark/>
          </w:tcPr>
          <w:p w14:paraId="0346BC0D"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18.9%</w:t>
            </w:r>
          </w:p>
        </w:tc>
      </w:tr>
      <w:tr w:rsidR="000B06E0" w:rsidRPr="000B06E0" w14:paraId="5500450D" w14:textId="77777777" w:rsidTr="000C0EEA">
        <w:trPr>
          <w:trHeight w:val="259"/>
        </w:trPr>
        <w:tc>
          <w:tcPr>
            <w:tcW w:w="629" w:type="pct"/>
            <w:vMerge/>
            <w:tcBorders>
              <w:top w:val="single" w:sz="4" w:space="0" w:color="auto"/>
              <w:bottom w:val="single" w:sz="4" w:space="0" w:color="auto"/>
              <w:right w:val="single" w:sz="4" w:space="0" w:color="auto"/>
            </w:tcBorders>
            <w:vAlign w:val="center"/>
            <w:hideMark/>
          </w:tcPr>
          <w:p w14:paraId="2CEFEE3A" w14:textId="77777777" w:rsidR="000B06E0" w:rsidRPr="000B06E0" w:rsidRDefault="000B06E0" w:rsidP="000B06E0">
            <w:pPr>
              <w:spacing w:before="0" w:line="240" w:lineRule="auto"/>
              <w:rPr>
                <w:rFonts w:ascii="Franklin Gothic Medium Cond" w:eastAsia="Times New Roman" w:hAnsi="Franklin Gothic Medium Cond" w:cs="Calibri"/>
                <w:color w:val="000000"/>
                <w:sz w:val="18"/>
                <w:szCs w:val="18"/>
              </w:rPr>
            </w:pP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0B92F3BA"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NPS</w:t>
            </w:r>
          </w:p>
        </w:tc>
        <w:tc>
          <w:tcPr>
            <w:tcW w:w="655" w:type="pct"/>
            <w:tcBorders>
              <w:top w:val="single" w:sz="4" w:space="0" w:color="auto"/>
              <w:left w:val="nil"/>
              <w:bottom w:val="single" w:sz="4" w:space="0" w:color="auto"/>
              <w:right w:val="single" w:sz="4" w:space="0" w:color="auto"/>
            </w:tcBorders>
            <w:shd w:val="clear" w:color="000000" w:fill="FF0000"/>
            <w:noWrap/>
            <w:vAlign w:val="center"/>
            <w:hideMark/>
          </w:tcPr>
          <w:p w14:paraId="1F9CD314"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2.6%</w:t>
            </w:r>
          </w:p>
        </w:tc>
        <w:tc>
          <w:tcPr>
            <w:tcW w:w="656" w:type="pct"/>
            <w:tcBorders>
              <w:top w:val="single" w:sz="4" w:space="0" w:color="auto"/>
              <w:left w:val="nil"/>
              <w:bottom w:val="single" w:sz="4" w:space="0" w:color="auto"/>
              <w:right w:val="single" w:sz="4" w:space="0" w:color="auto"/>
            </w:tcBorders>
            <w:shd w:val="clear" w:color="000000" w:fill="FF0000"/>
            <w:noWrap/>
            <w:vAlign w:val="center"/>
            <w:hideMark/>
          </w:tcPr>
          <w:p w14:paraId="5E5A7C0F"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6.7%</w:t>
            </w:r>
          </w:p>
        </w:tc>
        <w:tc>
          <w:tcPr>
            <w:tcW w:w="657" w:type="pct"/>
            <w:gridSpan w:val="2"/>
            <w:tcBorders>
              <w:top w:val="single" w:sz="4" w:space="0" w:color="auto"/>
              <w:left w:val="nil"/>
              <w:bottom w:val="single" w:sz="4" w:space="0" w:color="auto"/>
              <w:right w:val="single" w:sz="4" w:space="0" w:color="auto"/>
            </w:tcBorders>
            <w:shd w:val="clear" w:color="000000" w:fill="FF0000"/>
            <w:noWrap/>
            <w:vAlign w:val="center"/>
            <w:hideMark/>
          </w:tcPr>
          <w:p w14:paraId="50562477"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4.5%</w:t>
            </w:r>
          </w:p>
        </w:tc>
        <w:tc>
          <w:tcPr>
            <w:tcW w:w="657" w:type="pct"/>
            <w:tcBorders>
              <w:top w:val="single" w:sz="4" w:space="0" w:color="auto"/>
              <w:left w:val="nil"/>
              <w:bottom w:val="single" w:sz="4" w:space="0" w:color="auto"/>
              <w:right w:val="single" w:sz="4" w:space="0" w:color="auto"/>
            </w:tcBorders>
            <w:shd w:val="clear" w:color="000000" w:fill="FF0000"/>
            <w:noWrap/>
            <w:vAlign w:val="center"/>
            <w:hideMark/>
          </w:tcPr>
          <w:p w14:paraId="13C1BAFB"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6.6%</w:t>
            </w:r>
          </w:p>
        </w:tc>
        <w:tc>
          <w:tcPr>
            <w:tcW w:w="657" w:type="pct"/>
            <w:tcBorders>
              <w:top w:val="single" w:sz="4" w:space="0" w:color="auto"/>
              <w:left w:val="nil"/>
              <w:bottom w:val="single" w:sz="4" w:space="0" w:color="auto"/>
              <w:right w:val="single" w:sz="4" w:space="0" w:color="auto"/>
            </w:tcBorders>
            <w:shd w:val="clear" w:color="000000" w:fill="FF0000"/>
            <w:noWrap/>
            <w:vAlign w:val="center"/>
            <w:hideMark/>
          </w:tcPr>
          <w:p w14:paraId="0A2EE92F"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5.3%</w:t>
            </w:r>
          </w:p>
        </w:tc>
        <w:tc>
          <w:tcPr>
            <w:tcW w:w="652" w:type="pct"/>
            <w:tcBorders>
              <w:top w:val="single" w:sz="4" w:space="0" w:color="auto"/>
              <w:left w:val="nil"/>
              <w:bottom w:val="single" w:sz="4" w:space="0" w:color="auto"/>
            </w:tcBorders>
            <w:shd w:val="clear" w:color="000000" w:fill="FF0000"/>
            <w:noWrap/>
            <w:vAlign w:val="center"/>
            <w:hideMark/>
          </w:tcPr>
          <w:p w14:paraId="44B453D1"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9.5%</w:t>
            </w:r>
          </w:p>
        </w:tc>
      </w:tr>
      <w:tr w:rsidR="000B06E0" w:rsidRPr="000B06E0" w14:paraId="03BAD341" w14:textId="77777777" w:rsidTr="000C0EEA">
        <w:trPr>
          <w:trHeight w:val="259"/>
        </w:trPr>
        <w:tc>
          <w:tcPr>
            <w:tcW w:w="629" w:type="pct"/>
            <w:vMerge/>
            <w:tcBorders>
              <w:top w:val="single" w:sz="4" w:space="0" w:color="auto"/>
              <w:bottom w:val="single" w:sz="4" w:space="0" w:color="auto"/>
              <w:right w:val="single" w:sz="4" w:space="0" w:color="auto"/>
            </w:tcBorders>
            <w:vAlign w:val="center"/>
            <w:hideMark/>
          </w:tcPr>
          <w:p w14:paraId="0665F28C" w14:textId="77777777" w:rsidR="000B06E0" w:rsidRPr="000B06E0" w:rsidRDefault="000B06E0" w:rsidP="000B06E0">
            <w:pPr>
              <w:spacing w:before="0" w:line="240" w:lineRule="auto"/>
              <w:rPr>
                <w:rFonts w:ascii="Franklin Gothic Medium Cond" w:eastAsia="Times New Roman" w:hAnsi="Franklin Gothic Medium Cond" w:cs="Calibri"/>
                <w:color w:val="000000"/>
                <w:sz w:val="18"/>
                <w:szCs w:val="18"/>
              </w:rPr>
            </w:pP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10168AC7"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SI</w:t>
            </w:r>
          </w:p>
        </w:tc>
        <w:tc>
          <w:tcPr>
            <w:tcW w:w="655" w:type="pct"/>
            <w:tcBorders>
              <w:top w:val="single" w:sz="4" w:space="0" w:color="auto"/>
              <w:left w:val="nil"/>
              <w:bottom w:val="single" w:sz="4" w:space="0" w:color="auto"/>
              <w:right w:val="single" w:sz="4" w:space="0" w:color="auto"/>
            </w:tcBorders>
            <w:shd w:val="clear" w:color="000000" w:fill="D0CECE"/>
            <w:noWrap/>
            <w:vAlign w:val="center"/>
            <w:hideMark/>
          </w:tcPr>
          <w:p w14:paraId="4BD6A452"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4.2%</w:t>
            </w:r>
          </w:p>
        </w:tc>
        <w:tc>
          <w:tcPr>
            <w:tcW w:w="656" w:type="pct"/>
            <w:tcBorders>
              <w:top w:val="single" w:sz="4" w:space="0" w:color="auto"/>
              <w:left w:val="nil"/>
              <w:bottom w:val="single" w:sz="4" w:space="0" w:color="auto"/>
              <w:right w:val="single" w:sz="4" w:space="0" w:color="auto"/>
            </w:tcBorders>
            <w:shd w:val="clear" w:color="000000" w:fill="D0CECE"/>
            <w:noWrap/>
            <w:vAlign w:val="center"/>
            <w:hideMark/>
          </w:tcPr>
          <w:p w14:paraId="046AC831"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7.3%</w:t>
            </w:r>
          </w:p>
        </w:tc>
        <w:tc>
          <w:tcPr>
            <w:tcW w:w="657" w:type="pct"/>
            <w:gridSpan w:val="2"/>
            <w:tcBorders>
              <w:top w:val="single" w:sz="4" w:space="0" w:color="auto"/>
              <w:left w:val="nil"/>
              <w:bottom w:val="single" w:sz="4" w:space="0" w:color="auto"/>
              <w:right w:val="single" w:sz="4" w:space="0" w:color="auto"/>
            </w:tcBorders>
            <w:shd w:val="clear" w:color="000000" w:fill="D0CECE"/>
            <w:noWrap/>
            <w:vAlign w:val="center"/>
            <w:hideMark/>
          </w:tcPr>
          <w:p w14:paraId="0F8EB095"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3.7%</w:t>
            </w:r>
          </w:p>
        </w:tc>
        <w:tc>
          <w:tcPr>
            <w:tcW w:w="657" w:type="pct"/>
            <w:tcBorders>
              <w:top w:val="single" w:sz="4" w:space="0" w:color="auto"/>
              <w:left w:val="nil"/>
              <w:bottom w:val="single" w:sz="4" w:space="0" w:color="auto"/>
              <w:right w:val="single" w:sz="4" w:space="0" w:color="auto"/>
            </w:tcBorders>
            <w:shd w:val="clear" w:color="000000" w:fill="D0CECE"/>
            <w:noWrap/>
            <w:vAlign w:val="center"/>
            <w:hideMark/>
          </w:tcPr>
          <w:p w14:paraId="7019011E"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10.5%</w:t>
            </w:r>
          </w:p>
        </w:tc>
        <w:tc>
          <w:tcPr>
            <w:tcW w:w="657" w:type="pct"/>
            <w:tcBorders>
              <w:top w:val="single" w:sz="4" w:space="0" w:color="auto"/>
              <w:left w:val="nil"/>
              <w:bottom w:val="single" w:sz="4" w:space="0" w:color="auto"/>
              <w:right w:val="single" w:sz="4" w:space="0" w:color="auto"/>
            </w:tcBorders>
            <w:shd w:val="clear" w:color="000000" w:fill="D0CECE"/>
            <w:noWrap/>
            <w:vAlign w:val="center"/>
            <w:hideMark/>
          </w:tcPr>
          <w:p w14:paraId="0A4CD68F"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6.5%</w:t>
            </w:r>
          </w:p>
        </w:tc>
        <w:tc>
          <w:tcPr>
            <w:tcW w:w="652" w:type="pct"/>
            <w:tcBorders>
              <w:top w:val="single" w:sz="4" w:space="0" w:color="auto"/>
              <w:left w:val="nil"/>
              <w:bottom w:val="single" w:sz="4" w:space="0" w:color="auto"/>
            </w:tcBorders>
            <w:shd w:val="clear" w:color="000000" w:fill="D0CECE"/>
            <w:noWrap/>
            <w:vAlign w:val="center"/>
            <w:hideMark/>
          </w:tcPr>
          <w:p w14:paraId="40CFECC3"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9.8%</w:t>
            </w:r>
          </w:p>
        </w:tc>
      </w:tr>
      <w:tr w:rsidR="000B06E0" w:rsidRPr="000B06E0" w14:paraId="186648A4" w14:textId="77777777" w:rsidTr="000C0EEA">
        <w:trPr>
          <w:trHeight w:val="259"/>
        </w:trPr>
        <w:tc>
          <w:tcPr>
            <w:tcW w:w="629" w:type="pct"/>
            <w:vMerge/>
            <w:tcBorders>
              <w:top w:val="single" w:sz="4" w:space="0" w:color="auto"/>
              <w:bottom w:val="single" w:sz="4" w:space="0" w:color="auto"/>
              <w:right w:val="single" w:sz="4" w:space="0" w:color="auto"/>
            </w:tcBorders>
            <w:vAlign w:val="center"/>
            <w:hideMark/>
          </w:tcPr>
          <w:p w14:paraId="314712FF" w14:textId="77777777" w:rsidR="000B06E0" w:rsidRPr="000B06E0" w:rsidRDefault="000B06E0" w:rsidP="000B06E0">
            <w:pPr>
              <w:spacing w:before="0" w:line="240" w:lineRule="auto"/>
              <w:rPr>
                <w:rFonts w:ascii="Franklin Gothic Medium Cond" w:eastAsia="Times New Roman" w:hAnsi="Franklin Gothic Medium Cond" w:cs="Calibri"/>
                <w:color w:val="000000"/>
                <w:sz w:val="18"/>
                <w:szCs w:val="18"/>
              </w:rPr>
            </w:pP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0EB084D3"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US FWS</w:t>
            </w:r>
          </w:p>
        </w:tc>
        <w:tc>
          <w:tcPr>
            <w:tcW w:w="655" w:type="pct"/>
            <w:tcBorders>
              <w:top w:val="single" w:sz="4" w:space="0" w:color="auto"/>
              <w:left w:val="nil"/>
              <w:bottom w:val="single" w:sz="4" w:space="0" w:color="auto"/>
              <w:right w:val="single" w:sz="4" w:space="0" w:color="auto"/>
            </w:tcBorders>
            <w:shd w:val="clear" w:color="000000" w:fill="FFC000"/>
            <w:noWrap/>
            <w:vAlign w:val="center"/>
            <w:hideMark/>
          </w:tcPr>
          <w:p w14:paraId="24E4515F"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0.0%</w:t>
            </w:r>
          </w:p>
        </w:tc>
        <w:tc>
          <w:tcPr>
            <w:tcW w:w="656" w:type="pct"/>
            <w:tcBorders>
              <w:top w:val="single" w:sz="4" w:space="0" w:color="auto"/>
              <w:left w:val="nil"/>
              <w:bottom w:val="single" w:sz="4" w:space="0" w:color="auto"/>
              <w:right w:val="single" w:sz="4" w:space="0" w:color="auto"/>
            </w:tcBorders>
            <w:shd w:val="clear" w:color="000000" w:fill="FFC000"/>
            <w:noWrap/>
            <w:vAlign w:val="center"/>
            <w:hideMark/>
          </w:tcPr>
          <w:p w14:paraId="66125E42"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6.8%</w:t>
            </w:r>
          </w:p>
        </w:tc>
        <w:tc>
          <w:tcPr>
            <w:tcW w:w="657" w:type="pct"/>
            <w:gridSpan w:val="2"/>
            <w:tcBorders>
              <w:top w:val="single" w:sz="4" w:space="0" w:color="auto"/>
              <w:left w:val="nil"/>
              <w:bottom w:val="single" w:sz="4" w:space="0" w:color="auto"/>
              <w:right w:val="single" w:sz="4" w:space="0" w:color="auto"/>
            </w:tcBorders>
            <w:shd w:val="clear" w:color="000000" w:fill="FFC000"/>
            <w:noWrap/>
            <w:vAlign w:val="center"/>
            <w:hideMark/>
          </w:tcPr>
          <w:p w14:paraId="69B70562"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2.8%</w:t>
            </w:r>
          </w:p>
        </w:tc>
        <w:tc>
          <w:tcPr>
            <w:tcW w:w="657" w:type="pct"/>
            <w:tcBorders>
              <w:top w:val="single" w:sz="4" w:space="0" w:color="auto"/>
              <w:left w:val="nil"/>
              <w:bottom w:val="single" w:sz="4" w:space="0" w:color="auto"/>
              <w:right w:val="single" w:sz="4" w:space="0" w:color="auto"/>
            </w:tcBorders>
            <w:shd w:val="clear" w:color="000000" w:fill="FFC000"/>
            <w:noWrap/>
            <w:vAlign w:val="center"/>
            <w:hideMark/>
          </w:tcPr>
          <w:p w14:paraId="2D5660A9"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1.5%</w:t>
            </w:r>
          </w:p>
        </w:tc>
        <w:tc>
          <w:tcPr>
            <w:tcW w:w="657" w:type="pct"/>
            <w:tcBorders>
              <w:top w:val="single" w:sz="4" w:space="0" w:color="auto"/>
              <w:left w:val="nil"/>
              <w:bottom w:val="single" w:sz="4" w:space="0" w:color="auto"/>
              <w:right w:val="single" w:sz="4" w:space="0" w:color="auto"/>
            </w:tcBorders>
            <w:shd w:val="clear" w:color="000000" w:fill="FFC000"/>
            <w:noWrap/>
            <w:vAlign w:val="center"/>
            <w:hideMark/>
          </w:tcPr>
          <w:p w14:paraId="65C707FD"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4.9%</w:t>
            </w:r>
          </w:p>
        </w:tc>
        <w:tc>
          <w:tcPr>
            <w:tcW w:w="652" w:type="pct"/>
            <w:tcBorders>
              <w:top w:val="single" w:sz="4" w:space="0" w:color="auto"/>
              <w:left w:val="nil"/>
              <w:bottom w:val="single" w:sz="4" w:space="0" w:color="auto"/>
            </w:tcBorders>
            <w:shd w:val="clear" w:color="000000" w:fill="FFC000"/>
            <w:noWrap/>
            <w:vAlign w:val="center"/>
            <w:hideMark/>
          </w:tcPr>
          <w:p w14:paraId="1F8A5186"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12.9%</w:t>
            </w:r>
          </w:p>
        </w:tc>
      </w:tr>
      <w:tr w:rsidR="000B06E0" w:rsidRPr="000B06E0" w14:paraId="4189B4D0" w14:textId="77777777" w:rsidTr="000C0EEA">
        <w:trPr>
          <w:trHeight w:val="259"/>
        </w:trPr>
        <w:tc>
          <w:tcPr>
            <w:tcW w:w="629" w:type="pct"/>
            <w:vMerge/>
            <w:tcBorders>
              <w:top w:val="single" w:sz="4" w:space="0" w:color="auto"/>
              <w:bottom w:val="single" w:sz="4" w:space="0" w:color="auto"/>
              <w:right w:val="single" w:sz="4" w:space="0" w:color="auto"/>
            </w:tcBorders>
            <w:vAlign w:val="center"/>
            <w:hideMark/>
          </w:tcPr>
          <w:p w14:paraId="26FD6F95" w14:textId="77777777" w:rsidR="000B06E0" w:rsidRPr="000B06E0" w:rsidRDefault="000B06E0" w:rsidP="000B06E0">
            <w:pPr>
              <w:spacing w:before="0" w:line="240" w:lineRule="auto"/>
              <w:rPr>
                <w:rFonts w:ascii="Franklin Gothic Medium Cond" w:eastAsia="Times New Roman" w:hAnsi="Franklin Gothic Medium Cond" w:cs="Calibri"/>
                <w:color w:val="000000"/>
                <w:sz w:val="18"/>
                <w:szCs w:val="18"/>
              </w:rPr>
            </w:pP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63AE5CDA"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US FS</w:t>
            </w:r>
          </w:p>
        </w:tc>
        <w:tc>
          <w:tcPr>
            <w:tcW w:w="655" w:type="pct"/>
            <w:tcBorders>
              <w:top w:val="single" w:sz="4" w:space="0" w:color="auto"/>
              <w:left w:val="nil"/>
              <w:bottom w:val="single" w:sz="4" w:space="0" w:color="auto"/>
              <w:right w:val="single" w:sz="4" w:space="0" w:color="auto"/>
            </w:tcBorders>
            <w:shd w:val="clear" w:color="000000" w:fill="D0CECE"/>
            <w:noWrap/>
            <w:vAlign w:val="center"/>
            <w:hideMark/>
          </w:tcPr>
          <w:p w14:paraId="332CFA1A"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4.1%</w:t>
            </w:r>
          </w:p>
        </w:tc>
        <w:tc>
          <w:tcPr>
            <w:tcW w:w="656" w:type="pct"/>
            <w:tcBorders>
              <w:top w:val="single" w:sz="4" w:space="0" w:color="auto"/>
              <w:left w:val="nil"/>
              <w:bottom w:val="single" w:sz="4" w:space="0" w:color="auto"/>
              <w:right w:val="single" w:sz="4" w:space="0" w:color="auto"/>
            </w:tcBorders>
            <w:shd w:val="clear" w:color="000000" w:fill="D0CECE"/>
            <w:noWrap/>
            <w:vAlign w:val="center"/>
            <w:hideMark/>
          </w:tcPr>
          <w:p w14:paraId="5F83884B"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7.2%</w:t>
            </w:r>
          </w:p>
        </w:tc>
        <w:tc>
          <w:tcPr>
            <w:tcW w:w="657" w:type="pct"/>
            <w:gridSpan w:val="2"/>
            <w:tcBorders>
              <w:top w:val="single" w:sz="4" w:space="0" w:color="auto"/>
              <w:left w:val="nil"/>
              <w:bottom w:val="single" w:sz="4" w:space="0" w:color="auto"/>
              <w:right w:val="single" w:sz="4" w:space="0" w:color="auto"/>
            </w:tcBorders>
            <w:shd w:val="clear" w:color="000000" w:fill="D0CECE"/>
            <w:noWrap/>
            <w:vAlign w:val="center"/>
            <w:hideMark/>
          </w:tcPr>
          <w:p w14:paraId="54107EB6"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3.6%</w:t>
            </w:r>
          </w:p>
        </w:tc>
        <w:tc>
          <w:tcPr>
            <w:tcW w:w="657" w:type="pct"/>
            <w:tcBorders>
              <w:top w:val="single" w:sz="4" w:space="0" w:color="auto"/>
              <w:left w:val="nil"/>
              <w:bottom w:val="single" w:sz="4" w:space="0" w:color="auto"/>
              <w:right w:val="single" w:sz="4" w:space="0" w:color="auto"/>
            </w:tcBorders>
            <w:shd w:val="clear" w:color="000000" w:fill="D0CECE"/>
            <w:noWrap/>
            <w:vAlign w:val="center"/>
            <w:hideMark/>
          </w:tcPr>
          <w:p w14:paraId="17D9E150"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19.6%</w:t>
            </w:r>
          </w:p>
        </w:tc>
        <w:tc>
          <w:tcPr>
            <w:tcW w:w="657" w:type="pct"/>
            <w:tcBorders>
              <w:top w:val="single" w:sz="4" w:space="0" w:color="auto"/>
              <w:left w:val="nil"/>
              <w:bottom w:val="single" w:sz="4" w:space="0" w:color="auto"/>
              <w:right w:val="single" w:sz="4" w:space="0" w:color="auto"/>
            </w:tcBorders>
            <w:shd w:val="clear" w:color="000000" w:fill="D0CECE"/>
            <w:noWrap/>
            <w:vAlign w:val="center"/>
            <w:hideMark/>
          </w:tcPr>
          <w:p w14:paraId="1CA581B2"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6.4%</w:t>
            </w:r>
          </w:p>
        </w:tc>
        <w:tc>
          <w:tcPr>
            <w:tcW w:w="652" w:type="pct"/>
            <w:tcBorders>
              <w:top w:val="single" w:sz="4" w:space="0" w:color="auto"/>
              <w:left w:val="nil"/>
              <w:bottom w:val="single" w:sz="4" w:space="0" w:color="auto"/>
            </w:tcBorders>
            <w:shd w:val="clear" w:color="000000" w:fill="D0CECE"/>
            <w:noWrap/>
            <w:vAlign w:val="center"/>
            <w:hideMark/>
          </w:tcPr>
          <w:p w14:paraId="146D5605"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19.2%</w:t>
            </w:r>
          </w:p>
        </w:tc>
      </w:tr>
      <w:tr w:rsidR="000B06E0" w:rsidRPr="000B06E0" w14:paraId="0E4EA468" w14:textId="77777777" w:rsidTr="000C0EEA">
        <w:trPr>
          <w:trHeight w:val="259"/>
        </w:trPr>
        <w:tc>
          <w:tcPr>
            <w:tcW w:w="5000" w:type="pct"/>
            <w:gridSpan w:val="9"/>
            <w:tcBorders>
              <w:top w:val="single" w:sz="4" w:space="0" w:color="auto"/>
              <w:bottom w:val="single" w:sz="4" w:space="0" w:color="auto"/>
            </w:tcBorders>
            <w:shd w:val="clear" w:color="auto" w:fill="43525A" w:themeFill="accent2"/>
            <w:noWrap/>
            <w:vAlign w:val="center"/>
            <w:hideMark/>
          </w:tcPr>
          <w:p w14:paraId="19E55731" w14:textId="4B1B33C2" w:rsidR="000B06E0" w:rsidRPr="00C13222" w:rsidRDefault="000B06E0" w:rsidP="005866BE">
            <w:pPr>
              <w:spacing w:before="0" w:line="240" w:lineRule="auto"/>
              <w:jc w:val="center"/>
              <w:rPr>
                <w:rFonts w:ascii="Franklin Gothic Medium Cond" w:eastAsia="Times New Roman" w:hAnsi="Franklin Gothic Medium Cond" w:cs="Calibri"/>
                <w:color w:val="FFFFFF" w:themeColor="background2"/>
                <w:sz w:val="18"/>
                <w:szCs w:val="18"/>
              </w:rPr>
            </w:pPr>
          </w:p>
        </w:tc>
      </w:tr>
      <w:tr w:rsidR="000B06E0" w:rsidRPr="000B06E0" w14:paraId="0615B59D" w14:textId="77777777" w:rsidTr="000C0EEA">
        <w:trPr>
          <w:trHeight w:val="259"/>
        </w:trPr>
        <w:tc>
          <w:tcPr>
            <w:tcW w:w="629" w:type="pct"/>
            <w:vMerge w:val="restart"/>
            <w:tcBorders>
              <w:top w:val="single" w:sz="4" w:space="0" w:color="auto"/>
              <w:bottom w:val="single" w:sz="4" w:space="0" w:color="auto"/>
              <w:right w:val="single" w:sz="4" w:space="0" w:color="auto"/>
            </w:tcBorders>
            <w:shd w:val="clear" w:color="auto" w:fill="auto"/>
            <w:noWrap/>
            <w:vAlign w:val="center"/>
            <w:hideMark/>
          </w:tcPr>
          <w:p w14:paraId="7A05E6B2" w14:textId="77777777" w:rsidR="000B06E0" w:rsidRPr="000B06E0" w:rsidRDefault="000B06E0" w:rsidP="000B06E0">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Washington, D.C.</w:t>
            </w: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4F702E5A"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ARS</w:t>
            </w:r>
          </w:p>
        </w:tc>
        <w:tc>
          <w:tcPr>
            <w:tcW w:w="655" w:type="pct"/>
            <w:tcBorders>
              <w:top w:val="single" w:sz="4" w:space="0" w:color="auto"/>
              <w:left w:val="nil"/>
              <w:bottom w:val="single" w:sz="4" w:space="0" w:color="auto"/>
              <w:right w:val="single" w:sz="4" w:space="0" w:color="auto"/>
            </w:tcBorders>
            <w:shd w:val="clear" w:color="000000" w:fill="D0CECE"/>
            <w:noWrap/>
            <w:vAlign w:val="center"/>
            <w:hideMark/>
          </w:tcPr>
          <w:p w14:paraId="1DAF1DEC"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8.7%</w:t>
            </w:r>
          </w:p>
        </w:tc>
        <w:tc>
          <w:tcPr>
            <w:tcW w:w="656" w:type="pct"/>
            <w:tcBorders>
              <w:top w:val="single" w:sz="4" w:space="0" w:color="auto"/>
              <w:left w:val="nil"/>
              <w:bottom w:val="single" w:sz="4" w:space="0" w:color="auto"/>
              <w:right w:val="single" w:sz="4" w:space="0" w:color="auto"/>
            </w:tcBorders>
            <w:shd w:val="clear" w:color="000000" w:fill="D0CECE"/>
            <w:noWrap/>
            <w:vAlign w:val="center"/>
            <w:hideMark/>
          </w:tcPr>
          <w:p w14:paraId="621B9770"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4.4%</w:t>
            </w:r>
          </w:p>
        </w:tc>
        <w:tc>
          <w:tcPr>
            <w:tcW w:w="657" w:type="pct"/>
            <w:gridSpan w:val="2"/>
            <w:tcBorders>
              <w:top w:val="single" w:sz="4" w:space="0" w:color="auto"/>
              <w:left w:val="nil"/>
              <w:bottom w:val="single" w:sz="4" w:space="0" w:color="auto"/>
              <w:right w:val="single" w:sz="4" w:space="0" w:color="auto"/>
            </w:tcBorders>
            <w:shd w:val="clear" w:color="000000" w:fill="D0CECE"/>
            <w:noWrap/>
            <w:vAlign w:val="center"/>
            <w:hideMark/>
          </w:tcPr>
          <w:p w14:paraId="578D8013"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0.4%</w:t>
            </w:r>
          </w:p>
        </w:tc>
        <w:tc>
          <w:tcPr>
            <w:tcW w:w="657" w:type="pct"/>
            <w:tcBorders>
              <w:top w:val="single" w:sz="4" w:space="0" w:color="auto"/>
              <w:left w:val="nil"/>
              <w:bottom w:val="single" w:sz="4" w:space="0" w:color="auto"/>
              <w:right w:val="single" w:sz="4" w:space="0" w:color="auto"/>
            </w:tcBorders>
            <w:shd w:val="clear" w:color="000000" w:fill="D0CECE"/>
            <w:noWrap/>
            <w:vAlign w:val="center"/>
            <w:hideMark/>
          </w:tcPr>
          <w:p w14:paraId="6A773151"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21.8%</w:t>
            </w:r>
          </w:p>
        </w:tc>
        <w:tc>
          <w:tcPr>
            <w:tcW w:w="657" w:type="pct"/>
            <w:tcBorders>
              <w:top w:val="single" w:sz="4" w:space="0" w:color="auto"/>
              <w:left w:val="nil"/>
              <w:bottom w:val="single" w:sz="4" w:space="0" w:color="auto"/>
              <w:right w:val="single" w:sz="4" w:space="0" w:color="auto"/>
            </w:tcBorders>
            <w:shd w:val="clear" w:color="000000" w:fill="D0CECE"/>
            <w:noWrap/>
            <w:vAlign w:val="center"/>
            <w:hideMark/>
          </w:tcPr>
          <w:p w14:paraId="79ABD726"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6.8%</w:t>
            </w:r>
          </w:p>
        </w:tc>
        <w:tc>
          <w:tcPr>
            <w:tcW w:w="652" w:type="pct"/>
            <w:tcBorders>
              <w:top w:val="single" w:sz="4" w:space="0" w:color="auto"/>
              <w:left w:val="nil"/>
              <w:bottom w:val="single" w:sz="4" w:space="0" w:color="auto"/>
            </w:tcBorders>
            <w:shd w:val="clear" w:color="000000" w:fill="D0CECE"/>
            <w:noWrap/>
            <w:vAlign w:val="center"/>
            <w:hideMark/>
          </w:tcPr>
          <w:p w14:paraId="5069CE21"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0.3%</w:t>
            </w:r>
          </w:p>
        </w:tc>
      </w:tr>
      <w:tr w:rsidR="000B06E0" w:rsidRPr="000B06E0" w14:paraId="008B16B4" w14:textId="77777777" w:rsidTr="000C0EEA">
        <w:trPr>
          <w:trHeight w:val="259"/>
        </w:trPr>
        <w:tc>
          <w:tcPr>
            <w:tcW w:w="629" w:type="pct"/>
            <w:vMerge/>
            <w:tcBorders>
              <w:top w:val="single" w:sz="4" w:space="0" w:color="auto"/>
              <w:bottom w:val="single" w:sz="4" w:space="0" w:color="auto"/>
              <w:right w:val="single" w:sz="4" w:space="0" w:color="auto"/>
            </w:tcBorders>
            <w:vAlign w:val="center"/>
            <w:hideMark/>
          </w:tcPr>
          <w:p w14:paraId="09E4F18D" w14:textId="77777777" w:rsidR="000B06E0" w:rsidRPr="000B06E0" w:rsidRDefault="000B06E0" w:rsidP="000B06E0">
            <w:pPr>
              <w:spacing w:before="0" w:line="240" w:lineRule="auto"/>
              <w:rPr>
                <w:rFonts w:ascii="Franklin Gothic Medium Cond" w:eastAsia="Times New Roman" w:hAnsi="Franklin Gothic Medium Cond" w:cs="Calibri"/>
                <w:color w:val="000000"/>
                <w:sz w:val="18"/>
                <w:szCs w:val="18"/>
              </w:rPr>
            </w:pP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2F135377"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DoD</w:t>
            </w:r>
          </w:p>
        </w:tc>
        <w:tc>
          <w:tcPr>
            <w:tcW w:w="655" w:type="pct"/>
            <w:tcBorders>
              <w:top w:val="single" w:sz="4" w:space="0" w:color="auto"/>
              <w:left w:val="nil"/>
              <w:bottom w:val="single" w:sz="4" w:space="0" w:color="auto"/>
              <w:right w:val="single" w:sz="4" w:space="0" w:color="auto"/>
            </w:tcBorders>
            <w:shd w:val="clear" w:color="000000" w:fill="FF0000"/>
            <w:noWrap/>
            <w:vAlign w:val="center"/>
            <w:hideMark/>
          </w:tcPr>
          <w:p w14:paraId="1375BA46"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1.1%</w:t>
            </w:r>
          </w:p>
        </w:tc>
        <w:tc>
          <w:tcPr>
            <w:tcW w:w="656" w:type="pct"/>
            <w:tcBorders>
              <w:top w:val="single" w:sz="4" w:space="0" w:color="auto"/>
              <w:left w:val="nil"/>
              <w:bottom w:val="single" w:sz="4" w:space="0" w:color="auto"/>
              <w:right w:val="single" w:sz="4" w:space="0" w:color="auto"/>
            </w:tcBorders>
            <w:shd w:val="clear" w:color="000000" w:fill="FF0000"/>
            <w:noWrap/>
            <w:vAlign w:val="center"/>
            <w:hideMark/>
          </w:tcPr>
          <w:p w14:paraId="2677D231"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4.4%</w:t>
            </w:r>
          </w:p>
        </w:tc>
        <w:tc>
          <w:tcPr>
            <w:tcW w:w="657" w:type="pct"/>
            <w:gridSpan w:val="2"/>
            <w:tcBorders>
              <w:top w:val="single" w:sz="4" w:space="0" w:color="auto"/>
              <w:left w:val="nil"/>
              <w:bottom w:val="single" w:sz="4" w:space="0" w:color="auto"/>
              <w:right w:val="single" w:sz="4" w:space="0" w:color="auto"/>
            </w:tcBorders>
            <w:shd w:val="clear" w:color="000000" w:fill="FF0000"/>
            <w:noWrap/>
            <w:vAlign w:val="center"/>
            <w:hideMark/>
          </w:tcPr>
          <w:p w14:paraId="5DC77592"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13.6%</w:t>
            </w:r>
          </w:p>
        </w:tc>
        <w:tc>
          <w:tcPr>
            <w:tcW w:w="657" w:type="pct"/>
            <w:tcBorders>
              <w:top w:val="single" w:sz="4" w:space="0" w:color="auto"/>
              <w:left w:val="nil"/>
              <w:bottom w:val="single" w:sz="4" w:space="0" w:color="auto"/>
              <w:right w:val="single" w:sz="4" w:space="0" w:color="auto"/>
            </w:tcBorders>
            <w:shd w:val="clear" w:color="000000" w:fill="FF0000"/>
            <w:noWrap/>
            <w:vAlign w:val="center"/>
            <w:hideMark/>
          </w:tcPr>
          <w:p w14:paraId="47F63EBA"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10.5%</w:t>
            </w:r>
          </w:p>
        </w:tc>
        <w:tc>
          <w:tcPr>
            <w:tcW w:w="657" w:type="pct"/>
            <w:tcBorders>
              <w:top w:val="single" w:sz="4" w:space="0" w:color="auto"/>
              <w:left w:val="nil"/>
              <w:bottom w:val="single" w:sz="4" w:space="0" w:color="auto"/>
              <w:right w:val="single" w:sz="4" w:space="0" w:color="auto"/>
            </w:tcBorders>
            <w:shd w:val="clear" w:color="000000" w:fill="FF0000"/>
            <w:noWrap/>
            <w:vAlign w:val="center"/>
            <w:hideMark/>
          </w:tcPr>
          <w:p w14:paraId="4CD1337F"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6.8%</w:t>
            </w:r>
          </w:p>
        </w:tc>
        <w:tc>
          <w:tcPr>
            <w:tcW w:w="652" w:type="pct"/>
            <w:tcBorders>
              <w:top w:val="single" w:sz="4" w:space="0" w:color="auto"/>
              <w:left w:val="nil"/>
              <w:bottom w:val="single" w:sz="4" w:space="0" w:color="auto"/>
            </w:tcBorders>
            <w:shd w:val="clear" w:color="000000" w:fill="FF0000"/>
            <w:noWrap/>
            <w:vAlign w:val="center"/>
            <w:hideMark/>
          </w:tcPr>
          <w:p w14:paraId="10B16562"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14.5%</w:t>
            </w:r>
          </w:p>
        </w:tc>
      </w:tr>
      <w:tr w:rsidR="000B06E0" w:rsidRPr="000B06E0" w14:paraId="33E462A6" w14:textId="77777777" w:rsidTr="000C0EEA">
        <w:trPr>
          <w:trHeight w:val="259"/>
        </w:trPr>
        <w:tc>
          <w:tcPr>
            <w:tcW w:w="629" w:type="pct"/>
            <w:vMerge/>
            <w:tcBorders>
              <w:top w:val="single" w:sz="4" w:space="0" w:color="auto"/>
              <w:bottom w:val="single" w:sz="4" w:space="0" w:color="auto"/>
              <w:right w:val="single" w:sz="4" w:space="0" w:color="auto"/>
            </w:tcBorders>
            <w:vAlign w:val="center"/>
            <w:hideMark/>
          </w:tcPr>
          <w:p w14:paraId="72F2B069" w14:textId="77777777" w:rsidR="000B06E0" w:rsidRPr="000B06E0" w:rsidRDefault="000B06E0" w:rsidP="000B06E0">
            <w:pPr>
              <w:spacing w:before="0" w:line="240" w:lineRule="auto"/>
              <w:rPr>
                <w:rFonts w:ascii="Franklin Gothic Medium Cond" w:eastAsia="Times New Roman" w:hAnsi="Franklin Gothic Medium Cond" w:cs="Calibri"/>
                <w:color w:val="000000"/>
                <w:sz w:val="18"/>
                <w:szCs w:val="18"/>
              </w:rPr>
            </w:pP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63668EC0"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GSA</w:t>
            </w:r>
          </w:p>
        </w:tc>
        <w:tc>
          <w:tcPr>
            <w:tcW w:w="655" w:type="pct"/>
            <w:tcBorders>
              <w:top w:val="single" w:sz="4" w:space="0" w:color="auto"/>
              <w:left w:val="nil"/>
              <w:bottom w:val="single" w:sz="4" w:space="0" w:color="auto"/>
              <w:right w:val="single" w:sz="4" w:space="0" w:color="auto"/>
            </w:tcBorders>
            <w:shd w:val="clear" w:color="000000" w:fill="D0CECE"/>
            <w:noWrap/>
            <w:vAlign w:val="center"/>
            <w:hideMark/>
          </w:tcPr>
          <w:p w14:paraId="707F42A0"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0.0%</w:t>
            </w:r>
          </w:p>
        </w:tc>
        <w:tc>
          <w:tcPr>
            <w:tcW w:w="656" w:type="pct"/>
            <w:tcBorders>
              <w:top w:val="single" w:sz="4" w:space="0" w:color="auto"/>
              <w:left w:val="nil"/>
              <w:bottom w:val="single" w:sz="4" w:space="0" w:color="auto"/>
              <w:right w:val="single" w:sz="4" w:space="0" w:color="auto"/>
            </w:tcBorders>
            <w:shd w:val="clear" w:color="000000" w:fill="D0CECE"/>
            <w:noWrap/>
            <w:vAlign w:val="center"/>
            <w:hideMark/>
          </w:tcPr>
          <w:p w14:paraId="5D2BDD06"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4.4%</w:t>
            </w:r>
          </w:p>
        </w:tc>
        <w:tc>
          <w:tcPr>
            <w:tcW w:w="657" w:type="pct"/>
            <w:gridSpan w:val="2"/>
            <w:tcBorders>
              <w:top w:val="single" w:sz="4" w:space="0" w:color="auto"/>
              <w:left w:val="nil"/>
              <w:bottom w:val="single" w:sz="4" w:space="0" w:color="auto"/>
              <w:right w:val="single" w:sz="4" w:space="0" w:color="auto"/>
            </w:tcBorders>
            <w:shd w:val="clear" w:color="000000" w:fill="D0CECE"/>
            <w:noWrap/>
            <w:vAlign w:val="center"/>
            <w:hideMark/>
          </w:tcPr>
          <w:p w14:paraId="76CB1468"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0.8%</w:t>
            </w:r>
          </w:p>
        </w:tc>
        <w:tc>
          <w:tcPr>
            <w:tcW w:w="657" w:type="pct"/>
            <w:tcBorders>
              <w:top w:val="single" w:sz="4" w:space="0" w:color="auto"/>
              <w:left w:val="nil"/>
              <w:bottom w:val="single" w:sz="4" w:space="0" w:color="auto"/>
              <w:right w:val="single" w:sz="4" w:space="0" w:color="auto"/>
            </w:tcBorders>
            <w:shd w:val="clear" w:color="000000" w:fill="D0CECE"/>
            <w:noWrap/>
            <w:vAlign w:val="center"/>
            <w:hideMark/>
          </w:tcPr>
          <w:p w14:paraId="67DAC2D4"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12.4%</w:t>
            </w:r>
          </w:p>
        </w:tc>
        <w:tc>
          <w:tcPr>
            <w:tcW w:w="657" w:type="pct"/>
            <w:tcBorders>
              <w:top w:val="single" w:sz="4" w:space="0" w:color="auto"/>
              <w:left w:val="nil"/>
              <w:bottom w:val="single" w:sz="4" w:space="0" w:color="auto"/>
              <w:right w:val="single" w:sz="4" w:space="0" w:color="auto"/>
            </w:tcBorders>
            <w:shd w:val="clear" w:color="000000" w:fill="D0CECE"/>
            <w:noWrap/>
            <w:vAlign w:val="center"/>
            <w:hideMark/>
          </w:tcPr>
          <w:p w14:paraId="4E713254"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6.8%</w:t>
            </w:r>
          </w:p>
        </w:tc>
        <w:tc>
          <w:tcPr>
            <w:tcW w:w="652" w:type="pct"/>
            <w:tcBorders>
              <w:top w:val="single" w:sz="4" w:space="0" w:color="auto"/>
              <w:left w:val="nil"/>
              <w:bottom w:val="single" w:sz="4" w:space="0" w:color="auto"/>
            </w:tcBorders>
            <w:shd w:val="clear" w:color="000000" w:fill="D0CECE"/>
            <w:noWrap/>
            <w:vAlign w:val="center"/>
            <w:hideMark/>
          </w:tcPr>
          <w:p w14:paraId="67A4AF42"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39.7%</w:t>
            </w:r>
          </w:p>
        </w:tc>
      </w:tr>
      <w:tr w:rsidR="000B06E0" w:rsidRPr="000B06E0" w14:paraId="09A8FBE1" w14:textId="77777777" w:rsidTr="000C0EEA">
        <w:trPr>
          <w:trHeight w:val="259"/>
        </w:trPr>
        <w:tc>
          <w:tcPr>
            <w:tcW w:w="629" w:type="pct"/>
            <w:vMerge/>
            <w:tcBorders>
              <w:top w:val="single" w:sz="4" w:space="0" w:color="auto"/>
              <w:bottom w:val="single" w:sz="4" w:space="0" w:color="auto"/>
              <w:right w:val="single" w:sz="4" w:space="0" w:color="auto"/>
            </w:tcBorders>
            <w:vAlign w:val="center"/>
            <w:hideMark/>
          </w:tcPr>
          <w:p w14:paraId="5BA954D1" w14:textId="77777777" w:rsidR="000B06E0" w:rsidRPr="000B06E0" w:rsidRDefault="000B06E0" w:rsidP="000B06E0">
            <w:pPr>
              <w:spacing w:before="0" w:line="240" w:lineRule="auto"/>
              <w:rPr>
                <w:rFonts w:ascii="Franklin Gothic Medium Cond" w:eastAsia="Times New Roman" w:hAnsi="Franklin Gothic Medium Cond" w:cs="Calibri"/>
                <w:color w:val="000000"/>
                <w:sz w:val="18"/>
                <w:szCs w:val="18"/>
              </w:rPr>
            </w:pP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0A27BFF4"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NPS</w:t>
            </w:r>
          </w:p>
        </w:tc>
        <w:tc>
          <w:tcPr>
            <w:tcW w:w="655" w:type="pct"/>
            <w:tcBorders>
              <w:top w:val="single" w:sz="4" w:space="0" w:color="auto"/>
              <w:left w:val="nil"/>
              <w:bottom w:val="single" w:sz="4" w:space="0" w:color="auto"/>
              <w:right w:val="single" w:sz="4" w:space="0" w:color="auto"/>
            </w:tcBorders>
            <w:shd w:val="clear" w:color="000000" w:fill="FF0000"/>
            <w:noWrap/>
            <w:vAlign w:val="center"/>
            <w:hideMark/>
          </w:tcPr>
          <w:p w14:paraId="31FBA7F1"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1.9%</w:t>
            </w:r>
          </w:p>
        </w:tc>
        <w:tc>
          <w:tcPr>
            <w:tcW w:w="656" w:type="pct"/>
            <w:tcBorders>
              <w:top w:val="single" w:sz="4" w:space="0" w:color="auto"/>
              <w:left w:val="nil"/>
              <w:bottom w:val="single" w:sz="4" w:space="0" w:color="auto"/>
              <w:right w:val="single" w:sz="4" w:space="0" w:color="auto"/>
            </w:tcBorders>
            <w:shd w:val="clear" w:color="000000" w:fill="FF0000"/>
            <w:noWrap/>
            <w:vAlign w:val="center"/>
            <w:hideMark/>
          </w:tcPr>
          <w:p w14:paraId="1E669A26"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4.4%</w:t>
            </w:r>
          </w:p>
        </w:tc>
        <w:tc>
          <w:tcPr>
            <w:tcW w:w="657" w:type="pct"/>
            <w:gridSpan w:val="2"/>
            <w:tcBorders>
              <w:top w:val="single" w:sz="4" w:space="0" w:color="auto"/>
              <w:left w:val="nil"/>
              <w:bottom w:val="single" w:sz="4" w:space="0" w:color="auto"/>
              <w:right w:val="single" w:sz="4" w:space="0" w:color="auto"/>
            </w:tcBorders>
            <w:shd w:val="clear" w:color="000000" w:fill="FF0000"/>
            <w:noWrap/>
            <w:vAlign w:val="center"/>
            <w:hideMark/>
          </w:tcPr>
          <w:p w14:paraId="61347639"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3.5%</w:t>
            </w:r>
          </w:p>
        </w:tc>
        <w:tc>
          <w:tcPr>
            <w:tcW w:w="657" w:type="pct"/>
            <w:tcBorders>
              <w:top w:val="single" w:sz="4" w:space="0" w:color="auto"/>
              <w:left w:val="nil"/>
              <w:bottom w:val="single" w:sz="4" w:space="0" w:color="auto"/>
              <w:right w:val="single" w:sz="4" w:space="0" w:color="auto"/>
            </w:tcBorders>
            <w:shd w:val="clear" w:color="000000" w:fill="FF0000"/>
            <w:noWrap/>
            <w:vAlign w:val="center"/>
            <w:hideMark/>
          </w:tcPr>
          <w:p w14:paraId="34A8616B"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0.0%</w:t>
            </w:r>
          </w:p>
        </w:tc>
        <w:tc>
          <w:tcPr>
            <w:tcW w:w="657" w:type="pct"/>
            <w:tcBorders>
              <w:top w:val="single" w:sz="4" w:space="0" w:color="auto"/>
              <w:left w:val="nil"/>
              <w:bottom w:val="single" w:sz="4" w:space="0" w:color="auto"/>
              <w:right w:val="single" w:sz="4" w:space="0" w:color="auto"/>
            </w:tcBorders>
            <w:shd w:val="clear" w:color="000000" w:fill="FF0000"/>
            <w:noWrap/>
            <w:vAlign w:val="center"/>
            <w:hideMark/>
          </w:tcPr>
          <w:p w14:paraId="3AAE1140"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6.8%</w:t>
            </w:r>
          </w:p>
        </w:tc>
        <w:tc>
          <w:tcPr>
            <w:tcW w:w="652" w:type="pct"/>
            <w:tcBorders>
              <w:top w:val="single" w:sz="4" w:space="0" w:color="auto"/>
              <w:left w:val="nil"/>
              <w:bottom w:val="single" w:sz="4" w:space="0" w:color="auto"/>
            </w:tcBorders>
            <w:shd w:val="clear" w:color="000000" w:fill="FF0000"/>
            <w:noWrap/>
            <w:vAlign w:val="center"/>
            <w:hideMark/>
          </w:tcPr>
          <w:p w14:paraId="42D893C0"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3.7%</w:t>
            </w:r>
          </w:p>
        </w:tc>
      </w:tr>
      <w:tr w:rsidR="000B06E0" w:rsidRPr="000B06E0" w14:paraId="5AEC3F54" w14:textId="77777777" w:rsidTr="000C0EEA">
        <w:trPr>
          <w:trHeight w:val="259"/>
        </w:trPr>
        <w:tc>
          <w:tcPr>
            <w:tcW w:w="629" w:type="pct"/>
            <w:vMerge/>
            <w:tcBorders>
              <w:top w:val="single" w:sz="4" w:space="0" w:color="auto"/>
              <w:bottom w:val="single" w:sz="4" w:space="0" w:color="auto"/>
              <w:right w:val="single" w:sz="4" w:space="0" w:color="auto"/>
            </w:tcBorders>
            <w:vAlign w:val="center"/>
            <w:hideMark/>
          </w:tcPr>
          <w:p w14:paraId="32D39306" w14:textId="77777777" w:rsidR="000B06E0" w:rsidRPr="000B06E0" w:rsidRDefault="000B06E0" w:rsidP="000B06E0">
            <w:pPr>
              <w:spacing w:before="0" w:line="240" w:lineRule="auto"/>
              <w:rPr>
                <w:rFonts w:ascii="Franklin Gothic Medium Cond" w:eastAsia="Times New Roman" w:hAnsi="Franklin Gothic Medium Cond" w:cs="Calibri"/>
                <w:color w:val="000000"/>
                <w:sz w:val="18"/>
                <w:szCs w:val="18"/>
              </w:rPr>
            </w:pP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79BC0E10"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SI</w:t>
            </w:r>
          </w:p>
        </w:tc>
        <w:tc>
          <w:tcPr>
            <w:tcW w:w="655" w:type="pct"/>
            <w:tcBorders>
              <w:top w:val="single" w:sz="4" w:space="0" w:color="auto"/>
              <w:left w:val="nil"/>
              <w:bottom w:val="single" w:sz="4" w:space="0" w:color="auto"/>
              <w:right w:val="single" w:sz="4" w:space="0" w:color="auto"/>
            </w:tcBorders>
            <w:shd w:val="clear" w:color="000000" w:fill="D0CECE"/>
            <w:noWrap/>
            <w:vAlign w:val="center"/>
            <w:hideMark/>
          </w:tcPr>
          <w:p w14:paraId="3E74878E"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0.0%</w:t>
            </w:r>
          </w:p>
        </w:tc>
        <w:tc>
          <w:tcPr>
            <w:tcW w:w="656" w:type="pct"/>
            <w:tcBorders>
              <w:top w:val="single" w:sz="4" w:space="0" w:color="auto"/>
              <w:left w:val="nil"/>
              <w:bottom w:val="single" w:sz="4" w:space="0" w:color="auto"/>
              <w:right w:val="single" w:sz="4" w:space="0" w:color="auto"/>
            </w:tcBorders>
            <w:shd w:val="clear" w:color="000000" w:fill="D0CECE"/>
            <w:noWrap/>
            <w:vAlign w:val="center"/>
            <w:hideMark/>
          </w:tcPr>
          <w:p w14:paraId="17812349"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4.4%</w:t>
            </w:r>
          </w:p>
        </w:tc>
        <w:tc>
          <w:tcPr>
            <w:tcW w:w="657" w:type="pct"/>
            <w:gridSpan w:val="2"/>
            <w:tcBorders>
              <w:top w:val="single" w:sz="4" w:space="0" w:color="auto"/>
              <w:left w:val="nil"/>
              <w:bottom w:val="single" w:sz="4" w:space="0" w:color="auto"/>
              <w:right w:val="single" w:sz="4" w:space="0" w:color="auto"/>
            </w:tcBorders>
            <w:shd w:val="clear" w:color="000000" w:fill="D0CECE"/>
            <w:noWrap/>
            <w:vAlign w:val="center"/>
            <w:hideMark/>
          </w:tcPr>
          <w:p w14:paraId="5033730C"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0.0%</w:t>
            </w:r>
          </w:p>
        </w:tc>
        <w:tc>
          <w:tcPr>
            <w:tcW w:w="657" w:type="pct"/>
            <w:tcBorders>
              <w:top w:val="single" w:sz="4" w:space="0" w:color="auto"/>
              <w:left w:val="nil"/>
              <w:bottom w:val="single" w:sz="4" w:space="0" w:color="auto"/>
              <w:right w:val="single" w:sz="4" w:space="0" w:color="auto"/>
            </w:tcBorders>
            <w:shd w:val="clear" w:color="000000" w:fill="D0CECE"/>
            <w:noWrap/>
            <w:vAlign w:val="center"/>
            <w:hideMark/>
          </w:tcPr>
          <w:p w14:paraId="60D170CB"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0.0%</w:t>
            </w:r>
          </w:p>
        </w:tc>
        <w:tc>
          <w:tcPr>
            <w:tcW w:w="657" w:type="pct"/>
            <w:tcBorders>
              <w:top w:val="single" w:sz="4" w:space="0" w:color="auto"/>
              <w:left w:val="nil"/>
              <w:bottom w:val="single" w:sz="4" w:space="0" w:color="auto"/>
              <w:right w:val="single" w:sz="4" w:space="0" w:color="auto"/>
            </w:tcBorders>
            <w:shd w:val="clear" w:color="000000" w:fill="D0CECE"/>
            <w:noWrap/>
            <w:vAlign w:val="center"/>
            <w:hideMark/>
          </w:tcPr>
          <w:p w14:paraId="5DE108FD"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6.8%</w:t>
            </w:r>
          </w:p>
        </w:tc>
        <w:tc>
          <w:tcPr>
            <w:tcW w:w="652" w:type="pct"/>
            <w:tcBorders>
              <w:top w:val="single" w:sz="4" w:space="0" w:color="auto"/>
              <w:left w:val="nil"/>
              <w:bottom w:val="single" w:sz="4" w:space="0" w:color="auto"/>
            </w:tcBorders>
            <w:shd w:val="clear" w:color="000000" w:fill="D0CECE"/>
            <w:noWrap/>
            <w:vAlign w:val="center"/>
            <w:hideMark/>
          </w:tcPr>
          <w:p w14:paraId="1D22CBAC"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0.0%</w:t>
            </w:r>
          </w:p>
        </w:tc>
      </w:tr>
      <w:tr w:rsidR="000B06E0" w:rsidRPr="000B06E0" w14:paraId="2E57F914" w14:textId="77777777" w:rsidTr="000C0EEA">
        <w:trPr>
          <w:trHeight w:val="259"/>
        </w:trPr>
        <w:tc>
          <w:tcPr>
            <w:tcW w:w="629" w:type="pct"/>
            <w:tcBorders>
              <w:top w:val="single" w:sz="4" w:space="0" w:color="auto"/>
              <w:bottom w:val="single" w:sz="4" w:space="0" w:color="auto"/>
              <w:right w:val="single" w:sz="4" w:space="0" w:color="auto"/>
            </w:tcBorders>
            <w:shd w:val="clear" w:color="auto" w:fill="43525A" w:themeFill="accent2"/>
            <w:noWrap/>
            <w:vAlign w:val="center"/>
            <w:hideMark/>
          </w:tcPr>
          <w:p w14:paraId="34465C0C" w14:textId="77777777" w:rsidR="000B06E0" w:rsidRPr="000B06E0" w:rsidRDefault="000B06E0" w:rsidP="000B06E0">
            <w:pPr>
              <w:spacing w:before="0" w:line="240" w:lineRule="auto"/>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 </w:t>
            </w:r>
          </w:p>
        </w:tc>
        <w:tc>
          <w:tcPr>
            <w:tcW w:w="437" w:type="pct"/>
            <w:tcBorders>
              <w:top w:val="single" w:sz="4" w:space="0" w:color="auto"/>
              <w:left w:val="single" w:sz="4" w:space="0" w:color="auto"/>
              <w:bottom w:val="single" w:sz="4" w:space="0" w:color="auto"/>
              <w:right w:val="single" w:sz="4" w:space="0" w:color="auto"/>
            </w:tcBorders>
            <w:shd w:val="clear" w:color="auto" w:fill="43525A" w:themeFill="accent2"/>
            <w:noWrap/>
            <w:vAlign w:val="center"/>
            <w:hideMark/>
          </w:tcPr>
          <w:p w14:paraId="0A460CBB" w14:textId="6D9D7962"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p>
        </w:tc>
        <w:tc>
          <w:tcPr>
            <w:tcW w:w="655" w:type="pct"/>
            <w:tcBorders>
              <w:top w:val="single" w:sz="4" w:space="0" w:color="auto"/>
              <w:left w:val="single" w:sz="4" w:space="0" w:color="auto"/>
              <w:bottom w:val="single" w:sz="4" w:space="0" w:color="auto"/>
              <w:right w:val="single" w:sz="4" w:space="0" w:color="auto"/>
            </w:tcBorders>
            <w:shd w:val="clear" w:color="auto" w:fill="43525A" w:themeFill="accent2"/>
            <w:noWrap/>
            <w:vAlign w:val="center"/>
            <w:hideMark/>
          </w:tcPr>
          <w:p w14:paraId="3C6329A4" w14:textId="4D46919F"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p>
        </w:tc>
        <w:tc>
          <w:tcPr>
            <w:tcW w:w="656" w:type="pct"/>
            <w:tcBorders>
              <w:top w:val="single" w:sz="4" w:space="0" w:color="auto"/>
              <w:left w:val="single" w:sz="4" w:space="0" w:color="auto"/>
              <w:bottom w:val="single" w:sz="4" w:space="0" w:color="auto"/>
              <w:right w:val="single" w:sz="4" w:space="0" w:color="auto"/>
            </w:tcBorders>
            <w:shd w:val="clear" w:color="auto" w:fill="43525A" w:themeFill="accent2"/>
            <w:noWrap/>
            <w:vAlign w:val="center"/>
            <w:hideMark/>
          </w:tcPr>
          <w:p w14:paraId="43414BE6" w14:textId="274D65B1"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p>
        </w:tc>
        <w:tc>
          <w:tcPr>
            <w:tcW w:w="657" w:type="pct"/>
            <w:gridSpan w:val="2"/>
            <w:tcBorders>
              <w:top w:val="single" w:sz="4" w:space="0" w:color="auto"/>
              <w:left w:val="single" w:sz="4" w:space="0" w:color="auto"/>
              <w:bottom w:val="single" w:sz="4" w:space="0" w:color="auto"/>
              <w:right w:val="single" w:sz="4" w:space="0" w:color="auto"/>
            </w:tcBorders>
            <w:shd w:val="clear" w:color="auto" w:fill="43525A" w:themeFill="accent2"/>
            <w:noWrap/>
            <w:vAlign w:val="center"/>
            <w:hideMark/>
          </w:tcPr>
          <w:p w14:paraId="3B098FCB" w14:textId="5F43047A"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p>
        </w:tc>
        <w:tc>
          <w:tcPr>
            <w:tcW w:w="657" w:type="pct"/>
            <w:tcBorders>
              <w:top w:val="single" w:sz="4" w:space="0" w:color="auto"/>
              <w:left w:val="single" w:sz="4" w:space="0" w:color="auto"/>
              <w:bottom w:val="single" w:sz="4" w:space="0" w:color="auto"/>
              <w:right w:val="single" w:sz="4" w:space="0" w:color="auto"/>
            </w:tcBorders>
            <w:shd w:val="clear" w:color="auto" w:fill="43525A" w:themeFill="accent2"/>
            <w:noWrap/>
            <w:vAlign w:val="center"/>
            <w:hideMark/>
          </w:tcPr>
          <w:p w14:paraId="78DE4565" w14:textId="290F999C"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p>
        </w:tc>
        <w:tc>
          <w:tcPr>
            <w:tcW w:w="657" w:type="pct"/>
            <w:tcBorders>
              <w:top w:val="single" w:sz="4" w:space="0" w:color="auto"/>
              <w:left w:val="single" w:sz="4" w:space="0" w:color="auto"/>
              <w:bottom w:val="single" w:sz="4" w:space="0" w:color="auto"/>
              <w:right w:val="single" w:sz="4" w:space="0" w:color="auto"/>
            </w:tcBorders>
            <w:shd w:val="clear" w:color="auto" w:fill="43525A" w:themeFill="accent2"/>
            <w:noWrap/>
            <w:vAlign w:val="center"/>
            <w:hideMark/>
          </w:tcPr>
          <w:p w14:paraId="02192E0E" w14:textId="5684AE9E"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p>
        </w:tc>
        <w:tc>
          <w:tcPr>
            <w:tcW w:w="652" w:type="pct"/>
            <w:tcBorders>
              <w:top w:val="single" w:sz="4" w:space="0" w:color="auto"/>
              <w:left w:val="single" w:sz="4" w:space="0" w:color="auto"/>
              <w:bottom w:val="single" w:sz="4" w:space="0" w:color="auto"/>
            </w:tcBorders>
            <w:shd w:val="clear" w:color="auto" w:fill="43525A" w:themeFill="accent2"/>
            <w:noWrap/>
            <w:vAlign w:val="center"/>
            <w:hideMark/>
          </w:tcPr>
          <w:p w14:paraId="1B087407" w14:textId="3B2BBF09"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p>
        </w:tc>
      </w:tr>
      <w:tr w:rsidR="000B06E0" w:rsidRPr="000B06E0" w14:paraId="7A2548AA" w14:textId="77777777" w:rsidTr="000C0EEA">
        <w:trPr>
          <w:trHeight w:val="259"/>
        </w:trPr>
        <w:tc>
          <w:tcPr>
            <w:tcW w:w="629" w:type="pct"/>
            <w:vMerge w:val="restart"/>
            <w:tcBorders>
              <w:top w:val="single" w:sz="4" w:space="0" w:color="auto"/>
              <w:bottom w:val="single" w:sz="4" w:space="0" w:color="auto"/>
              <w:right w:val="single" w:sz="4" w:space="0" w:color="auto"/>
            </w:tcBorders>
            <w:shd w:val="clear" w:color="auto" w:fill="auto"/>
            <w:noWrap/>
            <w:vAlign w:val="center"/>
            <w:hideMark/>
          </w:tcPr>
          <w:p w14:paraId="7FFB3826" w14:textId="77777777" w:rsidR="000B06E0" w:rsidRPr="000B06E0" w:rsidRDefault="000B06E0" w:rsidP="000B06E0">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West Virginia</w:t>
            </w: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63A5F95F"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DoD</w:t>
            </w:r>
          </w:p>
        </w:tc>
        <w:tc>
          <w:tcPr>
            <w:tcW w:w="655" w:type="pct"/>
            <w:tcBorders>
              <w:top w:val="single" w:sz="4" w:space="0" w:color="auto"/>
              <w:left w:val="nil"/>
              <w:bottom w:val="single" w:sz="4" w:space="0" w:color="auto"/>
              <w:right w:val="single" w:sz="4" w:space="0" w:color="auto"/>
            </w:tcBorders>
            <w:shd w:val="clear" w:color="000000" w:fill="FF0000"/>
            <w:noWrap/>
            <w:vAlign w:val="center"/>
            <w:hideMark/>
          </w:tcPr>
          <w:p w14:paraId="715C9D2E"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N/A</w:t>
            </w:r>
          </w:p>
        </w:tc>
        <w:tc>
          <w:tcPr>
            <w:tcW w:w="656" w:type="pct"/>
            <w:tcBorders>
              <w:top w:val="single" w:sz="4" w:space="0" w:color="auto"/>
              <w:left w:val="nil"/>
              <w:bottom w:val="single" w:sz="4" w:space="0" w:color="auto"/>
              <w:right w:val="single" w:sz="4" w:space="0" w:color="auto"/>
            </w:tcBorders>
            <w:shd w:val="clear" w:color="000000" w:fill="FF0000"/>
            <w:noWrap/>
            <w:vAlign w:val="center"/>
            <w:hideMark/>
          </w:tcPr>
          <w:p w14:paraId="0906EE97"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0.0%</w:t>
            </w:r>
          </w:p>
        </w:tc>
        <w:tc>
          <w:tcPr>
            <w:tcW w:w="657" w:type="pct"/>
            <w:gridSpan w:val="2"/>
            <w:tcBorders>
              <w:top w:val="single" w:sz="4" w:space="0" w:color="auto"/>
              <w:left w:val="nil"/>
              <w:bottom w:val="single" w:sz="4" w:space="0" w:color="auto"/>
              <w:right w:val="single" w:sz="4" w:space="0" w:color="auto"/>
            </w:tcBorders>
            <w:shd w:val="clear" w:color="000000" w:fill="FF0000"/>
            <w:noWrap/>
            <w:vAlign w:val="center"/>
            <w:hideMark/>
          </w:tcPr>
          <w:p w14:paraId="69FBDA83"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1.5%</w:t>
            </w:r>
          </w:p>
        </w:tc>
        <w:tc>
          <w:tcPr>
            <w:tcW w:w="657" w:type="pct"/>
            <w:tcBorders>
              <w:top w:val="single" w:sz="4" w:space="0" w:color="auto"/>
              <w:left w:val="nil"/>
              <w:bottom w:val="single" w:sz="4" w:space="0" w:color="auto"/>
              <w:right w:val="single" w:sz="4" w:space="0" w:color="auto"/>
            </w:tcBorders>
            <w:shd w:val="clear" w:color="000000" w:fill="FF0000"/>
            <w:noWrap/>
            <w:vAlign w:val="center"/>
            <w:hideMark/>
          </w:tcPr>
          <w:p w14:paraId="7DFAD49D"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N/A</w:t>
            </w:r>
          </w:p>
        </w:tc>
        <w:tc>
          <w:tcPr>
            <w:tcW w:w="657" w:type="pct"/>
            <w:tcBorders>
              <w:top w:val="single" w:sz="4" w:space="0" w:color="auto"/>
              <w:left w:val="nil"/>
              <w:bottom w:val="single" w:sz="4" w:space="0" w:color="auto"/>
              <w:right w:val="single" w:sz="4" w:space="0" w:color="auto"/>
            </w:tcBorders>
            <w:shd w:val="clear" w:color="000000" w:fill="FF0000"/>
            <w:noWrap/>
            <w:vAlign w:val="center"/>
            <w:hideMark/>
          </w:tcPr>
          <w:p w14:paraId="1ABB82FF"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6.1%</w:t>
            </w:r>
          </w:p>
        </w:tc>
        <w:tc>
          <w:tcPr>
            <w:tcW w:w="652" w:type="pct"/>
            <w:tcBorders>
              <w:top w:val="single" w:sz="4" w:space="0" w:color="auto"/>
              <w:left w:val="nil"/>
              <w:bottom w:val="single" w:sz="4" w:space="0" w:color="auto"/>
            </w:tcBorders>
            <w:shd w:val="clear" w:color="000000" w:fill="FF0000"/>
            <w:noWrap/>
            <w:vAlign w:val="center"/>
            <w:hideMark/>
          </w:tcPr>
          <w:p w14:paraId="269D4322"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10.8%</w:t>
            </w:r>
          </w:p>
        </w:tc>
      </w:tr>
      <w:tr w:rsidR="000B06E0" w:rsidRPr="000B06E0" w14:paraId="38B03F33" w14:textId="77777777" w:rsidTr="000C0EEA">
        <w:trPr>
          <w:trHeight w:val="259"/>
        </w:trPr>
        <w:tc>
          <w:tcPr>
            <w:tcW w:w="629" w:type="pct"/>
            <w:vMerge/>
            <w:tcBorders>
              <w:top w:val="single" w:sz="4" w:space="0" w:color="auto"/>
              <w:bottom w:val="single" w:sz="4" w:space="0" w:color="auto"/>
              <w:right w:val="single" w:sz="4" w:space="0" w:color="auto"/>
            </w:tcBorders>
            <w:vAlign w:val="center"/>
            <w:hideMark/>
          </w:tcPr>
          <w:p w14:paraId="03618F62" w14:textId="77777777" w:rsidR="000B06E0" w:rsidRPr="000B06E0" w:rsidRDefault="000B06E0" w:rsidP="000B06E0">
            <w:pPr>
              <w:spacing w:before="0" w:line="240" w:lineRule="auto"/>
              <w:rPr>
                <w:rFonts w:ascii="Franklin Gothic Medium Cond" w:eastAsia="Times New Roman" w:hAnsi="Franklin Gothic Medium Cond" w:cs="Calibri"/>
                <w:color w:val="000000"/>
                <w:sz w:val="18"/>
                <w:szCs w:val="18"/>
              </w:rPr>
            </w:pP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50C64C30"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GSA</w:t>
            </w:r>
          </w:p>
        </w:tc>
        <w:tc>
          <w:tcPr>
            <w:tcW w:w="655" w:type="pct"/>
            <w:tcBorders>
              <w:top w:val="single" w:sz="4" w:space="0" w:color="auto"/>
              <w:left w:val="nil"/>
              <w:bottom w:val="single" w:sz="4" w:space="0" w:color="auto"/>
              <w:right w:val="single" w:sz="4" w:space="0" w:color="auto"/>
            </w:tcBorders>
            <w:shd w:val="clear" w:color="000000" w:fill="D0CECE"/>
            <w:noWrap/>
            <w:vAlign w:val="center"/>
            <w:hideMark/>
          </w:tcPr>
          <w:p w14:paraId="6265A002"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N/A</w:t>
            </w:r>
          </w:p>
        </w:tc>
        <w:tc>
          <w:tcPr>
            <w:tcW w:w="656" w:type="pct"/>
            <w:tcBorders>
              <w:top w:val="single" w:sz="4" w:space="0" w:color="auto"/>
              <w:left w:val="nil"/>
              <w:bottom w:val="single" w:sz="4" w:space="0" w:color="auto"/>
              <w:right w:val="single" w:sz="4" w:space="0" w:color="auto"/>
            </w:tcBorders>
            <w:shd w:val="clear" w:color="000000" w:fill="D0CECE"/>
            <w:noWrap/>
            <w:vAlign w:val="center"/>
            <w:hideMark/>
          </w:tcPr>
          <w:p w14:paraId="6FB84D02"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0.0%</w:t>
            </w:r>
          </w:p>
        </w:tc>
        <w:tc>
          <w:tcPr>
            <w:tcW w:w="657" w:type="pct"/>
            <w:gridSpan w:val="2"/>
            <w:tcBorders>
              <w:top w:val="single" w:sz="4" w:space="0" w:color="auto"/>
              <w:left w:val="nil"/>
              <w:bottom w:val="single" w:sz="4" w:space="0" w:color="auto"/>
              <w:right w:val="single" w:sz="4" w:space="0" w:color="auto"/>
            </w:tcBorders>
            <w:shd w:val="clear" w:color="000000" w:fill="D0CECE"/>
            <w:noWrap/>
            <w:vAlign w:val="center"/>
            <w:hideMark/>
          </w:tcPr>
          <w:p w14:paraId="0C6F2F3B"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0.0%</w:t>
            </w:r>
          </w:p>
        </w:tc>
        <w:tc>
          <w:tcPr>
            <w:tcW w:w="657" w:type="pct"/>
            <w:tcBorders>
              <w:top w:val="single" w:sz="4" w:space="0" w:color="auto"/>
              <w:left w:val="nil"/>
              <w:bottom w:val="single" w:sz="4" w:space="0" w:color="auto"/>
              <w:right w:val="single" w:sz="4" w:space="0" w:color="auto"/>
            </w:tcBorders>
            <w:shd w:val="clear" w:color="000000" w:fill="D0CECE"/>
            <w:noWrap/>
            <w:vAlign w:val="center"/>
            <w:hideMark/>
          </w:tcPr>
          <w:p w14:paraId="20739452"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N/A</w:t>
            </w:r>
          </w:p>
        </w:tc>
        <w:tc>
          <w:tcPr>
            <w:tcW w:w="657" w:type="pct"/>
            <w:tcBorders>
              <w:top w:val="single" w:sz="4" w:space="0" w:color="auto"/>
              <w:left w:val="nil"/>
              <w:bottom w:val="single" w:sz="4" w:space="0" w:color="auto"/>
              <w:right w:val="single" w:sz="4" w:space="0" w:color="auto"/>
            </w:tcBorders>
            <w:shd w:val="clear" w:color="000000" w:fill="D0CECE"/>
            <w:noWrap/>
            <w:vAlign w:val="center"/>
            <w:hideMark/>
          </w:tcPr>
          <w:p w14:paraId="0D0DD5E0"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6.1%</w:t>
            </w:r>
          </w:p>
        </w:tc>
        <w:tc>
          <w:tcPr>
            <w:tcW w:w="652" w:type="pct"/>
            <w:tcBorders>
              <w:top w:val="single" w:sz="4" w:space="0" w:color="auto"/>
              <w:left w:val="nil"/>
              <w:bottom w:val="single" w:sz="4" w:space="0" w:color="auto"/>
            </w:tcBorders>
            <w:shd w:val="clear" w:color="000000" w:fill="D0CECE"/>
            <w:noWrap/>
            <w:vAlign w:val="center"/>
            <w:hideMark/>
          </w:tcPr>
          <w:p w14:paraId="66D29BCF"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0.0%</w:t>
            </w:r>
          </w:p>
        </w:tc>
      </w:tr>
      <w:tr w:rsidR="000B06E0" w:rsidRPr="000B06E0" w14:paraId="4A52F8A1" w14:textId="77777777" w:rsidTr="000C0EEA">
        <w:trPr>
          <w:trHeight w:val="259"/>
        </w:trPr>
        <w:tc>
          <w:tcPr>
            <w:tcW w:w="629" w:type="pct"/>
            <w:vMerge/>
            <w:tcBorders>
              <w:top w:val="single" w:sz="4" w:space="0" w:color="auto"/>
              <w:bottom w:val="single" w:sz="4" w:space="0" w:color="auto"/>
              <w:right w:val="single" w:sz="4" w:space="0" w:color="auto"/>
            </w:tcBorders>
            <w:vAlign w:val="center"/>
            <w:hideMark/>
          </w:tcPr>
          <w:p w14:paraId="5C7549B0" w14:textId="77777777" w:rsidR="000B06E0" w:rsidRPr="000B06E0" w:rsidRDefault="000B06E0" w:rsidP="000B06E0">
            <w:pPr>
              <w:spacing w:before="0" w:line="240" w:lineRule="auto"/>
              <w:rPr>
                <w:rFonts w:ascii="Franklin Gothic Medium Cond" w:eastAsia="Times New Roman" w:hAnsi="Franklin Gothic Medium Cond" w:cs="Calibri"/>
                <w:color w:val="000000"/>
                <w:sz w:val="18"/>
                <w:szCs w:val="18"/>
              </w:rPr>
            </w:pP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1A98CDB1"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NPS</w:t>
            </w:r>
          </w:p>
        </w:tc>
        <w:tc>
          <w:tcPr>
            <w:tcW w:w="655" w:type="pct"/>
            <w:tcBorders>
              <w:top w:val="single" w:sz="4" w:space="0" w:color="auto"/>
              <w:left w:val="nil"/>
              <w:bottom w:val="single" w:sz="4" w:space="0" w:color="auto"/>
              <w:right w:val="single" w:sz="4" w:space="0" w:color="auto"/>
            </w:tcBorders>
            <w:shd w:val="clear" w:color="000000" w:fill="FF0000"/>
            <w:noWrap/>
            <w:vAlign w:val="center"/>
            <w:hideMark/>
          </w:tcPr>
          <w:p w14:paraId="7317B03A"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N/A</w:t>
            </w:r>
          </w:p>
        </w:tc>
        <w:tc>
          <w:tcPr>
            <w:tcW w:w="656" w:type="pct"/>
            <w:tcBorders>
              <w:top w:val="single" w:sz="4" w:space="0" w:color="auto"/>
              <w:left w:val="nil"/>
              <w:bottom w:val="single" w:sz="4" w:space="0" w:color="auto"/>
              <w:right w:val="single" w:sz="4" w:space="0" w:color="auto"/>
            </w:tcBorders>
            <w:shd w:val="clear" w:color="000000" w:fill="FF0000"/>
            <w:noWrap/>
            <w:vAlign w:val="center"/>
            <w:hideMark/>
          </w:tcPr>
          <w:p w14:paraId="6ED0925C"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0.0%</w:t>
            </w:r>
          </w:p>
        </w:tc>
        <w:tc>
          <w:tcPr>
            <w:tcW w:w="657" w:type="pct"/>
            <w:gridSpan w:val="2"/>
            <w:tcBorders>
              <w:top w:val="single" w:sz="4" w:space="0" w:color="auto"/>
              <w:left w:val="nil"/>
              <w:bottom w:val="single" w:sz="4" w:space="0" w:color="auto"/>
              <w:right w:val="single" w:sz="4" w:space="0" w:color="auto"/>
            </w:tcBorders>
            <w:shd w:val="clear" w:color="000000" w:fill="FF0000"/>
            <w:noWrap/>
            <w:vAlign w:val="center"/>
            <w:hideMark/>
          </w:tcPr>
          <w:p w14:paraId="528BC5D6"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0.8%</w:t>
            </w:r>
          </w:p>
        </w:tc>
        <w:tc>
          <w:tcPr>
            <w:tcW w:w="657" w:type="pct"/>
            <w:tcBorders>
              <w:top w:val="single" w:sz="4" w:space="0" w:color="auto"/>
              <w:left w:val="nil"/>
              <w:bottom w:val="single" w:sz="4" w:space="0" w:color="auto"/>
              <w:right w:val="single" w:sz="4" w:space="0" w:color="auto"/>
            </w:tcBorders>
            <w:shd w:val="clear" w:color="000000" w:fill="FF0000"/>
            <w:noWrap/>
            <w:vAlign w:val="center"/>
            <w:hideMark/>
          </w:tcPr>
          <w:p w14:paraId="57318AAB"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N/A</w:t>
            </w:r>
          </w:p>
        </w:tc>
        <w:tc>
          <w:tcPr>
            <w:tcW w:w="657" w:type="pct"/>
            <w:tcBorders>
              <w:top w:val="single" w:sz="4" w:space="0" w:color="auto"/>
              <w:left w:val="nil"/>
              <w:bottom w:val="single" w:sz="4" w:space="0" w:color="auto"/>
              <w:right w:val="single" w:sz="4" w:space="0" w:color="auto"/>
            </w:tcBorders>
            <w:shd w:val="clear" w:color="000000" w:fill="FF0000"/>
            <w:noWrap/>
            <w:vAlign w:val="center"/>
            <w:hideMark/>
          </w:tcPr>
          <w:p w14:paraId="22A1997D"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6.1%</w:t>
            </w:r>
          </w:p>
        </w:tc>
        <w:tc>
          <w:tcPr>
            <w:tcW w:w="652" w:type="pct"/>
            <w:tcBorders>
              <w:top w:val="single" w:sz="4" w:space="0" w:color="auto"/>
              <w:left w:val="nil"/>
              <w:bottom w:val="single" w:sz="4" w:space="0" w:color="auto"/>
            </w:tcBorders>
            <w:shd w:val="clear" w:color="000000" w:fill="FF0000"/>
            <w:noWrap/>
            <w:vAlign w:val="center"/>
            <w:hideMark/>
          </w:tcPr>
          <w:p w14:paraId="2C8A224F"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11.3%</w:t>
            </w:r>
          </w:p>
        </w:tc>
      </w:tr>
      <w:tr w:rsidR="000B06E0" w:rsidRPr="000B06E0" w14:paraId="5852E4B0" w14:textId="77777777" w:rsidTr="000C0EEA">
        <w:trPr>
          <w:trHeight w:val="259"/>
        </w:trPr>
        <w:tc>
          <w:tcPr>
            <w:tcW w:w="629" w:type="pct"/>
            <w:vMerge/>
            <w:tcBorders>
              <w:top w:val="single" w:sz="4" w:space="0" w:color="auto"/>
              <w:bottom w:val="single" w:sz="4" w:space="0" w:color="auto"/>
              <w:right w:val="single" w:sz="4" w:space="0" w:color="auto"/>
            </w:tcBorders>
            <w:vAlign w:val="center"/>
            <w:hideMark/>
          </w:tcPr>
          <w:p w14:paraId="6C1920B6" w14:textId="77777777" w:rsidR="000B06E0" w:rsidRPr="000B06E0" w:rsidRDefault="000B06E0" w:rsidP="000B06E0">
            <w:pPr>
              <w:spacing w:before="0" w:line="240" w:lineRule="auto"/>
              <w:rPr>
                <w:rFonts w:ascii="Franklin Gothic Medium Cond" w:eastAsia="Times New Roman" w:hAnsi="Franklin Gothic Medium Cond" w:cs="Calibri"/>
                <w:color w:val="000000"/>
                <w:sz w:val="18"/>
                <w:szCs w:val="18"/>
              </w:rPr>
            </w:pP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1B08D95C"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US FWS</w:t>
            </w:r>
          </w:p>
        </w:tc>
        <w:tc>
          <w:tcPr>
            <w:tcW w:w="655" w:type="pct"/>
            <w:tcBorders>
              <w:top w:val="single" w:sz="4" w:space="0" w:color="auto"/>
              <w:left w:val="nil"/>
              <w:bottom w:val="single" w:sz="4" w:space="0" w:color="auto"/>
              <w:right w:val="single" w:sz="4" w:space="0" w:color="auto"/>
            </w:tcBorders>
            <w:shd w:val="clear" w:color="000000" w:fill="FFC000"/>
            <w:noWrap/>
            <w:vAlign w:val="center"/>
            <w:hideMark/>
          </w:tcPr>
          <w:p w14:paraId="3D875FFC"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N/A</w:t>
            </w:r>
          </w:p>
        </w:tc>
        <w:tc>
          <w:tcPr>
            <w:tcW w:w="656" w:type="pct"/>
            <w:tcBorders>
              <w:top w:val="single" w:sz="4" w:space="0" w:color="auto"/>
              <w:left w:val="nil"/>
              <w:bottom w:val="single" w:sz="4" w:space="0" w:color="auto"/>
              <w:right w:val="single" w:sz="4" w:space="0" w:color="auto"/>
            </w:tcBorders>
            <w:shd w:val="clear" w:color="000000" w:fill="FFC000"/>
            <w:noWrap/>
            <w:vAlign w:val="center"/>
            <w:hideMark/>
          </w:tcPr>
          <w:p w14:paraId="0D7A1DEB"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0.0%</w:t>
            </w:r>
          </w:p>
        </w:tc>
        <w:tc>
          <w:tcPr>
            <w:tcW w:w="657" w:type="pct"/>
            <w:gridSpan w:val="2"/>
            <w:tcBorders>
              <w:top w:val="single" w:sz="4" w:space="0" w:color="auto"/>
              <w:left w:val="nil"/>
              <w:bottom w:val="single" w:sz="4" w:space="0" w:color="auto"/>
              <w:right w:val="single" w:sz="4" w:space="0" w:color="auto"/>
            </w:tcBorders>
            <w:shd w:val="clear" w:color="000000" w:fill="FFC000"/>
            <w:noWrap/>
            <w:vAlign w:val="center"/>
            <w:hideMark/>
          </w:tcPr>
          <w:p w14:paraId="20DA6BE8"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1.3%</w:t>
            </w:r>
          </w:p>
        </w:tc>
        <w:tc>
          <w:tcPr>
            <w:tcW w:w="657" w:type="pct"/>
            <w:tcBorders>
              <w:top w:val="single" w:sz="4" w:space="0" w:color="auto"/>
              <w:left w:val="nil"/>
              <w:bottom w:val="single" w:sz="4" w:space="0" w:color="auto"/>
              <w:right w:val="single" w:sz="4" w:space="0" w:color="auto"/>
            </w:tcBorders>
            <w:shd w:val="clear" w:color="000000" w:fill="FFC000"/>
            <w:noWrap/>
            <w:vAlign w:val="center"/>
            <w:hideMark/>
          </w:tcPr>
          <w:p w14:paraId="766A6B36"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N/A</w:t>
            </w:r>
          </w:p>
        </w:tc>
        <w:tc>
          <w:tcPr>
            <w:tcW w:w="657" w:type="pct"/>
            <w:tcBorders>
              <w:top w:val="single" w:sz="4" w:space="0" w:color="auto"/>
              <w:left w:val="nil"/>
              <w:bottom w:val="single" w:sz="4" w:space="0" w:color="auto"/>
              <w:right w:val="single" w:sz="4" w:space="0" w:color="auto"/>
            </w:tcBorders>
            <w:shd w:val="clear" w:color="000000" w:fill="FFC000"/>
            <w:noWrap/>
            <w:vAlign w:val="center"/>
            <w:hideMark/>
          </w:tcPr>
          <w:p w14:paraId="6B9FDED7"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6.1%</w:t>
            </w:r>
          </w:p>
        </w:tc>
        <w:tc>
          <w:tcPr>
            <w:tcW w:w="652" w:type="pct"/>
            <w:tcBorders>
              <w:top w:val="single" w:sz="4" w:space="0" w:color="auto"/>
              <w:left w:val="nil"/>
              <w:bottom w:val="single" w:sz="4" w:space="0" w:color="auto"/>
            </w:tcBorders>
            <w:shd w:val="clear" w:color="000000" w:fill="FFC000"/>
            <w:noWrap/>
            <w:vAlign w:val="center"/>
            <w:hideMark/>
          </w:tcPr>
          <w:p w14:paraId="6F34D16B"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12.9%</w:t>
            </w:r>
          </w:p>
        </w:tc>
      </w:tr>
      <w:tr w:rsidR="000B06E0" w:rsidRPr="000B06E0" w14:paraId="44881EAC" w14:textId="77777777" w:rsidTr="000C0EEA">
        <w:trPr>
          <w:trHeight w:val="259"/>
        </w:trPr>
        <w:tc>
          <w:tcPr>
            <w:tcW w:w="629" w:type="pct"/>
            <w:vMerge/>
            <w:tcBorders>
              <w:top w:val="single" w:sz="4" w:space="0" w:color="auto"/>
              <w:bottom w:val="single" w:sz="4" w:space="0" w:color="auto"/>
              <w:right w:val="single" w:sz="4" w:space="0" w:color="auto"/>
            </w:tcBorders>
            <w:vAlign w:val="center"/>
            <w:hideMark/>
          </w:tcPr>
          <w:p w14:paraId="7F1C26A6" w14:textId="77777777" w:rsidR="000B06E0" w:rsidRPr="000B06E0" w:rsidRDefault="000B06E0" w:rsidP="000B06E0">
            <w:pPr>
              <w:spacing w:before="0" w:line="240" w:lineRule="auto"/>
              <w:rPr>
                <w:rFonts w:ascii="Franklin Gothic Medium Cond" w:eastAsia="Times New Roman" w:hAnsi="Franklin Gothic Medium Cond" w:cs="Calibri"/>
                <w:color w:val="000000"/>
                <w:sz w:val="18"/>
                <w:szCs w:val="18"/>
              </w:rPr>
            </w:pP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7603B207"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US FS</w:t>
            </w:r>
          </w:p>
        </w:tc>
        <w:tc>
          <w:tcPr>
            <w:tcW w:w="655" w:type="pct"/>
            <w:tcBorders>
              <w:top w:val="single" w:sz="4" w:space="0" w:color="auto"/>
              <w:left w:val="nil"/>
              <w:bottom w:val="single" w:sz="4" w:space="0" w:color="auto"/>
              <w:right w:val="single" w:sz="4" w:space="0" w:color="auto"/>
            </w:tcBorders>
            <w:shd w:val="clear" w:color="000000" w:fill="D0CECE"/>
            <w:noWrap/>
            <w:vAlign w:val="center"/>
            <w:hideMark/>
          </w:tcPr>
          <w:p w14:paraId="06D19CF9"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N/A</w:t>
            </w:r>
          </w:p>
        </w:tc>
        <w:tc>
          <w:tcPr>
            <w:tcW w:w="656" w:type="pct"/>
            <w:tcBorders>
              <w:top w:val="single" w:sz="4" w:space="0" w:color="auto"/>
              <w:left w:val="nil"/>
              <w:bottom w:val="single" w:sz="4" w:space="0" w:color="auto"/>
              <w:right w:val="single" w:sz="4" w:space="0" w:color="auto"/>
            </w:tcBorders>
            <w:shd w:val="clear" w:color="000000" w:fill="D0CECE"/>
            <w:noWrap/>
            <w:vAlign w:val="center"/>
            <w:hideMark/>
          </w:tcPr>
          <w:p w14:paraId="327FBB9F"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5.03%</w:t>
            </w:r>
          </w:p>
        </w:tc>
        <w:tc>
          <w:tcPr>
            <w:tcW w:w="657" w:type="pct"/>
            <w:gridSpan w:val="2"/>
            <w:tcBorders>
              <w:top w:val="single" w:sz="4" w:space="0" w:color="auto"/>
              <w:left w:val="nil"/>
              <w:bottom w:val="single" w:sz="4" w:space="0" w:color="auto"/>
              <w:right w:val="single" w:sz="4" w:space="0" w:color="auto"/>
            </w:tcBorders>
            <w:shd w:val="clear" w:color="000000" w:fill="D0CECE"/>
            <w:noWrap/>
            <w:vAlign w:val="center"/>
            <w:hideMark/>
          </w:tcPr>
          <w:p w14:paraId="694DA152"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2.0%</w:t>
            </w:r>
          </w:p>
        </w:tc>
        <w:tc>
          <w:tcPr>
            <w:tcW w:w="657" w:type="pct"/>
            <w:tcBorders>
              <w:top w:val="single" w:sz="4" w:space="0" w:color="auto"/>
              <w:left w:val="nil"/>
              <w:bottom w:val="single" w:sz="4" w:space="0" w:color="auto"/>
              <w:right w:val="single" w:sz="4" w:space="0" w:color="auto"/>
            </w:tcBorders>
            <w:shd w:val="clear" w:color="000000" w:fill="D0CECE"/>
            <w:noWrap/>
            <w:vAlign w:val="center"/>
            <w:hideMark/>
          </w:tcPr>
          <w:p w14:paraId="6232A978"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N/A</w:t>
            </w:r>
          </w:p>
        </w:tc>
        <w:tc>
          <w:tcPr>
            <w:tcW w:w="657" w:type="pct"/>
            <w:tcBorders>
              <w:top w:val="single" w:sz="4" w:space="0" w:color="auto"/>
              <w:left w:val="nil"/>
              <w:bottom w:val="single" w:sz="4" w:space="0" w:color="auto"/>
              <w:right w:val="single" w:sz="4" w:space="0" w:color="auto"/>
            </w:tcBorders>
            <w:shd w:val="clear" w:color="000000" w:fill="D0CECE"/>
            <w:noWrap/>
            <w:vAlign w:val="center"/>
            <w:hideMark/>
          </w:tcPr>
          <w:p w14:paraId="4C9C42E6"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5.76%</w:t>
            </w:r>
          </w:p>
        </w:tc>
        <w:tc>
          <w:tcPr>
            <w:tcW w:w="652" w:type="pct"/>
            <w:tcBorders>
              <w:top w:val="single" w:sz="4" w:space="0" w:color="auto"/>
              <w:left w:val="nil"/>
              <w:bottom w:val="single" w:sz="4" w:space="0" w:color="auto"/>
            </w:tcBorders>
            <w:shd w:val="clear" w:color="000000" w:fill="D0CECE"/>
            <w:noWrap/>
            <w:vAlign w:val="center"/>
            <w:hideMark/>
          </w:tcPr>
          <w:p w14:paraId="21BF5762" w14:textId="77777777" w:rsidR="000B06E0" w:rsidRPr="000B06E0" w:rsidRDefault="000B06E0" w:rsidP="005866BE">
            <w:pPr>
              <w:spacing w:before="0" w:line="240" w:lineRule="auto"/>
              <w:jc w:val="center"/>
              <w:rPr>
                <w:rFonts w:ascii="Franklin Gothic Medium Cond" w:eastAsia="Times New Roman" w:hAnsi="Franklin Gothic Medium Cond" w:cs="Calibri"/>
                <w:color w:val="000000"/>
                <w:sz w:val="18"/>
                <w:szCs w:val="18"/>
              </w:rPr>
            </w:pPr>
            <w:r w:rsidRPr="000B06E0">
              <w:rPr>
                <w:rFonts w:ascii="Franklin Gothic Medium Cond" w:eastAsia="Times New Roman" w:hAnsi="Franklin Gothic Medium Cond" w:cs="Calibri"/>
                <w:color w:val="000000"/>
                <w:sz w:val="18"/>
                <w:szCs w:val="18"/>
              </w:rPr>
              <w:t>17.1%</w:t>
            </w:r>
          </w:p>
        </w:tc>
      </w:tr>
      <w:tr w:rsidR="000C0EEA" w:rsidRPr="000B06E0" w14:paraId="59275F54" w14:textId="77777777" w:rsidTr="000C0EEA">
        <w:trPr>
          <w:trHeight w:val="259"/>
        </w:trPr>
        <w:tc>
          <w:tcPr>
            <w:tcW w:w="5000" w:type="pct"/>
            <w:gridSpan w:val="9"/>
            <w:tcBorders>
              <w:top w:val="single" w:sz="4" w:space="0" w:color="auto"/>
            </w:tcBorders>
            <w:shd w:val="clear" w:color="auto" w:fill="auto"/>
            <w:vAlign w:val="center"/>
          </w:tcPr>
          <w:p w14:paraId="7E352DB4" w14:textId="6CF1AB0D" w:rsidR="000C0EEA" w:rsidRPr="000B06E0" w:rsidRDefault="000C0EEA" w:rsidP="000C0EEA">
            <w:pPr>
              <w:spacing w:before="0" w:line="240" w:lineRule="auto"/>
              <w:rPr>
                <w:rFonts w:ascii="Franklin Gothic Medium Cond" w:eastAsia="Times New Roman" w:hAnsi="Franklin Gothic Medium Cond" w:cs="Calibri"/>
                <w:color w:val="000000"/>
                <w:sz w:val="18"/>
                <w:szCs w:val="18"/>
              </w:rPr>
            </w:pPr>
          </w:p>
        </w:tc>
      </w:tr>
      <w:tr w:rsidR="000C0EEA" w:rsidRPr="000B06E0" w14:paraId="63EBB70B" w14:textId="77777777" w:rsidTr="000C0EEA">
        <w:trPr>
          <w:trHeight w:val="259"/>
        </w:trPr>
        <w:tc>
          <w:tcPr>
            <w:tcW w:w="1066" w:type="pct"/>
            <w:gridSpan w:val="2"/>
            <w:tcBorders>
              <w:top w:val="single" w:sz="4" w:space="0" w:color="auto"/>
              <w:bottom w:val="single" w:sz="4" w:space="0" w:color="auto"/>
              <w:right w:val="single" w:sz="4" w:space="0" w:color="auto"/>
            </w:tcBorders>
            <w:vAlign w:val="center"/>
          </w:tcPr>
          <w:p w14:paraId="1F5F5AB4" w14:textId="2A9F036D" w:rsidR="000C0EEA" w:rsidRPr="000B06E0" w:rsidRDefault="000C0EEA" w:rsidP="000C0EEA">
            <w:pPr>
              <w:spacing w:before="0" w:line="240" w:lineRule="auto"/>
              <w:rPr>
                <w:rFonts w:ascii="Franklin Gothic Medium Cond" w:eastAsia="Times New Roman" w:hAnsi="Franklin Gothic Medium Cond" w:cs="Calibri"/>
                <w:color w:val="000000"/>
                <w:sz w:val="18"/>
                <w:szCs w:val="18"/>
              </w:rPr>
            </w:pPr>
            <w:r>
              <w:rPr>
                <w:rFonts w:ascii="Franklin Gothic Medium Cond" w:eastAsia="Times New Roman" w:hAnsi="Franklin Gothic Medium Cond" w:cs="Calibri"/>
                <w:color w:val="000000"/>
                <w:sz w:val="18"/>
                <w:szCs w:val="18"/>
              </w:rPr>
              <w:t>Data Quality Key</w:t>
            </w:r>
          </w:p>
        </w:tc>
        <w:tc>
          <w:tcPr>
            <w:tcW w:w="655" w:type="pct"/>
            <w:tcBorders>
              <w:top w:val="single" w:sz="4" w:space="0" w:color="auto"/>
              <w:left w:val="nil"/>
              <w:bottom w:val="single" w:sz="4" w:space="0" w:color="auto"/>
              <w:right w:val="single" w:sz="4" w:space="0" w:color="auto"/>
            </w:tcBorders>
            <w:shd w:val="clear" w:color="auto" w:fill="BCC4BD" w:themeFill="accent4" w:themeFillTint="99"/>
            <w:noWrap/>
            <w:vAlign w:val="center"/>
          </w:tcPr>
          <w:p w14:paraId="28276443" w14:textId="326ECC90" w:rsidR="000C0EEA" w:rsidRPr="000C0EEA" w:rsidRDefault="000C0EEA" w:rsidP="005866BE">
            <w:pPr>
              <w:spacing w:before="0" w:line="240" w:lineRule="auto"/>
              <w:jc w:val="center"/>
              <w:rPr>
                <w:rFonts w:ascii="Franklin Gothic Medium Cond" w:eastAsia="Times New Roman" w:hAnsi="Franklin Gothic Medium Cond" w:cs="Calibri"/>
                <w:color w:val="auto"/>
                <w:sz w:val="18"/>
                <w:szCs w:val="18"/>
              </w:rPr>
            </w:pPr>
            <w:r>
              <w:rPr>
                <w:rFonts w:ascii="Franklin Gothic Medium Cond" w:eastAsia="Times New Roman" w:hAnsi="Franklin Gothic Medium Cond" w:cs="Calibri"/>
                <w:color w:val="auto"/>
                <w:sz w:val="18"/>
                <w:szCs w:val="18"/>
              </w:rPr>
              <w:t>No Rating</w:t>
            </w:r>
          </w:p>
        </w:tc>
        <w:tc>
          <w:tcPr>
            <w:tcW w:w="656" w:type="pct"/>
            <w:tcBorders>
              <w:top w:val="single" w:sz="4" w:space="0" w:color="auto"/>
              <w:left w:val="nil"/>
              <w:bottom w:val="single" w:sz="4" w:space="0" w:color="auto"/>
              <w:right w:val="single" w:sz="4" w:space="0" w:color="auto"/>
            </w:tcBorders>
            <w:shd w:val="clear" w:color="auto" w:fill="FF0000"/>
            <w:noWrap/>
            <w:vAlign w:val="center"/>
          </w:tcPr>
          <w:p w14:paraId="0A3E3303" w14:textId="72121596" w:rsidR="000C0EEA" w:rsidRPr="000B06E0" w:rsidRDefault="000C0EEA" w:rsidP="005866BE">
            <w:pPr>
              <w:spacing w:before="0" w:line="240" w:lineRule="auto"/>
              <w:jc w:val="center"/>
              <w:rPr>
                <w:rFonts w:ascii="Franklin Gothic Medium Cond" w:eastAsia="Times New Roman" w:hAnsi="Franklin Gothic Medium Cond" w:cs="Calibri"/>
                <w:color w:val="000000"/>
                <w:sz w:val="18"/>
                <w:szCs w:val="18"/>
              </w:rPr>
            </w:pPr>
            <w:r>
              <w:rPr>
                <w:rFonts w:ascii="Franklin Gothic Medium Cond" w:eastAsia="Times New Roman" w:hAnsi="Franklin Gothic Medium Cond" w:cs="Calibri"/>
                <w:color w:val="000000"/>
                <w:sz w:val="18"/>
                <w:szCs w:val="18"/>
              </w:rPr>
              <w:t>Low</w:t>
            </w:r>
          </w:p>
        </w:tc>
        <w:tc>
          <w:tcPr>
            <w:tcW w:w="657" w:type="pct"/>
            <w:gridSpan w:val="2"/>
            <w:tcBorders>
              <w:top w:val="single" w:sz="4" w:space="0" w:color="auto"/>
              <w:left w:val="nil"/>
              <w:bottom w:val="single" w:sz="4" w:space="0" w:color="auto"/>
              <w:right w:val="single" w:sz="4" w:space="0" w:color="auto"/>
            </w:tcBorders>
            <w:shd w:val="clear" w:color="auto" w:fill="FFC000"/>
            <w:noWrap/>
            <w:vAlign w:val="center"/>
          </w:tcPr>
          <w:p w14:paraId="0F37B74F" w14:textId="24160F23" w:rsidR="000C0EEA" w:rsidRPr="000B06E0" w:rsidRDefault="000C0EEA" w:rsidP="005866BE">
            <w:pPr>
              <w:spacing w:before="0" w:line="240" w:lineRule="auto"/>
              <w:jc w:val="center"/>
              <w:rPr>
                <w:rFonts w:ascii="Franklin Gothic Medium Cond" w:eastAsia="Times New Roman" w:hAnsi="Franklin Gothic Medium Cond" w:cs="Calibri"/>
                <w:color w:val="000000"/>
                <w:sz w:val="18"/>
                <w:szCs w:val="18"/>
              </w:rPr>
            </w:pPr>
            <w:r>
              <w:rPr>
                <w:rFonts w:ascii="Franklin Gothic Medium Cond" w:eastAsia="Times New Roman" w:hAnsi="Franklin Gothic Medium Cond" w:cs="Calibri"/>
                <w:color w:val="000000"/>
                <w:sz w:val="18"/>
                <w:szCs w:val="18"/>
              </w:rPr>
              <w:t>Medium</w:t>
            </w:r>
          </w:p>
        </w:tc>
        <w:tc>
          <w:tcPr>
            <w:tcW w:w="657" w:type="pct"/>
            <w:tcBorders>
              <w:top w:val="single" w:sz="4" w:space="0" w:color="auto"/>
              <w:left w:val="nil"/>
              <w:bottom w:val="single" w:sz="4" w:space="0" w:color="auto"/>
              <w:right w:val="single" w:sz="4" w:space="0" w:color="auto"/>
            </w:tcBorders>
            <w:shd w:val="clear" w:color="auto" w:fill="ACD28A" w:themeFill="accent3" w:themeFillTint="99"/>
            <w:noWrap/>
            <w:vAlign w:val="center"/>
          </w:tcPr>
          <w:p w14:paraId="67801488" w14:textId="1D4E874E" w:rsidR="000C0EEA" w:rsidRPr="000B06E0" w:rsidRDefault="000C0EEA" w:rsidP="005866BE">
            <w:pPr>
              <w:spacing w:before="0" w:line="240" w:lineRule="auto"/>
              <w:jc w:val="center"/>
              <w:rPr>
                <w:rFonts w:ascii="Franklin Gothic Medium Cond" w:eastAsia="Times New Roman" w:hAnsi="Franklin Gothic Medium Cond" w:cs="Calibri"/>
                <w:color w:val="000000"/>
                <w:sz w:val="18"/>
                <w:szCs w:val="18"/>
              </w:rPr>
            </w:pPr>
            <w:r>
              <w:rPr>
                <w:rFonts w:ascii="Franklin Gothic Medium Cond" w:eastAsia="Times New Roman" w:hAnsi="Franklin Gothic Medium Cond" w:cs="Calibri"/>
                <w:color w:val="000000"/>
                <w:sz w:val="18"/>
                <w:szCs w:val="18"/>
              </w:rPr>
              <w:t>High</w:t>
            </w:r>
          </w:p>
        </w:tc>
        <w:tc>
          <w:tcPr>
            <w:tcW w:w="1309" w:type="pct"/>
            <w:gridSpan w:val="2"/>
            <w:tcBorders>
              <w:left w:val="nil"/>
            </w:tcBorders>
            <w:shd w:val="clear" w:color="auto" w:fill="auto"/>
            <w:noWrap/>
            <w:vAlign w:val="center"/>
          </w:tcPr>
          <w:p w14:paraId="2920A1CB" w14:textId="4854A47E" w:rsidR="000C0EEA" w:rsidRPr="000B06E0" w:rsidRDefault="000C0EEA" w:rsidP="005866BE">
            <w:pPr>
              <w:spacing w:before="0" w:line="240" w:lineRule="auto"/>
              <w:jc w:val="center"/>
              <w:rPr>
                <w:rFonts w:ascii="Franklin Gothic Medium Cond" w:eastAsia="Times New Roman" w:hAnsi="Franklin Gothic Medium Cond" w:cs="Calibri"/>
                <w:color w:val="000000"/>
                <w:sz w:val="18"/>
                <w:szCs w:val="18"/>
              </w:rPr>
            </w:pPr>
          </w:p>
        </w:tc>
      </w:tr>
    </w:tbl>
    <w:p w14:paraId="592129ED" w14:textId="77777777" w:rsidR="000B4B5E" w:rsidRPr="000B4B5E" w:rsidRDefault="000B4B5E" w:rsidP="005866BE">
      <w:pPr>
        <w:pStyle w:val="3ptSpacer"/>
      </w:pPr>
    </w:p>
    <w:p w14:paraId="5D6C8E50" w14:textId="3B603EFA" w:rsidR="00B45E35" w:rsidRPr="00B45E35" w:rsidRDefault="00B45E35" w:rsidP="00E82C74">
      <w:pPr>
        <w:pStyle w:val="Heading2"/>
      </w:pPr>
      <w:bookmarkStart w:id="93" w:name="_Toc58401724"/>
      <w:r>
        <w:lastRenderedPageBreak/>
        <w:t>Findings and Recommendations</w:t>
      </w:r>
      <w:bookmarkEnd w:id="93"/>
    </w:p>
    <w:p w14:paraId="21A6E8A1" w14:textId="2F395260" w:rsidR="008063F2" w:rsidRDefault="00476ED5" w:rsidP="00CB4D33">
      <w:r>
        <w:t>The results in this section indicate</w:t>
      </w:r>
      <w:r w:rsidR="00867B90">
        <w:t xml:space="preserve"> additional effort remain</w:t>
      </w:r>
      <w:r w:rsidR="00693DE0">
        <w:t>ing</w:t>
      </w:r>
      <w:r w:rsidR="00867B90">
        <w:t xml:space="preserve"> for federal agencies</w:t>
      </w:r>
      <w:r w:rsidR="00830096">
        <w:t xml:space="preserve"> through the end of Chesapeake Bay TMDL in 2025. </w:t>
      </w:r>
      <w:r w:rsidR="008E1D1E">
        <w:t>The following recommended steps will help federal agencies to close the gap:</w:t>
      </w:r>
    </w:p>
    <w:p w14:paraId="2257269D" w14:textId="795E8B66" w:rsidR="00396ED5" w:rsidRDefault="00830096" w:rsidP="005866BE">
      <w:pPr>
        <w:pStyle w:val="BulletList1"/>
      </w:pPr>
      <w:r>
        <w:t xml:space="preserve">As </w:t>
      </w:r>
      <w:r w:rsidR="00CD52D8">
        <w:t xml:space="preserve">documented in Section 2, there are </w:t>
      </w:r>
      <w:r w:rsidR="0022071C">
        <w:t xml:space="preserve">potential improvements to </w:t>
      </w:r>
      <w:r w:rsidR="00083A86">
        <w:t>the federal BMP record in CAST</w:t>
      </w:r>
      <w:r w:rsidR="00C50F38">
        <w:t xml:space="preserve">, which </w:t>
      </w:r>
      <w:r w:rsidR="00741D0D">
        <w:t>would be expected to</w:t>
      </w:r>
      <w:r w:rsidR="007265D6">
        <w:t xml:space="preserve"> </w:t>
      </w:r>
      <w:r w:rsidR="00741D0D">
        <w:t xml:space="preserve">reduce loads </w:t>
      </w:r>
      <w:r w:rsidR="00663183">
        <w:t>through the reporting and crediting of existing BMPs.</w:t>
      </w:r>
      <w:r w:rsidR="00420A86">
        <w:t xml:space="preserve"> </w:t>
      </w:r>
      <w:r w:rsidR="00F96695">
        <w:t xml:space="preserve">Federal agencies and the jurisdictions </w:t>
      </w:r>
      <w:r w:rsidR="00550F3A">
        <w:t xml:space="preserve">should work together to build stronger confidence in the </w:t>
      </w:r>
      <w:r w:rsidR="0043029E">
        <w:t>data</w:t>
      </w:r>
      <w:r w:rsidR="00A62730">
        <w:t xml:space="preserve"> reported.</w:t>
      </w:r>
      <w:r w:rsidR="001E3EA9">
        <w:t xml:space="preserve"> Federal agencies should evaluate their internal processes to ensure the required annual reporting is completed</w:t>
      </w:r>
      <w:r w:rsidR="002E677E">
        <w:t>. Where it is necessary, and when funding allows, agencies and facilities should undertake efforts to collect missing information for existing BMPs. This is often more cost effective than installing</w:t>
      </w:r>
      <w:r w:rsidR="007F4C1A">
        <w:t xml:space="preserve"> </w:t>
      </w:r>
      <w:r w:rsidR="00351B64">
        <w:t xml:space="preserve">a </w:t>
      </w:r>
      <w:r w:rsidR="007F4C1A">
        <w:t xml:space="preserve">new BMP. Jurisdictions should prioritize resolving </w:t>
      </w:r>
      <w:r w:rsidR="0054635A">
        <w:t>BMP</w:t>
      </w:r>
      <w:r w:rsidR="00DE5DE3">
        <w:t xml:space="preserve"> reporting and tracking</w:t>
      </w:r>
      <w:r w:rsidR="0054635A">
        <w:t xml:space="preserve"> </w:t>
      </w:r>
      <w:r w:rsidR="00BF4A9E">
        <w:t>with federal agencies for</w:t>
      </w:r>
      <w:r w:rsidR="00F34C5D">
        <w:t xml:space="preserve"> records</w:t>
      </w:r>
      <w:r w:rsidR="0054635A">
        <w:t xml:space="preserve"> </w:t>
      </w:r>
      <w:r w:rsidR="0000574F">
        <w:t xml:space="preserve">that originate in their data reporting system and continue to coordinate with federal agencies on </w:t>
      </w:r>
      <w:r w:rsidR="00C861B4">
        <w:t xml:space="preserve">BMP verification and </w:t>
      </w:r>
      <w:r w:rsidR="00A670A4">
        <w:t>reporting questions.</w:t>
      </w:r>
    </w:p>
    <w:p w14:paraId="6DA8B737" w14:textId="6A9E4A60" w:rsidR="00A670A4" w:rsidRDefault="00A670A4" w:rsidP="005866BE">
      <w:pPr>
        <w:pStyle w:val="BulletList1"/>
      </w:pPr>
      <w:r>
        <w:t xml:space="preserve">To </w:t>
      </w:r>
      <w:r w:rsidR="00E43F19">
        <w:t xml:space="preserve">clearly identify a </w:t>
      </w:r>
      <w:r w:rsidR="0000164A">
        <w:t>federal level of</w:t>
      </w:r>
      <w:r w:rsidR="00EE26E2">
        <w:t xml:space="preserve"> effort through the end of the TMDL, </w:t>
      </w:r>
      <w:r w:rsidR="005278B7">
        <w:t>EPA, the jurisdictions, the Federal Facilities Workgroup, and other</w:t>
      </w:r>
      <w:r w:rsidR="000A76ED">
        <w:t xml:space="preserve"> appropriate</w:t>
      </w:r>
      <w:r w:rsidR="005278B7">
        <w:t xml:space="preserve"> entities </w:t>
      </w:r>
      <w:r w:rsidR="00DC796E">
        <w:t>need to reach a consensus on the FPGs. This Report provides an initial assessment of the strengths and weaknesses of each potential source.</w:t>
      </w:r>
    </w:p>
    <w:p w14:paraId="14D8CC72" w14:textId="07FDB0E2" w:rsidR="003E2FE3" w:rsidRDefault="00E01E21" w:rsidP="005866BE">
      <w:pPr>
        <w:pStyle w:val="BulletList2"/>
      </w:pPr>
      <w:r>
        <w:t xml:space="preserve">Updated </w:t>
      </w:r>
      <w:r w:rsidR="003E2FE3">
        <w:t>EPA Default Method: The revised load reductions calculated by EPA provide an equitable method to assign reductions to federal agencies.</w:t>
      </w:r>
      <w:r w:rsidR="00E04F83">
        <w:t xml:space="preserve"> However, because these values were developed outside of the Phase III WIPs, it is not clear if </w:t>
      </w:r>
      <w:r w:rsidR="001D2549">
        <w:t>jurisdictions can still meet their state planning targets with the potential for reduced effort from federal agencies.</w:t>
      </w:r>
      <w:r w:rsidR="0020191C">
        <w:t xml:space="preserve"> Also, </w:t>
      </w:r>
      <w:r w:rsidR="00BD306F">
        <w:t xml:space="preserve">the use of the </w:t>
      </w:r>
      <w:r w:rsidR="0020191C">
        <w:t>state basin</w:t>
      </w:r>
      <w:r w:rsidR="00BD306F">
        <w:t xml:space="preserve"> scale may </w:t>
      </w:r>
      <w:r w:rsidR="00707493">
        <w:t xml:space="preserve">create additional effort for facility managers </w:t>
      </w:r>
      <w:r w:rsidR="00B57CBF">
        <w:t>attempting to calculate load reductions from facilities</w:t>
      </w:r>
      <w:r w:rsidR="00400C1C">
        <w:t xml:space="preserve"> with land</w:t>
      </w:r>
      <w:r w:rsidR="00707493">
        <w:t xml:space="preserve"> in </w:t>
      </w:r>
      <w:r w:rsidR="00B57CBF">
        <w:t>multiple state basins.</w:t>
      </w:r>
    </w:p>
    <w:p w14:paraId="53D3B3A0" w14:textId="771E160B" w:rsidR="000A76ED" w:rsidRDefault="000A76ED" w:rsidP="005866BE">
      <w:pPr>
        <w:pStyle w:val="BulletList2"/>
      </w:pPr>
      <w:r>
        <w:t>Phase III WIPs: These are EPA-approved documents developed through coordination between EPA, the jurisdictions, and their partners. However, federal agencies and other parties have raised concerns about the equity about some FPGs, and other jurisdictions do not specify quantitative loads that federal agencies can use to track their progress.</w:t>
      </w:r>
    </w:p>
    <w:p w14:paraId="5D8EC6D9" w14:textId="2A778A32" w:rsidR="001D2549" w:rsidRDefault="00A84B55" w:rsidP="005866BE">
      <w:pPr>
        <w:pStyle w:val="BulletList2"/>
      </w:pPr>
      <w:r>
        <w:t xml:space="preserve">WIP 3 Final: </w:t>
      </w:r>
      <w:r w:rsidR="00A404BF">
        <w:t xml:space="preserve">The inputs to the scenario reflect </w:t>
      </w:r>
      <w:r w:rsidR="007C49F0">
        <w:t xml:space="preserve">BMP </w:t>
      </w:r>
      <w:r w:rsidR="00A404BF">
        <w:t xml:space="preserve">implementation that will achieve the state planning targets. However, it </w:t>
      </w:r>
      <w:r w:rsidR="000703AC">
        <w:t>appears that the information used to develop the scenario may not have included input from federal agencies. Furthermore, any loads evaluated from the official scenario in CAST-2017d will include the impacts of the Natural source sector and the regionalized loads associated with the Stream Bed and Bank.</w:t>
      </w:r>
    </w:p>
    <w:p w14:paraId="63B031ED" w14:textId="6EC387DB" w:rsidR="001513AD" w:rsidRDefault="001513AD" w:rsidP="005866BE">
      <w:pPr>
        <w:pStyle w:val="BulletList1"/>
      </w:pPr>
      <w:r>
        <w:t>The assessment should be informed by more information from the jurisdictions on the expectations and intent of the effort documented in the Phase III WIPs.</w:t>
      </w:r>
      <w:r w:rsidR="00C94FF8">
        <w:t xml:space="preserve"> It should also consi</w:t>
      </w:r>
      <w:r w:rsidR="0009531A">
        <w:t>der the scale of the impact of federal load reductions on the overall achievement of the planning targets.</w:t>
      </w:r>
    </w:p>
    <w:p w14:paraId="6DDB7DFB" w14:textId="79B457F9" w:rsidR="00F00BDB" w:rsidRDefault="007E1B49" w:rsidP="00DF0464">
      <w:pPr>
        <w:pStyle w:val="BodyText"/>
      </w:pPr>
      <w:r>
        <w:t>If these recommendations are implemented, some potential actions EPA and the Federal Facilities Workgroup may undertake includes:</w:t>
      </w:r>
    </w:p>
    <w:p w14:paraId="5AAC8C76" w14:textId="0CEB9FDA" w:rsidR="00757BC6" w:rsidRDefault="00370F29" w:rsidP="005866BE">
      <w:pPr>
        <w:pStyle w:val="BulletList1"/>
      </w:pPr>
      <w:r>
        <w:t>Consistent t</w:t>
      </w:r>
      <w:r w:rsidR="00757BC6">
        <w:t>racking</w:t>
      </w:r>
      <w:r>
        <w:t xml:space="preserve"> and reporting</w:t>
      </w:r>
      <w:r w:rsidR="00757BC6">
        <w:t xml:space="preserve"> of all federal BMPs.</w:t>
      </w:r>
    </w:p>
    <w:p w14:paraId="318A0E5C" w14:textId="4BC847F1" w:rsidR="007E1B49" w:rsidRDefault="007E1B49" w:rsidP="005866BE">
      <w:pPr>
        <w:pStyle w:val="BulletList1"/>
      </w:pPr>
      <w:r>
        <w:t xml:space="preserve">The development of BMP Crediting Reports for federal agencies. </w:t>
      </w:r>
      <w:r w:rsidR="006550F8">
        <w:t xml:space="preserve">A BMP Crediting Report </w:t>
      </w:r>
      <w:r w:rsidR="006B79FD">
        <w:t xml:space="preserve">evaluates the status of each individual BMP in the state database, NEIEN, and CAST and </w:t>
      </w:r>
      <w:r w:rsidR="00FD6C9D">
        <w:t xml:space="preserve">then identifies why the BMP was not credited, if that is the case. </w:t>
      </w:r>
      <w:r>
        <w:t xml:space="preserve">The reports, which </w:t>
      </w:r>
      <w:r w:rsidR="00AD1974">
        <w:t xml:space="preserve">would evaluate the crediting status of </w:t>
      </w:r>
      <w:r w:rsidR="002D2DF9">
        <w:t xml:space="preserve">the </w:t>
      </w:r>
      <w:r w:rsidR="00AD1974">
        <w:t>federal</w:t>
      </w:r>
      <w:r w:rsidR="002D2DF9">
        <w:t xml:space="preserve"> agencies’</w:t>
      </w:r>
      <w:r w:rsidR="00AD1974">
        <w:t xml:space="preserve"> BMPs, would help provide accountability for both federal agencies and jurisdictions and identify action needed to </w:t>
      </w:r>
      <w:r w:rsidR="0044646C">
        <w:t>improve future reporting.</w:t>
      </w:r>
    </w:p>
    <w:p w14:paraId="7A145F78" w14:textId="31238347" w:rsidR="0044646C" w:rsidRDefault="0044646C" w:rsidP="005866BE">
      <w:pPr>
        <w:pStyle w:val="BulletList1"/>
      </w:pPr>
      <w:r>
        <w:lastRenderedPageBreak/>
        <w:t>After the FPG</w:t>
      </w:r>
      <w:r w:rsidR="005D758D">
        <w:t xml:space="preserve"> source is selected, a second effort should quantify the actual remaining effort.</w:t>
      </w:r>
      <w:r w:rsidR="00EC43EC">
        <w:t xml:space="preserve"> The</w:t>
      </w:r>
      <w:r w:rsidR="008C3233">
        <w:t xml:space="preserve"> calculated</w:t>
      </w:r>
      <w:r w:rsidR="00EC43EC">
        <w:t xml:space="preserve"> percent reduction</w:t>
      </w:r>
      <w:r w:rsidR="008C3233">
        <w:t xml:space="preserve"> by state basin could then be used by facility managers to determine the load reductions expected from them at their individual facility.</w:t>
      </w:r>
    </w:p>
    <w:p w14:paraId="18EDA9FB" w14:textId="77777777" w:rsidR="00A96B71" w:rsidRDefault="00F766E0" w:rsidP="005866BE">
      <w:pPr>
        <w:pStyle w:val="BulletList2"/>
      </w:pPr>
      <w:r>
        <w:t xml:space="preserve">If the </w:t>
      </w:r>
      <w:r w:rsidR="004D5DFE">
        <w:t>updated</w:t>
      </w:r>
      <w:r>
        <w:t xml:space="preserve"> EPA Default Method is selected, the Federal Facility Work</w:t>
      </w:r>
      <w:r w:rsidR="00EB226D">
        <w:t>g</w:t>
      </w:r>
      <w:r>
        <w:t>roup should consider updating the Protocol to reflect the new</w:t>
      </w:r>
      <w:r w:rsidR="00EA2286">
        <w:t xml:space="preserve"> methodology and load results.</w:t>
      </w:r>
    </w:p>
    <w:p w14:paraId="16C54260" w14:textId="77777777" w:rsidR="005866BE" w:rsidRDefault="005866BE" w:rsidP="005866BE">
      <w:pPr>
        <w:pStyle w:val="BodyText"/>
      </w:pPr>
    </w:p>
    <w:p w14:paraId="3BCA079B" w14:textId="77777777" w:rsidR="005866BE" w:rsidRDefault="005866BE" w:rsidP="005866BE">
      <w:pPr>
        <w:pStyle w:val="BodyText"/>
      </w:pPr>
    </w:p>
    <w:p w14:paraId="57342A10" w14:textId="28901D8A" w:rsidR="005866BE" w:rsidRDefault="005866BE" w:rsidP="005866BE">
      <w:pPr>
        <w:pStyle w:val="BodyText"/>
        <w:sectPr w:rsidR="005866BE" w:rsidSect="00684127">
          <w:headerReference w:type="even" r:id="rId39"/>
          <w:headerReference w:type="default" r:id="rId40"/>
          <w:footerReference w:type="default" r:id="rId41"/>
          <w:footerReference w:type="first" r:id="rId42"/>
          <w:pgSz w:w="12240" w:h="15840" w:code="1"/>
          <w:pgMar w:top="1440" w:right="1440" w:bottom="1440" w:left="1440" w:header="720" w:footer="288" w:gutter="0"/>
          <w:pgNumType w:start="1" w:chapStyle="1"/>
          <w:cols w:space="720"/>
          <w:titlePg/>
          <w:docGrid w:linePitch="360"/>
        </w:sectPr>
      </w:pPr>
    </w:p>
    <w:p w14:paraId="073E9D14" w14:textId="77777777" w:rsidR="00F607C8" w:rsidRPr="003B02B8" w:rsidRDefault="00F607C8" w:rsidP="008B74E1">
      <w:pPr>
        <w:pStyle w:val="Heading1"/>
      </w:pPr>
    </w:p>
    <w:p w14:paraId="081CC603" w14:textId="03DFFF4D" w:rsidR="00F607C8" w:rsidRPr="00551750" w:rsidRDefault="00BA6CC4" w:rsidP="005A655A">
      <w:pPr>
        <w:pStyle w:val="SectionTitle"/>
      </w:pPr>
      <w:bookmarkStart w:id="94" w:name="_Toc58401725"/>
      <w:r>
        <w:t>Conclusions</w:t>
      </w:r>
      <w:bookmarkEnd w:id="94"/>
    </w:p>
    <w:p w14:paraId="52E507FA" w14:textId="4554FB1A" w:rsidR="007868C8" w:rsidRPr="005D099C" w:rsidRDefault="007C6811" w:rsidP="005D099C">
      <w:pPr>
        <w:pStyle w:val="BodyText"/>
      </w:pPr>
      <w:r>
        <w:t xml:space="preserve">Based on the results of </w:t>
      </w:r>
      <w:r w:rsidR="0004589F">
        <w:t xml:space="preserve">this Report, BC has identified a series of conclusions from the existing </w:t>
      </w:r>
      <w:r w:rsidR="00776EFD">
        <w:t>data and developed recommendations for consideration by the Federal Facilities Workgroup for future efforts.</w:t>
      </w:r>
    </w:p>
    <w:p w14:paraId="5ADA4217" w14:textId="42C185B1" w:rsidR="008D6CC3" w:rsidRPr="00A9025B" w:rsidRDefault="00BA6CC4" w:rsidP="00E82C74">
      <w:pPr>
        <w:pStyle w:val="Heading2"/>
      </w:pPr>
      <w:bookmarkStart w:id="95" w:name="_Toc58401726"/>
      <w:r>
        <w:t>Conclusions</w:t>
      </w:r>
      <w:bookmarkEnd w:id="95"/>
    </w:p>
    <w:p w14:paraId="11B31A17" w14:textId="192EBDA2" w:rsidR="00F607C8" w:rsidRDefault="00216F50" w:rsidP="00573B7C">
      <w:r>
        <w:t>The</w:t>
      </w:r>
      <w:r w:rsidR="004E7046">
        <w:t xml:space="preserve"> Chesapeake Bay Program’s ability to assess the contribution and resulting progress</w:t>
      </w:r>
      <w:r w:rsidR="00B83563">
        <w:t xml:space="preserve"> of federal agencies </w:t>
      </w:r>
      <w:r>
        <w:t xml:space="preserve">has improved since the </w:t>
      </w:r>
      <w:r w:rsidR="0038047C">
        <w:t>release of</w:t>
      </w:r>
      <w:r>
        <w:t xml:space="preserve"> the Phase 6 </w:t>
      </w:r>
      <w:r w:rsidR="00A93280">
        <w:t>version of CAST</w:t>
      </w:r>
      <w:r>
        <w:t>.</w:t>
      </w:r>
      <w:r w:rsidR="00E73950">
        <w:t xml:space="preserve"> </w:t>
      </w:r>
      <w:r w:rsidR="00D5628D">
        <w:t>However, t</w:t>
      </w:r>
      <w:r w:rsidR="00E73950">
        <w:t xml:space="preserve">he </w:t>
      </w:r>
      <w:r w:rsidR="0038047C">
        <w:t xml:space="preserve">quality of the model’s results </w:t>
      </w:r>
      <w:r w:rsidR="002825EA">
        <w:t>is</w:t>
      </w:r>
      <w:r w:rsidR="0038047C">
        <w:t xml:space="preserve"> dependent on the quality of the data</w:t>
      </w:r>
      <w:r w:rsidR="002825EA">
        <w:t xml:space="preserve"> entered </w:t>
      </w:r>
      <w:r w:rsidR="00A93280">
        <w:t>in</w:t>
      </w:r>
      <w:r w:rsidR="002825EA">
        <w:t>to the model. Th</w:t>
      </w:r>
      <w:r w:rsidR="004234A2">
        <w:t xml:space="preserve">e responsibility for </w:t>
      </w:r>
      <w:r w:rsidR="00A8443C">
        <w:t xml:space="preserve">the quality of </w:t>
      </w:r>
      <w:r w:rsidR="004234A2">
        <w:t xml:space="preserve">federal data belongs to the federal agencies who </w:t>
      </w:r>
      <w:r w:rsidR="008C44BB">
        <w:t>report data to the jurisdictions and to the jurisdictions</w:t>
      </w:r>
      <w:r w:rsidR="008558B8">
        <w:t xml:space="preserve"> who submit the data to NEIEN.</w:t>
      </w:r>
      <w:r w:rsidR="001559EF">
        <w:t xml:space="preserve"> Regarding the data inputs to the CAST 2019 Progress scenario, this Report has two conclusions:</w:t>
      </w:r>
    </w:p>
    <w:p w14:paraId="0F90AAD7" w14:textId="312DAC05" w:rsidR="001559EF" w:rsidRDefault="004325BC" w:rsidP="0076127C">
      <w:pPr>
        <w:pStyle w:val="BulletList1"/>
      </w:pPr>
      <w:r>
        <w:t>Most federal agencies rate the accuracy and completeness of the data in 2019 Progress scenario as low or medium</w:t>
      </w:r>
      <w:r w:rsidR="00916C1B">
        <w:t xml:space="preserve"> compared to the data reported to the jurisdiction</w:t>
      </w:r>
      <w:r w:rsidR="00DB4AD5">
        <w:t>s.</w:t>
      </w:r>
    </w:p>
    <w:p w14:paraId="34DD3C3B" w14:textId="0541139F" w:rsidR="00DB4AD5" w:rsidRDefault="00DB4AD5" w:rsidP="0076127C">
      <w:pPr>
        <w:pStyle w:val="BulletList1"/>
      </w:pPr>
      <w:r>
        <w:t xml:space="preserve">The data maintained by federal agencies often includes missing information or other issues that may </w:t>
      </w:r>
      <w:r w:rsidR="00EC496B">
        <w:t xml:space="preserve">prevent the BMPs from being accepted by the jurisdiction or NEIEN. In some cases, federal agencies do not </w:t>
      </w:r>
      <w:r w:rsidR="007F5858">
        <w:t xml:space="preserve">submit </w:t>
      </w:r>
      <w:r w:rsidR="00EC496B">
        <w:t>data to the jurisdictions</w:t>
      </w:r>
      <w:r w:rsidR="007F5858">
        <w:t>, despite the presence of facilities in the state</w:t>
      </w:r>
      <w:r w:rsidR="00EC496B">
        <w:t>.</w:t>
      </w:r>
    </w:p>
    <w:p w14:paraId="53CD3716" w14:textId="2ADE16FB" w:rsidR="003C5717" w:rsidRDefault="003C5717" w:rsidP="003C5717">
      <w:r>
        <w:t xml:space="preserve">Therefore, any strategy to reach </w:t>
      </w:r>
      <w:r w:rsidR="00C32A2E">
        <w:t xml:space="preserve">a 2025 goal should </w:t>
      </w:r>
      <w:r w:rsidR="00166FAC">
        <w:t>include improvements to reporting</w:t>
      </w:r>
      <w:r w:rsidR="003D3809">
        <w:t xml:space="preserve"> through coordination between federal agencies and jurisdictions</w:t>
      </w:r>
      <w:r w:rsidR="00F40516">
        <w:t xml:space="preserve"> to ensure that the CAST results accurately reflect the actual implementation of BMPs on federal land</w:t>
      </w:r>
      <w:r w:rsidR="00166FAC">
        <w:t>.</w:t>
      </w:r>
    </w:p>
    <w:p w14:paraId="21367D24" w14:textId="13377599" w:rsidR="00166FAC" w:rsidRDefault="00BE227D" w:rsidP="003C5717">
      <w:r>
        <w:t xml:space="preserve">A </w:t>
      </w:r>
      <w:r w:rsidR="00A33728">
        <w:t xml:space="preserve">goal of this Report was to </w:t>
      </w:r>
      <w:r>
        <w:t>quantify the remaining reduction required by federal agencies to achieve FPGs.</w:t>
      </w:r>
      <w:r w:rsidR="00111784">
        <w:t xml:space="preserve"> Reviewing the Phase III WIPs, however, </w:t>
      </w:r>
      <w:r w:rsidR="004116F0">
        <w:t xml:space="preserve">BC found that </w:t>
      </w:r>
      <w:r w:rsidR="00111784">
        <w:t>several jurisdictions did not provide a clea</w:t>
      </w:r>
      <w:r w:rsidR="00D05798">
        <w:t xml:space="preserve">r numeric goal </w:t>
      </w:r>
      <w:r w:rsidR="00111784">
        <w:t>against which federal agencies could evaluate their progress</w:t>
      </w:r>
      <w:r w:rsidR="004116F0">
        <w:t xml:space="preserve">. In others, </w:t>
      </w:r>
      <w:r w:rsidR="00B61225">
        <w:t xml:space="preserve">discussions </w:t>
      </w:r>
      <w:r w:rsidR="004116F0">
        <w:t>a</w:t>
      </w:r>
      <w:r w:rsidR="00500E42">
        <w:t>bout the</w:t>
      </w:r>
      <w:r w:rsidR="004116F0">
        <w:t xml:space="preserve"> equity</w:t>
      </w:r>
      <w:r w:rsidR="00500E42">
        <w:t xml:space="preserve"> of the provided FPGs</w:t>
      </w:r>
      <w:r w:rsidR="004116F0">
        <w:t xml:space="preserve"> are ongoing.</w:t>
      </w:r>
      <w:r w:rsidR="006D447A">
        <w:t xml:space="preserve"> In addition, the WIP 3 Final scenario, which was used </w:t>
      </w:r>
      <w:r w:rsidR="00C0609E">
        <w:t>to determine if the Phase III WIP strategies would meet the state planning targets</w:t>
      </w:r>
      <w:r w:rsidR="00A30B88">
        <w:t xml:space="preserve">, includes inconsistent input </w:t>
      </w:r>
      <w:r w:rsidR="00380A36">
        <w:t xml:space="preserve">for federal BMP implementation </w:t>
      </w:r>
      <w:r w:rsidR="00A30B88">
        <w:t>from federal agencies</w:t>
      </w:r>
      <w:r w:rsidR="00973E1E">
        <w:t xml:space="preserve"> and jurisdictions</w:t>
      </w:r>
      <w:r w:rsidR="00A30B88">
        <w:t>.</w:t>
      </w:r>
      <w:r w:rsidR="00B61225">
        <w:t xml:space="preserve"> For the purposes of this Report, EPA updated the Default Method </w:t>
      </w:r>
      <w:r w:rsidR="000A5172">
        <w:t>described</w:t>
      </w:r>
      <w:r w:rsidR="00686F79">
        <w:t xml:space="preserve"> in</w:t>
      </w:r>
      <w:r w:rsidR="00B61225">
        <w:t xml:space="preserve"> the Protocol</w:t>
      </w:r>
      <w:r w:rsidR="003D4FE9">
        <w:t xml:space="preserve">, but this revised methodology has not yet been presented to or approved by the Federal Facilities Workgroup. </w:t>
      </w:r>
      <w:r w:rsidR="002B3654">
        <w:t>Regarding the question of FPGs for federal agencies, this Report draws the following conclusions:</w:t>
      </w:r>
    </w:p>
    <w:p w14:paraId="7CD66A34" w14:textId="1CB96B78" w:rsidR="002B3654" w:rsidRDefault="002B3654" w:rsidP="0076127C">
      <w:pPr>
        <w:pStyle w:val="BulletList1"/>
      </w:pPr>
      <w:r>
        <w:t xml:space="preserve">The </w:t>
      </w:r>
      <w:r w:rsidR="002F2E30">
        <w:t>updated EPA Default Method</w:t>
      </w:r>
      <w:r>
        <w:t>, which is</w:t>
      </w:r>
      <w:r w:rsidR="00CC2009">
        <w:t xml:space="preserve"> based on an</w:t>
      </w:r>
      <w:r>
        <w:t xml:space="preserve"> equal level of effort </w:t>
      </w:r>
      <w:r w:rsidR="00CC2009">
        <w:t>as</w:t>
      </w:r>
      <w:r>
        <w:t xml:space="preserve"> non-federal </w:t>
      </w:r>
      <w:r w:rsidR="00CC2009">
        <w:t>entities</w:t>
      </w:r>
      <w:r w:rsidR="006261D9">
        <w:t xml:space="preserve"> on the developed load source sector</w:t>
      </w:r>
      <w:r w:rsidR="00CC2009">
        <w:t xml:space="preserve">, </w:t>
      </w:r>
      <w:r w:rsidR="004F3B3D">
        <w:t>requires a</w:t>
      </w:r>
      <w:r w:rsidR="00CC2009">
        <w:t xml:space="preserve"> smaller percent reduction </w:t>
      </w:r>
      <w:r w:rsidR="00C81E49">
        <w:t xml:space="preserve">for TP </w:t>
      </w:r>
      <w:r w:rsidR="00CC2009">
        <w:t>from 2019 Progress loads than the Phase III WIP FPGs (when available) or the WIP 3 Final scenario.</w:t>
      </w:r>
      <w:r w:rsidR="00C81E49">
        <w:t xml:space="preserve"> The results for TN are mixed.</w:t>
      </w:r>
    </w:p>
    <w:p w14:paraId="32B8C3DA" w14:textId="70D9776D" w:rsidR="004F3B3D" w:rsidRDefault="004F3B3D" w:rsidP="009A1164">
      <w:pPr>
        <w:pStyle w:val="BulletList1"/>
      </w:pPr>
      <w:r>
        <w:t xml:space="preserve">There is a lack of consensus around </w:t>
      </w:r>
      <w:r w:rsidR="001A5FFB">
        <w:t>the 2025 endpoint for federal agencies</w:t>
      </w:r>
      <w:r w:rsidR="00374CD2">
        <w:t xml:space="preserve"> from the Phase III WIPs</w:t>
      </w:r>
      <w:r w:rsidR="001A5FFB">
        <w:t>.</w:t>
      </w:r>
    </w:p>
    <w:p w14:paraId="61C7815D" w14:textId="2469010C" w:rsidR="002464B0" w:rsidRPr="009A7CD7" w:rsidRDefault="002464B0" w:rsidP="0076127C">
      <w:pPr>
        <w:pStyle w:val="BulletList1"/>
        <w:numPr>
          <w:ilvl w:val="0"/>
          <w:numId w:val="0"/>
        </w:numPr>
      </w:pPr>
      <w:r>
        <w:t xml:space="preserve">Based on the above conclusions, BC has identified </w:t>
      </w:r>
      <w:r w:rsidR="00D06EB5">
        <w:t xml:space="preserve">the </w:t>
      </w:r>
      <w:r>
        <w:t>recommended next steps</w:t>
      </w:r>
      <w:r w:rsidR="0051799B">
        <w:t xml:space="preserve"> </w:t>
      </w:r>
      <w:r w:rsidR="00D06EB5">
        <w:t>in Section</w:t>
      </w:r>
      <w:r w:rsidR="005866BE">
        <w:t> </w:t>
      </w:r>
      <w:r w:rsidR="00D06EB5">
        <w:t xml:space="preserve">4.2 </w:t>
      </w:r>
      <w:r w:rsidR="0051799B">
        <w:t xml:space="preserve">to assist federal agencies, jurisdictions, and EPA </w:t>
      </w:r>
      <w:r w:rsidR="00D06EB5">
        <w:t xml:space="preserve">in working toward </w:t>
      </w:r>
      <w:r w:rsidR="00342D86">
        <w:t>the end of the TMDL in 2025.</w:t>
      </w:r>
    </w:p>
    <w:p w14:paraId="5A9ED775" w14:textId="03A843F0" w:rsidR="00F607C8" w:rsidRDefault="00BA6CC4" w:rsidP="00E82C74">
      <w:pPr>
        <w:pStyle w:val="Heading2"/>
      </w:pPr>
      <w:bookmarkStart w:id="96" w:name="_Toc58401727"/>
      <w:r>
        <w:lastRenderedPageBreak/>
        <w:t>Recommended Next Steps</w:t>
      </w:r>
      <w:bookmarkEnd w:id="96"/>
    </w:p>
    <w:p w14:paraId="375B53C2" w14:textId="6A177C73" w:rsidR="00BA6CC4" w:rsidRDefault="00702586" w:rsidP="005866BE">
      <w:pPr>
        <w:keepNext/>
      </w:pPr>
      <w:r>
        <w:t xml:space="preserve">Next steps </w:t>
      </w:r>
      <w:r w:rsidR="009E0118">
        <w:t xml:space="preserve">are </w:t>
      </w:r>
      <w:r w:rsidR="00772BCA">
        <w:t xml:space="preserve">organized by those for the </w:t>
      </w:r>
      <w:r w:rsidR="005A17F8">
        <w:t>federal agencies, the jurisdictions, and EPA.</w:t>
      </w:r>
    </w:p>
    <w:p w14:paraId="16CC5B7F" w14:textId="1D12BE0A" w:rsidR="00211CFA" w:rsidRPr="002F2E30" w:rsidRDefault="009A1164" w:rsidP="00F607C8">
      <w:r>
        <w:t xml:space="preserve">The following recommendations are provided for </w:t>
      </w:r>
      <w:r>
        <w:rPr>
          <w:u w:val="single"/>
        </w:rPr>
        <w:t>federal agencies</w:t>
      </w:r>
      <w:r>
        <w:t>:</w:t>
      </w:r>
    </w:p>
    <w:p w14:paraId="5E1A462D" w14:textId="2BB76A69" w:rsidR="00211CFA" w:rsidRDefault="00211CFA" w:rsidP="0076127C">
      <w:pPr>
        <w:pStyle w:val="BulletList1"/>
      </w:pPr>
      <w:r w:rsidRPr="005866BE">
        <w:rPr>
          <w:rStyle w:val="HeadingRun-in"/>
        </w:rPr>
        <w:t xml:space="preserve">Annually report BMP information. </w:t>
      </w:r>
      <w:r>
        <w:t xml:space="preserve">It is recommended that </w:t>
      </w:r>
      <w:r w:rsidR="009A0F4C">
        <w:t>federal agencies</w:t>
      </w:r>
      <w:r>
        <w:t xml:space="preserve"> include the entire BMP </w:t>
      </w:r>
      <w:r w:rsidR="001527EE">
        <w:t>record</w:t>
      </w:r>
      <w:r w:rsidR="009A0F4C">
        <w:t xml:space="preserve"> in their annual progress reporting</w:t>
      </w:r>
      <w:r w:rsidR="001527EE">
        <w:t xml:space="preserve"> (unless directed otherwise by the jurisdiction) </w:t>
      </w:r>
      <w:r w:rsidR="004E704A">
        <w:t>to ensure the BMP record</w:t>
      </w:r>
      <w:r w:rsidR="00A068B8">
        <w:t xml:space="preserve"> reported by the jurisdiction</w:t>
      </w:r>
      <w:r w:rsidR="004E704A">
        <w:t xml:space="preserve"> consistently includes both progress and historical BMPs.</w:t>
      </w:r>
      <w:r w:rsidR="004D1DB2">
        <w:t xml:space="preserve"> This practice can also </w:t>
      </w:r>
      <w:r w:rsidR="00942961">
        <w:t xml:space="preserve">help federal agencies track and report inspection and maintenance of BMPs, which is </w:t>
      </w:r>
      <w:r w:rsidR="00A068B8">
        <w:t xml:space="preserve">also </w:t>
      </w:r>
      <w:r w:rsidR="00942961">
        <w:t>necessary to maintain credit over time.</w:t>
      </w:r>
      <w:r w:rsidR="00227AE6" w:rsidRPr="00227AE6">
        <w:t xml:space="preserve"> </w:t>
      </w:r>
      <w:r w:rsidR="00096A90">
        <w:t>Another</w:t>
      </w:r>
      <w:r w:rsidR="00227AE6">
        <w:t xml:space="preserve"> recommend</w:t>
      </w:r>
      <w:r w:rsidR="00096A90">
        <w:t>ation is</w:t>
      </w:r>
      <w:r w:rsidR="00227AE6">
        <w:t xml:space="preserve"> that federal agencies save a record of all past data submissions in one location in their internal system.</w:t>
      </w:r>
    </w:p>
    <w:p w14:paraId="10D79261" w14:textId="4519F33C" w:rsidR="00F6440C" w:rsidRDefault="00016FB7" w:rsidP="0076127C">
      <w:pPr>
        <w:pStyle w:val="BulletList1"/>
      </w:pPr>
      <w:r w:rsidRPr="005866BE">
        <w:rPr>
          <w:rStyle w:val="HeadingRun-in"/>
        </w:rPr>
        <w:t>Evaluate internal</w:t>
      </w:r>
      <w:r w:rsidR="004F75E8" w:rsidRPr="005866BE">
        <w:rPr>
          <w:rStyle w:val="HeadingRun-in"/>
        </w:rPr>
        <w:t xml:space="preserve"> data management practices. </w:t>
      </w:r>
      <w:r w:rsidR="004F75E8">
        <w:t xml:space="preserve">Federal agencies should </w:t>
      </w:r>
      <w:r w:rsidR="000C157F">
        <w:t xml:space="preserve">consistently use </w:t>
      </w:r>
      <w:r w:rsidR="004F75E8">
        <w:t>the state reporting templates</w:t>
      </w:r>
      <w:r w:rsidR="00F57591">
        <w:t>, or an adapted template,</w:t>
      </w:r>
      <w:r w:rsidR="004F75E8">
        <w:t xml:space="preserve"> to </w:t>
      </w:r>
      <w:r w:rsidR="00B569F8">
        <w:t xml:space="preserve">track their BMPs. </w:t>
      </w:r>
      <w:r w:rsidR="00F47F5A">
        <w:t>Th</w:t>
      </w:r>
      <w:r w:rsidR="00896635">
        <w:t>is approach provides several benefits: it ensures all required information is tracked in the format requested by the jurisdiction and simplifies the reporting process</w:t>
      </w:r>
      <w:r w:rsidR="00B569F8">
        <w:t>.</w:t>
      </w:r>
      <w:r w:rsidR="00021EC8">
        <w:t xml:space="preserve"> </w:t>
      </w:r>
    </w:p>
    <w:p w14:paraId="5892F0D2" w14:textId="3679FA3D" w:rsidR="001973AB" w:rsidRDefault="001973AB" w:rsidP="0076127C">
      <w:pPr>
        <w:pStyle w:val="BulletList1"/>
      </w:pPr>
      <w:r w:rsidRPr="005866BE">
        <w:rPr>
          <w:rStyle w:val="HeadingRun-in"/>
        </w:rPr>
        <w:t xml:space="preserve">Where budgets and staff resources permit, consider </w:t>
      </w:r>
      <w:r w:rsidR="006D4D66" w:rsidRPr="005866BE">
        <w:rPr>
          <w:rStyle w:val="HeadingRun-in"/>
        </w:rPr>
        <w:t xml:space="preserve">efforts to fill gaps in data for existing BMPs. </w:t>
      </w:r>
      <w:r w:rsidR="006D4D66">
        <w:t xml:space="preserve">Compared to the cost of </w:t>
      </w:r>
      <w:r w:rsidR="00F6466C">
        <w:t xml:space="preserve">design and </w:t>
      </w:r>
      <w:r w:rsidR="006D4D66">
        <w:t>construction, data collection can be a more cost</w:t>
      </w:r>
      <w:r w:rsidR="00936E16">
        <w:t>-</w:t>
      </w:r>
      <w:r w:rsidR="006D4D66">
        <w:t xml:space="preserve">effective strategy to increase </w:t>
      </w:r>
      <w:r w:rsidR="00F6466C">
        <w:t xml:space="preserve">modeled </w:t>
      </w:r>
      <w:r w:rsidR="006D4D66">
        <w:t>TMDL credit.</w:t>
      </w:r>
      <w:r w:rsidR="001966D8">
        <w:t xml:space="preserve"> The same is true for </w:t>
      </w:r>
      <w:r w:rsidR="004D41BC">
        <w:t xml:space="preserve">BMP verification: </w:t>
      </w:r>
      <w:r w:rsidR="00096A90">
        <w:t>i</w:t>
      </w:r>
      <w:r w:rsidR="004D41BC">
        <w:t xml:space="preserve">t is typically less expensive to inspect and repair existing BMPs to regain TMDL credit </w:t>
      </w:r>
      <w:r w:rsidR="002D19B9">
        <w:t>for expired practices than to construct new BMPs.</w:t>
      </w:r>
      <w:r w:rsidR="001966D8">
        <w:t xml:space="preserve"> </w:t>
      </w:r>
      <w:r w:rsidR="00FC3EB0">
        <w:t xml:space="preserve">If there are questions about the jurisdiction’s data requirement, federal agencies should contact the jurisdiction to discuss the BMP record and strategies to </w:t>
      </w:r>
      <w:r w:rsidR="00946156">
        <w:t>improve reporting.</w:t>
      </w:r>
    </w:p>
    <w:p w14:paraId="3FFE9310" w14:textId="05A72EAB" w:rsidR="001966D8" w:rsidRDefault="009A1164" w:rsidP="00F607C8">
      <w:r>
        <w:t xml:space="preserve">The following recommendations are provided for </w:t>
      </w:r>
      <w:r w:rsidRPr="0076127C">
        <w:rPr>
          <w:u w:val="single"/>
        </w:rPr>
        <w:t>jurisdictions</w:t>
      </w:r>
      <w:r>
        <w:t>:</w:t>
      </w:r>
    </w:p>
    <w:p w14:paraId="22283F5F" w14:textId="5746257E" w:rsidR="001966D8" w:rsidRDefault="003F60DF" w:rsidP="0076127C">
      <w:pPr>
        <w:pStyle w:val="BulletList1"/>
      </w:pPr>
      <w:r w:rsidRPr="005866BE">
        <w:rPr>
          <w:rStyle w:val="HeadingRun-in"/>
        </w:rPr>
        <w:t>Ensure all BMPs are reported under the proper agency code.</w:t>
      </w:r>
      <w:r w:rsidR="001B110E" w:rsidRPr="005866BE">
        <w:rPr>
          <w:rStyle w:val="HeadingRun-in"/>
        </w:rPr>
        <w:t xml:space="preserve"> </w:t>
      </w:r>
      <w:r w:rsidR="001B110E">
        <w:t>In Virginia</w:t>
      </w:r>
      <w:r w:rsidR="005E19B9">
        <w:t xml:space="preserve"> and West Virginia</w:t>
      </w:r>
      <w:r w:rsidR="001B110E">
        <w:t>, t</w:t>
      </w:r>
      <w:r w:rsidR="005E19B9">
        <w:t xml:space="preserve">he 2019 Progress scenario included federal BMPs </w:t>
      </w:r>
      <w:r w:rsidR="00B767CC">
        <w:t>assigned to the non-federal agency. These issues should be addressed promptly</w:t>
      </w:r>
      <w:r w:rsidR="00D57E5E">
        <w:t xml:space="preserve"> to ensure that credited BMPs are correctly attributed to the appropriate federal agency.</w:t>
      </w:r>
    </w:p>
    <w:p w14:paraId="1376166D" w14:textId="0E7B8A98" w:rsidR="00FF6679" w:rsidRDefault="00143F94" w:rsidP="0076127C">
      <w:pPr>
        <w:pStyle w:val="BulletList1"/>
      </w:pPr>
      <w:r w:rsidRPr="005866BE">
        <w:rPr>
          <w:rStyle w:val="HeadingRun-in"/>
        </w:rPr>
        <w:t>Increase</w:t>
      </w:r>
      <w:r w:rsidR="006A5388" w:rsidRPr="005866BE">
        <w:rPr>
          <w:rStyle w:val="HeadingRun-in"/>
        </w:rPr>
        <w:t xml:space="preserve"> coordinat</w:t>
      </w:r>
      <w:r w:rsidRPr="005866BE">
        <w:rPr>
          <w:rStyle w:val="HeadingRun-in"/>
        </w:rPr>
        <w:t>ion</w:t>
      </w:r>
      <w:r w:rsidR="006A5388" w:rsidRPr="005866BE">
        <w:rPr>
          <w:rStyle w:val="HeadingRun-in"/>
        </w:rPr>
        <w:t xml:space="preserve"> with federal agencies during annual progress reporting. </w:t>
      </w:r>
      <w:r w:rsidR="006A5388" w:rsidRPr="0076127C">
        <w:t xml:space="preserve">The purpose </w:t>
      </w:r>
      <w:r w:rsidR="00B03F89">
        <w:t xml:space="preserve">of </w:t>
      </w:r>
      <w:r w:rsidR="00B03F89" w:rsidRPr="0076127C">
        <w:t>th</w:t>
      </w:r>
      <w:r w:rsidR="00B03F89">
        <w:t>is</w:t>
      </w:r>
      <w:r w:rsidR="00B03F89" w:rsidRPr="0076127C">
        <w:t xml:space="preserve"> coordination may include</w:t>
      </w:r>
      <w:r w:rsidR="00AA2F09">
        <w:t xml:space="preserve"> sharing</w:t>
      </w:r>
      <w:r w:rsidR="00FF6679" w:rsidRPr="002F2E30">
        <w:t xml:space="preserve"> information about </w:t>
      </w:r>
      <w:r w:rsidR="008D1A3E" w:rsidRPr="0076127C">
        <w:t>corrective actions federal agencies can take to address problems with BMP records</w:t>
      </w:r>
      <w:r w:rsidR="00455125" w:rsidRPr="0076127C">
        <w:t>.</w:t>
      </w:r>
    </w:p>
    <w:p w14:paraId="7B68DD9C" w14:textId="6D664180" w:rsidR="008164B9" w:rsidRDefault="008164B9" w:rsidP="0076127C">
      <w:pPr>
        <w:pStyle w:val="BulletList1"/>
      </w:pPr>
      <w:r w:rsidRPr="005866BE">
        <w:rPr>
          <w:rStyle w:val="HeadingRun-in"/>
        </w:rPr>
        <w:t>Participate in discussions about the appropriate FPGs.</w:t>
      </w:r>
      <w:r w:rsidR="002A1137">
        <w:t xml:space="preserve"> Both Washington, D.C. and Pennsylvania are</w:t>
      </w:r>
      <w:r w:rsidR="00E014D5">
        <w:t xml:space="preserve"> working with federal agencies or EPA to address concerns about FPGs established in those jurisdictions.</w:t>
      </w:r>
      <w:r w:rsidR="006D3303">
        <w:t xml:space="preserve"> </w:t>
      </w:r>
      <w:r w:rsidR="003D7631">
        <w:t xml:space="preserve">In addition, </w:t>
      </w:r>
      <w:r w:rsidR="002B2516">
        <w:t xml:space="preserve">both </w:t>
      </w:r>
      <w:r w:rsidR="003D7631">
        <w:t xml:space="preserve">Pennsylvania and New York </w:t>
      </w:r>
      <w:r w:rsidR="00B439E5">
        <w:t xml:space="preserve">are working with EPA to address other shortfalls in their Phase III WIP strategies. </w:t>
      </w:r>
      <w:r w:rsidR="005559AE">
        <w:t xml:space="preserve">As discussions around FPGs </w:t>
      </w:r>
      <w:r w:rsidR="000161BA">
        <w:t xml:space="preserve">evolve </w:t>
      </w:r>
      <w:r w:rsidR="005559AE">
        <w:t>as a part of these ongoing efforts, j</w:t>
      </w:r>
      <w:r w:rsidR="006D3303">
        <w:t xml:space="preserve">urisdictions </w:t>
      </w:r>
      <w:r w:rsidR="006C6BEE">
        <w:t>should be engaged</w:t>
      </w:r>
      <w:r w:rsidR="000161BA">
        <w:t xml:space="preserve"> in the process.</w:t>
      </w:r>
    </w:p>
    <w:p w14:paraId="4F5A3055" w14:textId="7740AD9F" w:rsidR="00455125" w:rsidRPr="002F2E30" w:rsidRDefault="006C6BEE" w:rsidP="00F607C8">
      <w:r>
        <w:t xml:space="preserve">The following recommendations are provided for </w:t>
      </w:r>
      <w:r>
        <w:rPr>
          <w:u w:val="single"/>
        </w:rPr>
        <w:t>EPA</w:t>
      </w:r>
      <w:r>
        <w:t>:</w:t>
      </w:r>
    </w:p>
    <w:p w14:paraId="405B4CC9" w14:textId="0D348122" w:rsidR="00455125" w:rsidRDefault="00455125" w:rsidP="0076127C">
      <w:pPr>
        <w:pStyle w:val="BulletList1"/>
      </w:pPr>
      <w:r w:rsidRPr="005866BE">
        <w:rPr>
          <w:rStyle w:val="HeadingRun-in"/>
        </w:rPr>
        <w:t>Coordinate a discussion around the FPGs to develop consensus among the stakeholders</w:t>
      </w:r>
      <w:r w:rsidR="0076553E" w:rsidRPr="005866BE">
        <w:rPr>
          <w:rStyle w:val="HeadingRun-in"/>
        </w:rPr>
        <w:t xml:space="preserve"> and set a clear expectation for federal agencies through 2025.</w:t>
      </w:r>
      <w:r w:rsidR="0076553E">
        <w:t xml:space="preserve"> </w:t>
      </w:r>
      <w:r w:rsidR="00B82DD2">
        <w:t xml:space="preserve">There are outstanding questions about the </w:t>
      </w:r>
      <w:r w:rsidR="00220EAD">
        <w:t xml:space="preserve">level of effort and equity </w:t>
      </w:r>
      <w:r w:rsidR="00B82DD2">
        <w:t>of the FPGs in some of the Phase III WIPs</w:t>
      </w:r>
      <w:r w:rsidR="00D93294">
        <w:t xml:space="preserve">. If an alternative approach is to be used, it should be based on consensus among the partners in the Federal Facilities Workgroup </w:t>
      </w:r>
      <w:r w:rsidR="008314BF">
        <w:t xml:space="preserve">and approved by other bodies within the Chesapeake Bay Program. </w:t>
      </w:r>
      <w:r w:rsidR="00654EEB">
        <w:t>EPA should also consider documenting the final approach and expectations for federal agencies</w:t>
      </w:r>
      <w:r w:rsidR="001541AF">
        <w:t xml:space="preserve"> based on that consensus.</w:t>
      </w:r>
    </w:p>
    <w:p w14:paraId="324ABF88" w14:textId="497E6B25" w:rsidR="003B18E7" w:rsidRPr="005866BE" w:rsidRDefault="003B18E7" w:rsidP="0076127C">
      <w:pPr>
        <w:pStyle w:val="BulletList1"/>
        <w:rPr>
          <w:rStyle w:val="HeadingRun-in"/>
        </w:rPr>
      </w:pPr>
      <w:r w:rsidRPr="005866BE">
        <w:rPr>
          <w:rStyle w:val="HeadingRun-in"/>
        </w:rPr>
        <w:t xml:space="preserve">Evaluate </w:t>
      </w:r>
      <w:r w:rsidR="00D45718" w:rsidRPr="005866BE">
        <w:rPr>
          <w:rStyle w:val="HeadingRun-in"/>
        </w:rPr>
        <w:t>the value of subsequent analys</w:t>
      </w:r>
      <w:r w:rsidR="00F30260" w:rsidRPr="005866BE">
        <w:rPr>
          <w:rStyle w:val="HeadingRun-in"/>
        </w:rPr>
        <w:t>es or other efforts to further assist federal agencies and the jurisdictions to implement the recommendations of this Report.</w:t>
      </w:r>
    </w:p>
    <w:p w14:paraId="6498B32A" w14:textId="77777777" w:rsidR="003F60DF" w:rsidRDefault="003F60DF" w:rsidP="00F607C8"/>
    <w:p w14:paraId="6C44B90E" w14:textId="3D55BB5E" w:rsidR="00BA6CC4" w:rsidRDefault="00BA6CC4" w:rsidP="00BA6CC4">
      <w:pPr>
        <w:sectPr w:rsidR="00BA6CC4" w:rsidSect="00684127">
          <w:headerReference w:type="even" r:id="rId43"/>
          <w:headerReference w:type="default" r:id="rId44"/>
          <w:footerReference w:type="default" r:id="rId45"/>
          <w:pgSz w:w="12240" w:h="15840" w:code="1"/>
          <w:pgMar w:top="1440" w:right="1440" w:bottom="1440" w:left="1440" w:header="720" w:footer="288" w:gutter="0"/>
          <w:pgNumType w:start="1" w:chapStyle="1"/>
          <w:cols w:space="720"/>
          <w:titlePg/>
          <w:docGrid w:linePitch="360"/>
        </w:sectPr>
      </w:pPr>
    </w:p>
    <w:p w14:paraId="0555B513" w14:textId="77777777" w:rsidR="006D0E31" w:rsidRPr="003B02B8" w:rsidRDefault="006D0E31" w:rsidP="008B74E1">
      <w:pPr>
        <w:pStyle w:val="Heading1"/>
      </w:pPr>
    </w:p>
    <w:p w14:paraId="441056AB" w14:textId="77777777" w:rsidR="006D0E31" w:rsidRPr="00551750" w:rsidRDefault="006D0E31" w:rsidP="006926EA">
      <w:pPr>
        <w:pStyle w:val="SectionTitle"/>
      </w:pPr>
      <w:bookmarkStart w:id="97" w:name="_Toc58401728"/>
      <w:r w:rsidRPr="00551750">
        <w:t>Limitations</w:t>
      </w:r>
      <w:bookmarkEnd w:id="97"/>
    </w:p>
    <w:p w14:paraId="41D9C3E0" w14:textId="34809BCC" w:rsidR="006D0E31" w:rsidRPr="00B90D6F" w:rsidRDefault="006D0E31" w:rsidP="006D0E31">
      <w:pPr>
        <w:pStyle w:val="BodyText"/>
      </w:pPr>
      <w:r w:rsidRPr="00B90D6F">
        <w:t xml:space="preserve">This document was prepared solely for </w:t>
      </w:r>
      <w:r w:rsidR="00866858">
        <w:t>US EPA</w:t>
      </w:r>
      <w:r w:rsidRPr="00B90D6F">
        <w:t xml:space="preserve"> in accordance with professional standards at the time the services were performed and in accordance with the contract between </w:t>
      </w:r>
      <w:r w:rsidR="00866858">
        <w:t>US EPA</w:t>
      </w:r>
      <w:r w:rsidRPr="00B90D6F">
        <w:t xml:space="preserve"> and </w:t>
      </w:r>
      <w:r>
        <w:t xml:space="preserve">Brown and Caldwell dated </w:t>
      </w:r>
      <w:r w:rsidR="00AE0BD3" w:rsidRPr="001D257C">
        <w:t>June 29, 2020</w:t>
      </w:r>
      <w:r w:rsidRPr="00B90D6F">
        <w:t xml:space="preserve">. This document is governed by the specific scope of work authorized by </w:t>
      </w:r>
      <w:r w:rsidR="00866858">
        <w:t>US EPA</w:t>
      </w:r>
      <w:r w:rsidRPr="00B90D6F">
        <w:t>; it is not intended to be relied upon by any other party except for regulatory authorities contemplated by the scope of work.</w:t>
      </w:r>
      <w:r w:rsidR="00C21895">
        <w:t xml:space="preserve"> </w:t>
      </w:r>
      <w:r w:rsidRPr="00B90D6F">
        <w:t xml:space="preserve">We have relied on information or instructions provided by </w:t>
      </w:r>
      <w:r w:rsidR="00866858">
        <w:t>US EPA</w:t>
      </w:r>
      <w:r w:rsidRPr="00B90D6F">
        <w:t xml:space="preserve"> and other parties and, unless otherwise expressly indicated, have made no independent investigation as to the validity, completeness, or accuracy of such information. </w:t>
      </w:r>
    </w:p>
    <w:p w14:paraId="2DBB7A06" w14:textId="77777777" w:rsidR="007868C8" w:rsidRDefault="007868C8" w:rsidP="005C5A1A"/>
    <w:p w14:paraId="0C44F793" w14:textId="77777777" w:rsidR="00B05CEB" w:rsidRDefault="00B05CEB" w:rsidP="005C5A1A">
      <w:pPr>
        <w:sectPr w:rsidR="00B05CEB" w:rsidSect="00684127">
          <w:headerReference w:type="even" r:id="rId46"/>
          <w:headerReference w:type="default" r:id="rId47"/>
          <w:pgSz w:w="12240" w:h="15840" w:code="1"/>
          <w:pgMar w:top="1440" w:right="1440" w:bottom="1440" w:left="1440" w:header="720" w:footer="288" w:gutter="0"/>
          <w:pgNumType w:start="1" w:chapStyle="1"/>
          <w:cols w:space="720"/>
          <w:titlePg/>
          <w:docGrid w:linePitch="360"/>
        </w:sectPr>
      </w:pPr>
    </w:p>
    <w:p w14:paraId="4CDA6924" w14:textId="77777777" w:rsidR="006F6119" w:rsidRDefault="006F6119" w:rsidP="006F6119">
      <w:pPr>
        <w:pStyle w:val="Heading1"/>
      </w:pPr>
    </w:p>
    <w:p w14:paraId="72006065" w14:textId="77777777" w:rsidR="007861B9" w:rsidRPr="005C5A1A" w:rsidRDefault="001E36C5" w:rsidP="006F6119">
      <w:pPr>
        <w:pStyle w:val="SectionTitle"/>
      </w:pPr>
      <w:bookmarkStart w:id="98" w:name="_Toc58401729"/>
      <w:r w:rsidRPr="005C5A1A">
        <w:t>References</w:t>
      </w:r>
      <w:bookmarkEnd w:id="98"/>
    </w:p>
    <w:p w14:paraId="304B8C7E" w14:textId="77777777" w:rsidR="002F2E30" w:rsidRDefault="002F2E30" w:rsidP="00DB0A92">
      <w:pPr>
        <w:pStyle w:val="ReferenceText"/>
      </w:pPr>
      <w:r>
        <w:t xml:space="preserve">Chesapeake Bay Program. </w:t>
      </w:r>
      <w:r>
        <w:rPr>
          <w:i/>
          <w:iCs/>
        </w:rPr>
        <w:t>Protocol for Setting Targets, Planning BMPs and Reporting Progress for Federal Facilities and Land</w:t>
      </w:r>
      <w:r>
        <w:t>. 2015.</w:t>
      </w:r>
    </w:p>
    <w:p w14:paraId="5D597B37" w14:textId="77777777" w:rsidR="002F2E30" w:rsidRPr="002F2E30" w:rsidRDefault="002F2E30" w:rsidP="00DB0A92">
      <w:pPr>
        <w:pStyle w:val="ReferenceText"/>
      </w:pPr>
      <w:r>
        <w:t xml:space="preserve">DOEE. </w:t>
      </w:r>
      <w:r>
        <w:rPr>
          <w:i/>
          <w:iCs/>
        </w:rPr>
        <w:t xml:space="preserve">District of Columbia’s Phase III Watershed Implementation Plan for the Chesapeake Bay. </w:t>
      </w:r>
      <w:r>
        <w:t>2019.</w:t>
      </w:r>
    </w:p>
    <w:p w14:paraId="4CD8C4B9" w14:textId="77777777" w:rsidR="002F2E30" w:rsidRDefault="002F2E30" w:rsidP="00DB0A92">
      <w:pPr>
        <w:pStyle w:val="ReferenceText"/>
      </w:pPr>
      <w:r>
        <w:t xml:space="preserve">EPA. </w:t>
      </w:r>
      <w:r>
        <w:rPr>
          <w:i/>
          <w:iCs/>
        </w:rPr>
        <w:t xml:space="preserve">U.S. Environmental Protection Agency’s Expectations for the Phase III Watershed Implementation Plans. </w:t>
      </w:r>
      <w:r>
        <w:t>2018.</w:t>
      </w:r>
    </w:p>
    <w:p w14:paraId="32FFBB95" w14:textId="77777777" w:rsidR="002F2E30" w:rsidRPr="002F2E30" w:rsidRDefault="002F2E30" w:rsidP="00DB0A92">
      <w:pPr>
        <w:pStyle w:val="ReferenceText"/>
      </w:pPr>
      <w:r>
        <w:t xml:space="preserve">Federal Facilities Workgroup. “Past Meetings: 2018.” January 9, 2018 – December 11, 2018. </w:t>
      </w:r>
      <w:hyperlink r:id="rId48" w:history="1">
        <w:r w:rsidRPr="002872D9">
          <w:rPr>
            <w:rStyle w:val="Hyperlink"/>
          </w:rPr>
          <w:t>https://www.chesapeakebay.net/who/meetings-archive/federal_facilities/2018</w:t>
        </w:r>
      </w:hyperlink>
      <w:r>
        <w:t xml:space="preserve"> (October 14, 2020).</w:t>
      </w:r>
    </w:p>
    <w:p w14:paraId="17CC1CD2" w14:textId="77777777" w:rsidR="002F2E30" w:rsidRPr="002F2E30" w:rsidRDefault="002F2E30" w:rsidP="00DB0A92">
      <w:pPr>
        <w:pStyle w:val="ReferenceText"/>
      </w:pPr>
      <w:r>
        <w:t xml:space="preserve">Local Planning Goals Task Force. </w:t>
      </w:r>
      <w:r>
        <w:rPr>
          <w:i/>
          <w:iCs/>
        </w:rPr>
        <w:t>Final Recommendations of the Local Planning Goals Task Force.</w:t>
      </w:r>
      <w:r>
        <w:t xml:space="preserve"> 2016.</w:t>
      </w:r>
    </w:p>
    <w:p w14:paraId="0C7A6807" w14:textId="77777777" w:rsidR="002F2E30" w:rsidRDefault="002F2E30" w:rsidP="00DB0A92">
      <w:pPr>
        <w:pStyle w:val="ReferenceText"/>
      </w:pPr>
      <w:r>
        <w:t xml:space="preserve">MDE. </w:t>
      </w:r>
      <w:r>
        <w:rPr>
          <w:i/>
          <w:iCs/>
        </w:rPr>
        <w:t>Maryland’s Phase III Watershed Implementation Plan to Restore the Chesapeake Bay by 2025.</w:t>
      </w:r>
      <w:r>
        <w:t xml:space="preserve"> 2019.</w:t>
      </w:r>
    </w:p>
    <w:p w14:paraId="4EF58FD0" w14:textId="66EC20D1" w:rsidR="002F2E30" w:rsidRDefault="002F2E30" w:rsidP="00DB0A92">
      <w:pPr>
        <w:pStyle w:val="ReferenceText"/>
      </w:pPr>
      <w:r>
        <w:t xml:space="preserve">NYSDEC. </w:t>
      </w:r>
      <w:r>
        <w:rPr>
          <w:i/>
          <w:iCs/>
        </w:rPr>
        <w:t xml:space="preserve">Final Phase III Watershed Implementation Plan for New York’s Chemung and Susquehanna River Basins. </w:t>
      </w:r>
      <w:r>
        <w:t>2019.</w:t>
      </w:r>
    </w:p>
    <w:p w14:paraId="3D9AEC0A" w14:textId="77777777" w:rsidR="002F2E30" w:rsidRPr="002F2E30" w:rsidRDefault="002F2E30" w:rsidP="00DB0A92">
      <w:pPr>
        <w:pStyle w:val="ReferenceText"/>
      </w:pPr>
      <w:r>
        <w:t xml:space="preserve">PA DEP. </w:t>
      </w:r>
      <w:r>
        <w:rPr>
          <w:i/>
          <w:iCs/>
        </w:rPr>
        <w:t xml:space="preserve">Pennsylvania Chesapeake Bay Watershed Implementation Plan Phase 2. </w:t>
      </w:r>
      <w:r>
        <w:t>2012.</w:t>
      </w:r>
    </w:p>
    <w:p w14:paraId="7B5E0E6D" w14:textId="77777777" w:rsidR="002F2E30" w:rsidRDefault="002F2E30" w:rsidP="00DB0A92">
      <w:pPr>
        <w:pStyle w:val="ReferenceText"/>
      </w:pPr>
      <w:r>
        <w:t xml:space="preserve">PA DEP. </w:t>
      </w:r>
      <w:r>
        <w:rPr>
          <w:i/>
          <w:iCs/>
        </w:rPr>
        <w:t xml:space="preserve">Pennsylvania Phase 3 Chesapeake Bay Watershed Implementation Plan. </w:t>
      </w:r>
      <w:r>
        <w:t>2019.</w:t>
      </w:r>
    </w:p>
    <w:p w14:paraId="625C60C9" w14:textId="77777777" w:rsidR="002F2E30" w:rsidRPr="002F2E30" w:rsidRDefault="002F2E30" w:rsidP="00DB0A92">
      <w:pPr>
        <w:pStyle w:val="ReferenceText"/>
      </w:pPr>
      <w:r>
        <w:t xml:space="preserve">VA DEQ. </w:t>
      </w:r>
      <w:r>
        <w:rPr>
          <w:i/>
          <w:iCs/>
        </w:rPr>
        <w:t xml:space="preserve">Commonwealth of Virginia Chesapeake Bay TMDL Phase II Watershed Implementation Plan. </w:t>
      </w:r>
      <w:r>
        <w:t>2012.</w:t>
      </w:r>
    </w:p>
    <w:p w14:paraId="0CF9DC29" w14:textId="77777777" w:rsidR="002F2E30" w:rsidRDefault="002F2E30" w:rsidP="00DB0A92">
      <w:pPr>
        <w:pStyle w:val="ReferenceText"/>
      </w:pPr>
      <w:r>
        <w:t xml:space="preserve">VA DEQ. </w:t>
      </w:r>
      <w:r>
        <w:rPr>
          <w:i/>
          <w:iCs/>
        </w:rPr>
        <w:t>Commonwealth of Virginia Chesapeake Bay TMDL Phase III Watershed Implementation Plan</w:t>
      </w:r>
      <w:r>
        <w:t>. 2019.</w:t>
      </w:r>
    </w:p>
    <w:p w14:paraId="687FBBE7" w14:textId="77777777" w:rsidR="002F2E30" w:rsidRDefault="002F2E30" w:rsidP="00DB0A92">
      <w:pPr>
        <w:pStyle w:val="ReferenceText"/>
      </w:pPr>
      <w:r>
        <w:t xml:space="preserve">WV DEP. </w:t>
      </w:r>
      <w:r>
        <w:rPr>
          <w:i/>
          <w:iCs/>
        </w:rPr>
        <w:t xml:space="preserve">West Virginia’s Phase 3 Watershed Implementation Plan for the Chesapeake Bay Total Maximum Daily Load. </w:t>
      </w:r>
      <w:r>
        <w:t>2019.</w:t>
      </w:r>
    </w:p>
    <w:p w14:paraId="38ADC3EB" w14:textId="77777777" w:rsidR="0006551B" w:rsidRPr="006A3902" w:rsidRDefault="0006551B" w:rsidP="006A3902"/>
    <w:p w14:paraId="7D41F1F3" w14:textId="77777777" w:rsidR="009D695D" w:rsidRDefault="009D695D" w:rsidP="006A3902">
      <w:pPr>
        <w:sectPr w:rsidR="009D695D" w:rsidSect="00684127">
          <w:headerReference w:type="default" r:id="rId49"/>
          <w:footerReference w:type="default" r:id="rId50"/>
          <w:footerReference w:type="first" r:id="rId51"/>
          <w:pgSz w:w="12240" w:h="15840" w:code="1"/>
          <w:pgMar w:top="1440" w:right="1440" w:bottom="1440" w:left="1440" w:header="720" w:footer="288" w:gutter="0"/>
          <w:pgNumType w:start="1" w:chapStyle="1"/>
          <w:cols w:space="720"/>
          <w:titlePg/>
          <w:docGrid w:linePitch="360"/>
        </w:sectPr>
      </w:pPr>
    </w:p>
    <w:p w14:paraId="65EBE07A" w14:textId="1BD2C925" w:rsidR="007D242D" w:rsidRPr="00EE6590" w:rsidRDefault="00AC6A15" w:rsidP="00711BA6">
      <w:pPr>
        <w:pStyle w:val="Heading7"/>
      </w:pPr>
      <w:bookmarkStart w:id="99" w:name="_Toc58401730"/>
      <w:r>
        <w:lastRenderedPageBreak/>
        <w:t>Federal Agency Progress Evaluation Excel</w:t>
      </w:r>
      <w:bookmarkEnd w:id="99"/>
    </w:p>
    <w:p w14:paraId="0A673DC2" w14:textId="2CCEBC64" w:rsidR="009D695D" w:rsidRPr="00CB4D33" w:rsidRDefault="00AC6A15" w:rsidP="00CB4D33">
      <w:r>
        <w:t xml:space="preserve">An Excel workbook with the results of the BC analyses will be included with the final version of this Report. </w:t>
      </w:r>
    </w:p>
    <w:sectPr w:rsidR="009D695D" w:rsidRPr="00CB4D33" w:rsidSect="00684127">
      <w:headerReference w:type="default" r:id="rId52"/>
      <w:headerReference w:type="first" r:id="rId53"/>
      <w:pgSz w:w="12240" w:h="15840" w:code="1"/>
      <w:pgMar w:top="1440" w:right="1440" w:bottom="1440" w:left="1440" w:header="720" w:footer="288" w:gutter="0"/>
      <w:pgNumType w:chapStyle="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376D74" w14:textId="77777777" w:rsidR="00460BED" w:rsidRDefault="00460BED" w:rsidP="008D45B9">
      <w:pPr>
        <w:spacing w:before="0" w:line="240" w:lineRule="auto"/>
      </w:pPr>
      <w:r>
        <w:separator/>
      </w:r>
    </w:p>
  </w:endnote>
  <w:endnote w:type="continuationSeparator" w:id="0">
    <w:p w14:paraId="1BED9E5E" w14:textId="77777777" w:rsidR="00460BED" w:rsidRDefault="00460BED" w:rsidP="008D45B9">
      <w:pPr>
        <w:spacing w:before="0" w:line="240" w:lineRule="auto"/>
      </w:pPr>
      <w:r>
        <w:continuationSeparator/>
      </w:r>
    </w:p>
  </w:endnote>
  <w:endnote w:type="continuationNotice" w:id="1">
    <w:p w14:paraId="2E149A75" w14:textId="77777777" w:rsidR="00460BED" w:rsidRDefault="00460BE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Gothic-DemiCond">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anklinGothic-Medium">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22" w:type="pct"/>
      <w:tblInd w:w="-43" w:type="dxa"/>
      <w:tblLayout w:type="fixed"/>
      <w:tblCellMar>
        <w:left w:w="0" w:type="dxa"/>
        <w:right w:w="0" w:type="dxa"/>
      </w:tblCellMar>
      <w:tblLook w:val="04A0" w:firstRow="1" w:lastRow="0" w:firstColumn="1" w:lastColumn="0" w:noHBand="0" w:noVBand="1"/>
    </w:tblPr>
    <w:tblGrid>
      <w:gridCol w:w="9401"/>
    </w:tblGrid>
    <w:tr w:rsidR="00460BED" w14:paraId="3194C0AC" w14:textId="77777777" w:rsidTr="00DE1C87">
      <w:tc>
        <w:tcPr>
          <w:tcW w:w="9763" w:type="dxa"/>
          <w:vAlign w:val="center"/>
        </w:tcPr>
        <w:p w14:paraId="3ED0E462" w14:textId="77777777" w:rsidR="00460BED" w:rsidRPr="00564546" w:rsidRDefault="00460BED" w:rsidP="00DE1C87">
          <w:pPr>
            <w:pStyle w:val="Footer"/>
          </w:pPr>
          <w:r w:rsidRPr="00C638E7">
            <w:rPr>
              <w:noProof/>
            </w:rPr>
            <w:drawing>
              <wp:inline distT="0" distB="0" distL="0" distR="0" wp14:anchorId="146CAD41" wp14:editId="283F4BE4">
                <wp:extent cx="1371600" cy="288758"/>
                <wp:effectExtent l="19050" t="0" r="0" b="0"/>
                <wp:docPr id="4" name="Picture 26" descr="BC_logo_1Line_prple_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_logo_1Line_prple_word.jpg"/>
                        <pic:cNvPicPr/>
                      </pic:nvPicPr>
                      <pic:blipFill>
                        <a:blip r:embed="rId1"/>
                        <a:stretch>
                          <a:fillRect/>
                        </a:stretch>
                      </pic:blipFill>
                      <pic:spPr>
                        <a:xfrm>
                          <a:off x="0" y="0"/>
                          <a:ext cx="1371600" cy="288758"/>
                        </a:xfrm>
                        <a:prstGeom prst="rect">
                          <a:avLst/>
                        </a:prstGeom>
                      </pic:spPr>
                    </pic:pic>
                  </a:graphicData>
                </a:graphic>
              </wp:inline>
            </w:drawing>
          </w:r>
        </w:p>
        <w:p w14:paraId="6ED662AF" w14:textId="77777777" w:rsidR="00460BED" w:rsidRPr="00564546" w:rsidRDefault="00460BED" w:rsidP="00DE1C87">
          <w:pPr>
            <w:pStyle w:val="Footer"/>
          </w:pPr>
          <w:r>
            <w:fldChar w:fldCharType="begin"/>
          </w:r>
          <w:r>
            <w:instrText xml:space="preserve"> PAGE   \* MERGEFORMAT </w:instrText>
          </w:r>
          <w:r>
            <w:fldChar w:fldCharType="separate"/>
          </w:r>
          <w:r>
            <w:rPr>
              <w:noProof/>
            </w:rPr>
            <w:t>6-2</w:t>
          </w:r>
          <w:r>
            <w:rPr>
              <w:noProof/>
            </w:rPr>
            <w:fldChar w:fldCharType="end"/>
          </w:r>
        </w:p>
      </w:tc>
    </w:tr>
  </w:tbl>
  <w:p w14:paraId="32B04BF2" w14:textId="77777777" w:rsidR="00460BED" w:rsidRDefault="00460BED" w:rsidP="007F5892">
    <w:pPr>
      <w:pStyle w:val="DocumentInfo"/>
    </w:pPr>
    <w:r>
      <w:t>DRAFT for review purposes only. Use of contents on this sheet is subject to the limitations specified at the end of this document.</w:t>
    </w:r>
    <w:r>
      <w:br/>
    </w:r>
    <w:fldSimple w:instr=" FILENAME   \* MERGEFORMAT ">
      <w:r>
        <w:rPr>
          <w:noProof/>
        </w:rPr>
        <w:t>Document1</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22" w:type="pct"/>
      <w:tblInd w:w="-43" w:type="dxa"/>
      <w:tblLayout w:type="fixed"/>
      <w:tblCellMar>
        <w:left w:w="0" w:type="dxa"/>
        <w:right w:w="0" w:type="dxa"/>
      </w:tblCellMar>
      <w:tblLook w:val="04A0" w:firstRow="1" w:lastRow="0" w:firstColumn="1" w:lastColumn="0" w:noHBand="0" w:noVBand="1"/>
    </w:tblPr>
    <w:tblGrid>
      <w:gridCol w:w="9401"/>
    </w:tblGrid>
    <w:tr w:rsidR="00460BED" w14:paraId="70FCEEE7" w14:textId="77777777" w:rsidTr="00B17F70">
      <w:tc>
        <w:tcPr>
          <w:tcW w:w="9763" w:type="dxa"/>
          <w:vAlign w:val="center"/>
        </w:tcPr>
        <w:p w14:paraId="6C0D9050" w14:textId="00A67A8A" w:rsidR="00460BED" w:rsidRPr="0053728A" w:rsidRDefault="00460BED" w:rsidP="0053728A">
          <w:pPr>
            <w:pStyle w:val="Footer"/>
          </w:pPr>
          <w:r w:rsidRPr="00E56A97">
            <w:rPr>
              <w:noProof/>
              <w:highlight w:val="yellow"/>
            </w:rPr>
            <w:drawing>
              <wp:inline distT="0" distB="0" distL="0" distR="0" wp14:anchorId="0DB7B410" wp14:editId="5B837891">
                <wp:extent cx="558124" cy="292608"/>
                <wp:effectExtent l="0" t="0" r="0" b="0"/>
                <wp:docPr id="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58124" cy="292608"/>
                        </a:xfrm>
                        <a:prstGeom prst="rect">
                          <a:avLst/>
                        </a:prstGeom>
                        <a:noFill/>
                        <a:ln w="63500">
                          <a:noFill/>
                          <a:miter lim="800000"/>
                          <a:headEnd/>
                          <a:tailEnd/>
                        </a:ln>
                        <a:extLs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5F6641F3" w14:textId="77777777" w:rsidR="00460BED" w:rsidRPr="0053728A" w:rsidRDefault="00460BED" w:rsidP="0053728A">
          <w:pPr>
            <w:pStyle w:val="Footer"/>
          </w:pPr>
          <w:r>
            <w:fldChar w:fldCharType="begin"/>
          </w:r>
          <w:r>
            <w:instrText xml:space="preserve"> PAGE   \* MERGEFORMAT </w:instrText>
          </w:r>
          <w:r>
            <w:fldChar w:fldCharType="separate"/>
          </w:r>
          <w:r>
            <w:rPr>
              <w:noProof/>
            </w:rPr>
            <w:t>3-3</w:t>
          </w:r>
          <w:r>
            <w:rPr>
              <w:noProof/>
            </w:rPr>
            <w:fldChar w:fldCharType="end"/>
          </w:r>
        </w:p>
      </w:tc>
    </w:tr>
  </w:tbl>
  <w:p w14:paraId="3265F5C7" w14:textId="285F5235" w:rsidR="00460BED" w:rsidRDefault="00460BED" w:rsidP="00267C1B">
    <w:pPr>
      <w:pStyle w:val="DocumentInfo"/>
    </w:pPr>
    <w:r>
      <w:t>DRAFT for review purposes only. Use of contents on this sheet is subject to the limitations specified at the end of this document.</w:t>
    </w:r>
    <w:r>
      <w:br/>
    </w:r>
    <w:fldSimple w:instr=" FILENAME   \* MERGEFORMAT ">
      <w:r w:rsidR="00401493">
        <w:rPr>
          <w:noProof/>
        </w:rPr>
        <w:t>Federal Agency Evaluation Draft Final 1209</w:t>
      </w:r>
    </w:fldSimple>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22" w:type="pct"/>
      <w:tblInd w:w="-43" w:type="dxa"/>
      <w:tblLayout w:type="fixed"/>
      <w:tblCellMar>
        <w:left w:w="0" w:type="dxa"/>
        <w:right w:w="0" w:type="dxa"/>
      </w:tblCellMar>
      <w:tblLook w:val="04A0" w:firstRow="1" w:lastRow="0" w:firstColumn="1" w:lastColumn="0" w:noHBand="0" w:noVBand="1"/>
    </w:tblPr>
    <w:tblGrid>
      <w:gridCol w:w="9401"/>
    </w:tblGrid>
    <w:tr w:rsidR="00460BED" w14:paraId="5D471D0B" w14:textId="77777777" w:rsidTr="00B17F70">
      <w:tc>
        <w:tcPr>
          <w:tcW w:w="9763" w:type="dxa"/>
          <w:vAlign w:val="center"/>
        </w:tcPr>
        <w:p w14:paraId="6D96763C" w14:textId="4B8A6139" w:rsidR="00460BED" w:rsidRPr="0053728A" w:rsidRDefault="00460BED" w:rsidP="0053728A">
          <w:pPr>
            <w:pStyle w:val="Footer"/>
          </w:pPr>
          <w:r w:rsidRPr="00E56A97">
            <w:rPr>
              <w:noProof/>
              <w:highlight w:val="yellow"/>
            </w:rPr>
            <w:drawing>
              <wp:inline distT="0" distB="0" distL="0" distR="0" wp14:anchorId="16C0A525" wp14:editId="778C4352">
                <wp:extent cx="558124" cy="292608"/>
                <wp:effectExtent l="0" t="0" r="0" b="0"/>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58124" cy="292608"/>
                        </a:xfrm>
                        <a:prstGeom prst="rect">
                          <a:avLst/>
                        </a:prstGeom>
                        <a:noFill/>
                        <a:ln w="63500">
                          <a:noFill/>
                          <a:miter lim="800000"/>
                          <a:headEnd/>
                          <a:tailEnd/>
                        </a:ln>
                        <a:extLs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4042C9DE" w14:textId="77777777" w:rsidR="00460BED" w:rsidRPr="0053728A" w:rsidRDefault="00460BED" w:rsidP="0053728A">
          <w:pPr>
            <w:pStyle w:val="Footer"/>
          </w:pPr>
          <w:r>
            <w:fldChar w:fldCharType="begin"/>
          </w:r>
          <w:r>
            <w:instrText xml:space="preserve"> PAGE   \* MERGEFORMAT </w:instrText>
          </w:r>
          <w:r>
            <w:fldChar w:fldCharType="separate"/>
          </w:r>
          <w:r>
            <w:rPr>
              <w:noProof/>
            </w:rPr>
            <w:t>9-1</w:t>
          </w:r>
          <w:r>
            <w:rPr>
              <w:noProof/>
            </w:rPr>
            <w:fldChar w:fldCharType="end"/>
          </w:r>
        </w:p>
      </w:tc>
    </w:tr>
  </w:tbl>
  <w:p w14:paraId="0C320F35" w14:textId="5E7A162D" w:rsidR="00460BED" w:rsidRPr="00895528" w:rsidRDefault="00460BED" w:rsidP="00895528">
    <w:pPr>
      <w:pStyle w:val="DocumentInfo"/>
    </w:pPr>
    <w:r>
      <w:t>DRAFT for review purposes only. Use of contents on this sheet is subject to the limitations specified at the end of this document.</w:t>
    </w:r>
    <w:r>
      <w:br/>
    </w:r>
    <w:fldSimple w:instr=" FILENAME   \* MERGEFORMAT ">
      <w:r w:rsidR="00401493">
        <w:rPr>
          <w:noProof/>
        </w:rPr>
        <w:t>Federal Agency Evaluation Draft Final 1209</w:t>
      </w:r>
    </w:fldSimple>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22" w:type="pct"/>
      <w:tblInd w:w="-43" w:type="dxa"/>
      <w:tblLayout w:type="fixed"/>
      <w:tblCellMar>
        <w:left w:w="0" w:type="dxa"/>
        <w:right w:w="0" w:type="dxa"/>
      </w:tblCellMar>
      <w:tblLook w:val="04A0" w:firstRow="1" w:lastRow="0" w:firstColumn="1" w:lastColumn="0" w:noHBand="0" w:noVBand="1"/>
    </w:tblPr>
    <w:tblGrid>
      <w:gridCol w:w="9401"/>
    </w:tblGrid>
    <w:tr w:rsidR="00460BED" w14:paraId="2FDAFC2B" w14:textId="77777777" w:rsidTr="00B17F70">
      <w:tc>
        <w:tcPr>
          <w:tcW w:w="9763" w:type="dxa"/>
          <w:vAlign w:val="center"/>
        </w:tcPr>
        <w:p w14:paraId="77516483" w14:textId="4AA2BCCE" w:rsidR="00460BED" w:rsidRPr="0053728A" w:rsidRDefault="00460BED" w:rsidP="0053728A">
          <w:pPr>
            <w:pStyle w:val="Footer"/>
          </w:pPr>
          <w:r w:rsidRPr="00E56A97">
            <w:rPr>
              <w:noProof/>
              <w:highlight w:val="yellow"/>
            </w:rPr>
            <w:drawing>
              <wp:inline distT="0" distB="0" distL="0" distR="0" wp14:anchorId="6031FEE7" wp14:editId="790CDC79">
                <wp:extent cx="558124" cy="292608"/>
                <wp:effectExtent l="0" t="0" r="0" b="0"/>
                <wp:docPr id="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58124" cy="292608"/>
                        </a:xfrm>
                        <a:prstGeom prst="rect">
                          <a:avLst/>
                        </a:prstGeom>
                        <a:noFill/>
                        <a:ln w="63500">
                          <a:noFill/>
                          <a:miter lim="800000"/>
                          <a:headEnd/>
                          <a:tailEnd/>
                        </a:ln>
                        <a:extLs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0889F725" w14:textId="77777777" w:rsidR="00460BED" w:rsidRPr="0053728A" w:rsidRDefault="00460BED" w:rsidP="0053728A">
          <w:pPr>
            <w:pStyle w:val="Footer"/>
          </w:pPr>
          <w:r>
            <w:fldChar w:fldCharType="begin"/>
          </w:r>
          <w:r>
            <w:instrText xml:space="preserve"> PAGE   \* MERGEFORMAT </w:instrText>
          </w:r>
          <w:r>
            <w:fldChar w:fldCharType="separate"/>
          </w:r>
          <w:r>
            <w:rPr>
              <w:noProof/>
            </w:rPr>
            <w:t>5-3</w:t>
          </w:r>
          <w:r>
            <w:rPr>
              <w:noProof/>
            </w:rPr>
            <w:fldChar w:fldCharType="end"/>
          </w:r>
        </w:p>
      </w:tc>
    </w:tr>
  </w:tbl>
  <w:p w14:paraId="7F08BA29" w14:textId="42BC513D" w:rsidR="00460BED" w:rsidRDefault="00460BED" w:rsidP="00267C1B">
    <w:pPr>
      <w:pStyle w:val="DocumentInfo"/>
    </w:pPr>
    <w:r>
      <w:t>DRAFT for review purposes only. Use of contents on this sheet is subject to the limitations specified at the end of this document.</w:t>
    </w:r>
    <w:r>
      <w:br/>
    </w:r>
    <w:fldSimple w:instr=" FILENAME   \* MERGEFORMAT ">
      <w:r w:rsidR="00401493">
        <w:rPr>
          <w:noProof/>
        </w:rPr>
        <w:t>Federal Agency Evaluation Draft Final 1209</w:t>
      </w:r>
    </w:fldSimple>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22" w:type="pct"/>
      <w:tblInd w:w="-43" w:type="dxa"/>
      <w:tblLayout w:type="fixed"/>
      <w:tblCellMar>
        <w:left w:w="0" w:type="dxa"/>
        <w:right w:w="0" w:type="dxa"/>
      </w:tblCellMar>
      <w:tblLook w:val="04A0" w:firstRow="1" w:lastRow="0" w:firstColumn="1" w:lastColumn="0" w:noHBand="0" w:noVBand="1"/>
    </w:tblPr>
    <w:tblGrid>
      <w:gridCol w:w="9401"/>
    </w:tblGrid>
    <w:tr w:rsidR="00460BED" w14:paraId="3C8A66C3" w14:textId="77777777" w:rsidTr="007F304A">
      <w:tc>
        <w:tcPr>
          <w:tcW w:w="9763" w:type="dxa"/>
          <w:vAlign w:val="center"/>
        </w:tcPr>
        <w:p w14:paraId="7E0B0D9E" w14:textId="77777777" w:rsidR="00460BED" w:rsidRPr="00564546" w:rsidRDefault="00460BED" w:rsidP="007F304A">
          <w:pPr>
            <w:pStyle w:val="Footer"/>
          </w:pPr>
          <w:r w:rsidRPr="00C638E7">
            <w:rPr>
              <w:noProof/>
            </w:rPr>
            <w:drawing>
              <wp:inline distT="0" distB="0" distL="0" distR="0" wp14:anchorId="5C1B91E4" wp14:editId="28B8BA96">
                <wp:extent cx="1371600" cy="288758"/>
                <wp:effectExtent l="19050" t="0" r="0" b="0"/>
                <wp:docPr id="19" name="Picture 26" descr="BC_logo_1Line_prple_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_logo_1Line_prple_word.jpg"/>
                        <pic:cNvPicPr/>
                      </pic:nvPicPr>
                      <pic:blipFill>
                        <a:blip r:embed="rId1"/>
                        <a:stretch>
                          <a:fillRect/>
                        </a:stretch>
                      </pic:blipFill>
                      <pic:spPr>
                        <a:xfrm>
                          <a:off x="0" y="0"/>
                          <a:ext cx="1371600" cy="288758"/>
                        </a:xfrm>
                        <a:prstGeom prst="rect">
                          <a:avLst/>
                        </a:prstGeom>
                      </pic:spPr>
                    </pic:pic>
                  </a:graphicData>
                </a:graphic>
              </wp:inline>
            </w:drawing>
          </w:r>
        </w:p>
        <w:p w14:paraId="09166E19" w14:textId="77777777" w:rsidR="00460BED" w:rsidRPr="00564546" w:rsidRDefault="00460BED" w:rsidP="007F304A">
          <w:pPr>
            <w:pStyle w:val="Footer"/>
          </w:pPr>
          <w:r>
            <w:fldChar w:fldCharType="begin"/>
          </w:r>
          <w:r>
            <w:instrText xml:space="preserve"> PAGE   \* MERGEFORMAT </w:instrText>
          </w:r>
          <w:r>
            <w:fldChar w:fldCharType="separate"/>
          </w:r>
          <w:r>
            <w:rPr>
              <w:noProof/>
            </w:rPr>
            <w:t>C-3</w:t>
          </w:r>
          <w:r>
            <w:rPr>
              <w:noProof/>
            </w:rPr>
            <w:fldChar w:fldCharType="end"/>
          </w:r>
        </w:p>
      </w:tc>
    </w:tr>
  </w:tbl>
  <w:p w14:paraId="24950ABA" w14:textId="77777777" w:rsidR="00460BED" w:rsidRPr="00610C3B" w:rsidRDefault="00460BED" w:rsidP="00610C3B">
    <w:pPr>
      <w:pStyle w:val="DocumentInfo"/>
    </w:pPr>
    <w:r>
      <w:t>DRAFT for review purposes only. Use of contents on this sheet is subject to the limitations specified at the end of this document.</w:t>
    </w:r>
    <w:r>
      <w:br/>
    </w:r>
    <w:fldSimple w:instr=" FILENAME   \* MERGEFORMAT ">
      <w:r>
        <w:rPr>
          <w:noProof/>
        </w:rPr>
        <w:t>Document1</w:t>
      </w:r>
    </w:fldSimple>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22" w:type="pct"/>
      <w:tblInd w:w="-43" w:type="dxa"/>
      <w:tblLayout w:type="fixed"/>
      <w:tblCellMar>
        <w:left w:w="0" w:type="dxa"/>
        <w:right w:w="0" w:type="dxa"/>
      </w:tblCellMar>
      <w:tblLook w:val="04A0" w:firstRow="1" w:lastRow="0" w:firstColumn="1" w:lastColumn="0" w:noHBand="0" w:noVBand="1"/>
    </w:tblPr>
    <w:tblGrid>
      <w:gridCol w:w="9401"/>
    </w:tblGrid>
    <w:tr w:rsidR="00460BED" w14:paraId="24E37FA4" w14:textId="77777777" w:rsidTr="00B17F70">
      <w:tc>
        <w:tcPr>
          <w:tcW w:w="9763" w:type="dxa"/>
          <w:vAlign w:val="center"/>
        </w:tcPr>
        <w:p w14:paraId="39467987" w14:textId="7336EB8E" w:rsidR="00460BED" w:rsidRPr="002B45B9" w:rsidRDefault="00460BED" w:rsidP="002B45B9">
          <w:pPr>
            <w:pStyle w:val="Footer"/>
          </w:pPr>
          <w:r w:rsidRPr="00E56A97">
            <w:rPr>
              <w:noProof/>
              <w:highlight w:val="yellow"/>
            </w:rPr>
            <w:drawing>
              <wp:inline distT="0" distB="0" distL="0" distR="0" wp14:anchorId="1CF79FD3" wp14:editId="62BB113B">
                <wp:extent cx="558124" cy="292608"/>
                <wp:effectExtent l="0" t="0" r="0" b="0"/>
                <wp:docPr id="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58124" cy="292608"/>
                        </a:xfrm>
                        <a:prstGeom prst="rect">
                          <a:avLst/>
                        </a:prstGeom>
                        <a:noFill/>
                        <a:ln w="63500">
                          <a:noFill/>
                          <a:miter lim="800000"/>
                          <a:headEnd/>
                          <a:tailEnd/>
                        </a:ln>
                        <a:extLs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5FB10396" w14:textId="77777777" w:rsidR="00460BED" w:rsidRPr="002B45B9" w:rsidRDefault="00460BED" w:rsidP="002B45B9">
          <w:pPr>
            <w:pStyle w:val="Footer"/>
          </w:pPr>
          <w:r>
            <w:fldChar w:fldCharType="begin"/>
          </w:r>
          <w:r>
            <w:instrText xml:space="preserve"> PAGE   \* MERGEFORMAT </w:instrText>
          </w:r>
          <w:r>
            <w:fldChar w:fldCharType="separate"/>
          </w:r>
          <w:r>
            <w:rPr>
              <w:noProof/>
            </w:rPr>
            <w:t>10-1</w:t>
          </w:r>
          <w:r>
            <w:rPr>
              <w:noProof/>
            </w:rPr>
            <w:fldChar w:fldCharType="end"/>
          </w:r>
        </w:p>
      </w:tc>
    </w:tr>
  </w:tbl>
  <w:p w14:paraId="46A46A81" w14:textId="689BE471" w:rsidR="00460BED" w:rsidRPr="00895528" w:rsidRDefault="00460BED" w:rsidP="00895528">
    <w:pPr>
      <w:pStyle w:val="DocumentInfo"/>
    </w:pPr>
    <w:r>
      <w:t>DRAFT for review purposes only. Use of contents on this sheet is subject to the limitations specified at the end of this document.</w:t>
    </w:r>
    <w:r>
      <w:br/>
    </w:r>
    <w:fldSimple w:instr=" FILENAME   \* MERGEFORMAT ">
      <w:r w:rsidR="00401493">
        <w:rPr>
          <w:noProof/>
        </w:rPr>
        <w:t>Federal Agency Evaluation Draft Final 1209</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F8317" w14:textId="77777777" w:rsidR="00460BED" w:rsidRPr="00812A52" w:rsidRDefault="00460BED" w:rsidP="00812A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7177C" w14:textId="7A580773" w:rsidR="00460BED" w:rsidRPr="00B90D6F" w:rsidRDefault="00460BED" w:rsidP="0028506F">
    <w:pPr>
      <w:pStyle w:val="BigLogoInlinePicture"/>
      <w:spacing w:before="480" w:line="240" w:lineRule="atLeast"/>
      <w:rPr>
        <w:highlight w:val="yellow"/>
      </w:rPr>
    </w:pPr>
    <w:r w:rsidRPr="00E56A97">
      <w:rPr>
        <w:noProof/>
        <w:highlight w:val="yellow"/>
      </w:rPr>
      <w:drawing>
        <wp:inline distT="0" distB="0" distL="0" distR="0" wp14:anchorId="1E22C782" wp14:editId="2735936E">
          <wp:extent cx="558124" cy="292608"/>
          <wp:effectExtent l="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58124" cy="292608"/>
                  </a:xfrm>
                  <a:prstGeom prst="rect">
                    <a:avLst/>
                  </a:prstGeom>
                  <a:noFill/>
                  <a:ln w="63500">
                    <a:noFill/>
                    <a:miter lim="800000"/>
                    <a:headEnd/>
                    <a:tailEnd/>
                  </a:ln>
                  <a:extLs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58FCCDC8" w14:textId="7733BE7E" w:rsidR="00460BED" w:rsidRPr="00EF2D67" w:rsidRDefault="00460BED" w:rsidP="00A2216E">
    <w:pPr>
      <w:pStyle w:val="BCOfficeAddress"/>
    </w:pPr>
    <w:r w:rsidRPr="006F6148">
      <w:t>«</w:t>
    </w:r>
    <w:r>
      <w:t>301 Bendix Road, Suite 400</w:t>
    </w:r>
    <w:r>
      <w:br/>
    </w:r>
    <w:r w:rsidRPr="006F6148">
      <w:t>«</w:t>
    </w:r>
    <w:r>
      <w:t>Virginia Beach, Virginia 23452</w:t>
    </w:r>
    <w:r>
      <w:br/>
      <w:t xml:space="preserve">T: </w:t>
    </w:r>
    <w:r w:rsidRPr="006F6148">
      <w:t>«</w:t>
    </w:r>
    <w:r>
      <w:t>757-518-2400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22" w:type="pct"/>
      <w:tblInd w:w="-43" w:type="dxa"/>
      <w:tblLayout w:type="fixed"/>
      <w:tblCellMar>
        <w:left w:w="0" w:type="dxa"/>
        <w:right w:w="0" w:type="dxa"/>
      </w:tblCellMar>
      <w:tblLook w:val="04A0" w:firstRow="1" w:lastRow="0" w:firstColumn="1" w:lastColumn="0" w:noHBand="0" w:noVBand="1"/>
    </w:tblPr>
    <w:tblGrid>
      <w:gridCol w:w="9401"/>
    </w:tblGrid>
    <w:tr w:rsidR="00460BED" w14:paraId="05B9A72A" w14:textId="77777777" w:rsidTr="0053728A">
      <w:tc>
        <w:tcPr>
          <w:tcW w:w="5000" w:type="pct"/>
          <w:vAlign w:val="center"/>
        </w:tcPr>
        <w:p w14:paraId="3E34F19A" w14:textId="231895DB" w:rsidR="00460BED" w:rsidRDefault="00460BED" w:rsidP="0053728A">
          <w:pPr>
            <w:pStyle w:val="Footer"/>
          </w:pPr>
          <w:r w:rsidRPr="00E56A97">
            <w:rPr>
              <w:noProof/>
              <w:highlight w:val="yellow"/>
            </w:rPr>
            <w:drawing>
              <wp:inline distT="0" distB="0" distL="0" distR="0" wp14:anchorId="0139C5BC" wp14:editId="2063623D">
                <wp:extent cx="558124" cy="292608"/>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58124" cy="292608"/>
                        </a:xfrm>
                        <a:prstGeom prst="rect">
                          <a:avLst/>
                        </a:prstGeom>
                        <a:noFill/>
                        <a:ln w="63500">
                          <a:noFill/>
                          <a:miter lim="800000"/>
                          <a:headEnd/>
                          <a:tailEnd/>
                        </a:ln>
                        <a:extLs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102565A8" w14:textId="77777777" w:rsidR="00460BED" w:rsidRDefault="00460BED" w:rsidP="0053728A">
          <w:pPr>
            <w:pStyle w:val="Footer"/>
          </w:pPr>
          <w:r>
            <w:fldChar w:fldCharType="begin"/>
          </w:r>
          <w:r>
            <w:instrText xml:space="preserve"> PAGE   \* MERGEFORMAT </w:instrText>
          </w:r>
          <w:r>
            <w:fldChar w:fldCharType="separate"/>
          </w:r>
          <w:r>
            <w:rPr>
              <w:noProof/>
            </w:rPr>
            <w:t>vii</w:t>
          </w:r>
          <w:r>
            <w:rPr>
              <w:noProof/>
            </w:rPr>
            <w:fldChar w:fldCharType="end"/>
          </w:r>
        </w:p>
      </w:tc>
    </w:tr>
  </w:tbl>
  <w:p w14:paraId="3E4EB486" w14:textId="210A5B5B" w:rsidR="00460BED" w:rsidRDefault="00460BED" w:rsidP="00267C1B">
    <w:pPr>
      <w:pStyle w:val="DocumentInfo"/>
    </w:pPr>
    <w:r>
      <w:t>DRAFT for review purposes only. Use of contents on this sheet is subject to the limitations specified at the end of this document.</w:t>
    </w:r>
    <w:r>
      <w:br/>
    </w:r>
    <w:fldSimple w:instr=" FILENAME   \* MERGEFORMAT ">
      <w:r w:rsidR="00401493">
        <w:rPr>
          <w:noProof/>
        </w:rPr>
        <w:t>Federal Agency Evaluation Draft Final 1209</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22" w:type="pct"/>
      <w:tblInd w:w="-43" w:type="dxa"/>
      <w:tblLayout w:type="fixed"/>
      <w:tblCellMar>
        <w:left w:w="0" w:type="dxa"/>
        <w:right w:w="0" w:type="dxa"/>
      </w:tblCellMar>
      <w:tblLook w:val="04A0" w:firstRow="1" w:lastRow="0" w:firstColumn="1" w:lastColumn="0" w:noHBand="0" w:noVBand="1"/>
    </w:tblPr>
    <w:tblGrid>
      <w:gridCol w:w="9401"/>
    </w:tblGrid>
    <w:tr w:rsidR="00460BED" w14:paraId="3FBDA974" w14:textId="77777777" w:rsidTr="00B17F70">
      <w:tc>
        <w:tcPr>
          <w:tcW w:w="9763" w:type="dxa"/>
          <w:vAlign w:val="bottom"/>
        </w:tcPr>
        <w:p w14:paraId="690EC20C" w14:textId="43D19688" w:rsidR="00460BED" w:rsidRDefault="00460BED" w:rsidP="0053728A">
          <w:pPr>
            <w:pStyle w:val="Footer"/>
          </w:pPr>
          <w:r w:rsidRPr="00E56A97">
            <w:rPr>
              <w:noProof/>
              <w:highlight w:val="yellow"/>
            </w:rPr>
            <w:drawing>
              <wp:inline distT="0" distB="0" distL="0" distR="0" wp14:anchorId="5A88B3C6" wp14:editId="4965A100">
                <wp:extent cx="558124" cy="292608"/>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58124" cy="292608"/>
                        </a:xfrm>
                        <a:prstGeom prst="rect">
                          <a:avLst/>
                        </a:prstGeom>
                        <a:noFill/>
                        <a:ln w="63500">
                          <a:noFill/>
                          <a:miter lim="800000"/>
                          <a:headEnd/>
                          <a:tailEnd/>
                        </a:ln>
                        <a:extLs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76373A1F" w14:textId="77777777" w:rsidR="00460BED" w:rsidRDefault="00460BED" w:rsidP="0053728A">
          <w:pPr>
            <w:pStyle w:val="Footer"/>
          </w:pPr>
          <w:r>
            <w:fldChar w:fldCharType="begin"/>
          </w:r>
          <w:r>
            <w:instrText xml:space="preserve"> PAGE   \* MERGEFORMAT </w:instrText>
          </w:r>
          <w:r>
            <w:fldChar w:fldCharType="separate"/>
          </w:r>
          <w:r>
            <w:rPr>
              <w:noProof/>
            </w:rPr>
            <w:t>vi</w:t>
          </w:r>
          <w:r>
            <w:rPr>
              <w:noProof/>
            </w:rPr>
            <w:fldChar w:fldCharType="end"/>
          </w:r>
        </w:p>
      </w:tc>
    </w:tr>
  </w:tbl>
  <w:p w14:paraId="6A1A9A16" w14:textId="4EADEBC1" w:rsidR="00460BED" w:rsidRPr="0089035F" w:rsidRDefault="00460BED" w:rsidP="00391641">
    <w:pPr>
      <w:pStyle w:val="DocumentInfo"/>
    </w:pPr>
    <w:r>
      <w:t>DRAFT for review purposes only. Use of contents on this sheet is subject to the limitations specified at the end of this document.</w:t>
    </w:r>
    <w:r>
      <w:br/>
    </w:r>
    <w:fldSimple w:instr=" FILENAME   \* MERGEFORMAT ">
      <w:r w:rsidR="00401493">
        <w:rPr>
          <w:noProof/>
        </w:rPr>
        <w:t>Federal Agency Evaluation Draft Final 1209</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22" w:type="pct"/>
      <w:tblInd w:w="-43" w:type="dxa"/>
      <w:tblLayout w:type="fixed"/>
      <w:tblCellMar>
        <w:left w:w="0" w:type="dxa"/>
        <w:right w:w="0" w:type="dxa"/>
      </w:tblCellMar>
      <w:tblLook w:val="04A0" w:firstRow="1" w:lastRow="0" w:firstColumn="1" w:lastColumn="0" w:noHBand="0" w:noVBand="1"/>
    </w:tblPr>
    <w:tblGrid>
      <w:gridCol w:w="9401"/>
    </w:tblGrid>
    <w:tr w:rsidR="00460BED" w14:paraId="6EC6CEC2" w14:textId="77777777" w:rsidTr="00B17F70">
      <w:tc>
        <w:tcPr>
          <w:tcW w:w="9763" w:type="dxa"/>
          <w:vAlign w:val="bottom"/>
        </w:tcPr>
        <w:p w14:paraId="45CC3864" w14:textId="491CDAC1" w:rsidR="00460BED" w:rsidRPr="0053728A" w:rsidRDefault="00460BED" w:rsidP="0053728A">
          <w:pPr>
            <w:pStyle w:val="Footer"/>
          </w:pPr>
          <w:r w:rsidRPr="00E56A97">
            <w:rPr>
              <w:noProof/>
              <w:highlight w:val="yellow"/>
            </w:rPr>
            <w:drawing>
              <wp:inline distT="0" distB="0" distL="0" distR="0" wp14:anchorId="7300FD7F" wp14:editId="0809D3BF">
                <wp:extent cx="558124" cy="292608"/>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58124" cy="292608"/>
                        </a:xfrm>
                        <a:prstGeom prst="rect">
                          <a:avLst/>
                        </a:prstGeom>
                        <a:noFill/>
                        <a:ln w="63500">
                          <a:noFill/>
                          <a:miter lim="800000"/>
                          <a:headEnd/>
                          <a:tailEnd/>
                        </a:ln>
                        <a:extLs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469C21BB" w14:textId="77777777" w:rsidR="00460BED" w:rsidRPr="0053728A" w:rsidRDefault="00460BED" w:rsidP="0053728A">
          <w:pPr>
            <w:pStyle w:val="Footer"/>
          </w:pPr>
          <w:r>
            <w:fldChar w:fldCharType="begin"/>
          </w:r>
          <w:r>
            <w:instrText xml:space="preserve"> PAGE   \* MERGEFORMAT </w:instrText>
          </w:r>
          <w:r>
            <w:fldChar w:fldCharType="separate"/>
          </w:r>
          <w:r>
            <w:rPr>
              <w:noProof/>
            </w:rPr>
            <w:t>1-3</w:t>
          </w:r>
          <w:r>
            <w:rPr>
              <w:noProof/>
            </w:rPr>
            <w:fldChar w:fldCharType="end"/>
          </w:r>
        </w:p>
      </w:tc>
    </w:tr>
  </w:tbl>
  <w:p w14:paraId="5BF6E1C9" w14:textId="6FFFCA5F" w:rsidR="00460BED" w:rsidRPr="008766FA" w:rsidRDefault="00460BED" w:rsidP="008766FA">
    <w:pPr>
      <w:pStyle w:val="DocumentInfo"/>
    </w:pPr>
    <w:r>
      <w:t>DRAFT for review purposes only. Use of contents on this sheet is subject to the limitations specified at the end of this document.</w:t>
    </w:r>
    <w:r>
      <w:br/>
    </w:r>
    <w:fldSimple w:instr=" FILENAME   \* MERGEFORMAT ">
      <w:r w:rsidR="00401493">
        <w:rPr>
          <w:noProof/>
        </w:rPr>
        <w:t>Federal Agency Evaluation Draft Final 1209</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22" w:type="pct"/>
      <w:tblInd w:w="-43" w:type="dxa"/>
      <w:tblLayout w:type="fixed"/>
      <w:tblCellMar>
        <w:left w:w="0" w:type="dxa"/>
        <w:right w:w="0" w:type="dxa"/>
      </w:tblCellMar>
      <w:tblLook w:val="04A0" w:firstRow="1" w:lastRow="0" w:firstColumn="1" w:lastColumn="0" w:noHBand="0" w:noVBand="1"/>
    </w:tblPr>
    <w:tblGrid>
      <w:gridCol w:w="9401"/>
    </w:tblGrid>
    <w:tr w:rsidR="00460BED" w14:paraId="6AC53101" w14:textId="77777777" w:rsidTr="00B17F70">
      <w:tc>
        <w:tcPr>
          <w:tcW w:w="9763" w:type="dxa"/>
          <w:vAlign w:val="bottom"/>
        </w:tcPr>
        <w:p w14:paraId="3300856C" w14:textId="43C5CD78" w:rsidR="00460BED" w:rsidRPr="0053728A" w:rsidRDefault="00460BED" w:rsidP="0053728A">
          <w:pPr>
            <w:pStyle w:val="Footer"/>
          </w:pPr>
          <w:r w:rsidRPr="00E56A97">
            <w:rPr>
              <w:noProof/>
              <w:highlight w:val="yellow"/>
            </w:rPr>
            <w:drawing>
              <wp:inline distT="0" distB="0" distL="0" distR="0" wp14:anchorId="16685FF8" wp14:editId="3D366BBC">
                <wp:extent cx="558124" cy="292608"/>
                <wp:effectExtent l="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58124" cy="292608"/>
                        </a:xfrm>
                        <a:prstGeom prst="rect">
                          <a:avLst/>
                        </a:prstGeom>
                        <a:noFill/>
                        <a:ln w="63500">
                          <a:noFill/>
                          <a:miter lim="800000"/>
                          <a:headEnd/>
                          <a:tailEnd/>
                        </a:ln>
                        <a:extLs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360B4E3C" w14:textId="77777777" w:rsidR="00460BED" w:rsidRPr="0053728A" w:rsidRDefault="00460BED" w:rsidP="0053728A">
          <w:pPr>
            <w:pStyle w:val="Footer"/>
          </w:pPr>
          <w:r>
            <w:fldChar w:fldCharType="begin"/>
          </w:r>
          <w:r>
            <w:instrText xml:space="preserve"> PAGE   \* MERGEFORMAT </w:instrText>
          </w:r>
          <w:r>
            <w:fldChar w:fldCharType="separate"/>
          </w:r>
          <w:r>
            <w:rPr>
              <w:noProof/>
            </w:rPr>
            <w:t>1-1</w:t>
          </w:r>
          <w:r>
            <w:rPr>
              <w:noProof/>
            </w:rPr>
            <w:fldChar w:fldCharType="end"/>
          </w:r>
        </w:p>
      </w:tc>
    </w:tr>
  </w:tbl>
  <w:p w14:paraId="29F5F212" w14:textId="41C346AB" w:rsidR="00460BED" w:rsidRPr="0089035F" w:rsidRDefault="00460BED" w:rsidP="00391641">
    <w:pPr>
      <w:pStyle w:val="DocumentInfo"/>
    </w:pPr>
    <w:r>
      <w:t>DRAFT for review purposes only. Use of contents on this sheet is subject to the limitations specified at the end of this document.</w:t>
    </w:r>
    <w:r>
      <w:br/>
    </w:r>
    <w:fldSimple w:instr=" FILENAME   \* MERGEFORMAT ">
      <w:r w:rsidR="00401493">
        <w:rPr>
          <w:noProof/>
        </w:rPr>
        <w:t>Federal Agency Evaluation Draft Final 1209</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22" w:type="pct"/>
      <w:tblInd w:w="-43" w:type="dxa"/>
      <w:tblLayout w:type="fixed"/>
      <w:tblCellMar>
        <w:left w:w="0" w:type="dxa"/>
        <w:right w:w="0" w:type="dxa"/>
      </w:tblCellMar>
      <w:tblLook w:val="04A0" w:firstRow="1" w:lastRow="0" w:firstColumn="1" w:lastColumn="0" w:noHBand="0" w:noVBand="1"/>
    </w:tblPr>
    <w:tblGrid>
      <w:gridCol w:w="9401"/>
    </w:tblGrid>
    <w:tr w:rsidR="00460BED" w14:paraId="385B1BAB" w14:textId="77777777" w:rsidTr="00B17F70">
      <w:tc>
        <w:tcPr>
          <w:tcW w:w="9763" w:type="dxa"/>
          <w:vAlign w:val="center"/>
        </w:tcPr>
        <w:p w14:paraId="5DE92312" w14:textId="282FECF0" w:rsidR="00460BED" w:rsidRPr="0053728A" w:rsidRDefault="00460BED" w:rsidP="0053728A">
          <w:pPr>
            <w:pStyle w:val="Footer"/>
          </w:pPr>
          <w:r w:rsidRPr="00E56A97">
            <w:rPr>
              <w:noProof/>
              <w:highlight w:val="yellow"/>
            </w:rPr>
            <w:drawing>
              <wp:inline distT="0" distB="0" distL="0" distR="0" wp14:anchorId="51A17054" wp14:editId="395F28BF">
                <wp:extent cx="558124" cy="292608"/>
                <wp:effectExtent l="0" t="0" r="0" b="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58124" cy="292608"/>
                        </a:xfrm>
                        <a:prstGeom prst="rect">
                          <a:avLst/>
                        </a:prstGeom>
                        <a:noFill/>
                        <a:ln w="63500">
                          <a:noFill/>
                          <a:miter lim="800000"/>
                          <a:headEnd/>
                          <a:tailEnd/>
                        </a:ln>
                        <a:extLs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53F35044" w14:textId="77777777" w:rsidR="00460BED" w:rsidRPr="0053728A" w:rsidRDefault="00460BED" w:rsidP="0053728A">
          <w:pPr>
            <w:pStyle w:val="Footer"/>
          </w:pPr>
          <w:r>
            <w:fldChar w:fldCharType="begin"/>
          </w:r>
          <w:r>
            <w:instrText xml:space="preserve"> PAGE   \* MERGEFORMAT </w:instrText>
          </w:r>
          <w:r>
            <w:fldChar w:fldCharType="separate"/>
          </w:r>
          <w:r>
            <w:rPr>
              <w:noProof/>
            </w:rPr>
            <w:t>2-3</w:t>
          </w:r>
          <w:r>
            <w:rPr>
              <w:noProof/>
            </w:rPr>
            <w:fldChar w:fldCharType="end"/>
          </w:r>
        </w:p>
      </w:tc>
    </w:tr>
  </w:tbl>
  <w:p w14:paraId="1A41363B" w14:textId="03DB343E" w:rsidR="00460BED" w:rsidRDefault="00460BED" w:rsidP="00267C1B">
    <w:pPr>
      <w:pStyle w:val="DocumentInfo"/>
    </w:pPr>
    <w:r>
      <w:t>DRAFT for review purposes only. Use of contents on this sheet is subject to the limitations specified at the end of this document.</w:t>
    </w:r>
    <w:r>
      <w:br/>
    </w:r>
    <w:fldSimple w:instr=" FILENAME   \* MERGEFORMAT ">
      <w:r w:rsidR="00401493">
        <w:rPr>
          <w:noProof/>
        </w:rPr>
        <w:t>Federal Agency Evaluation Draft Final 1209</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22" w:type="pct"/>
      <w:tblInd w:w="-43" w:type="dxa"/>
      <w:tblLayout w:type="fixed"/>
      <w:tblCellMar>
        <w:left w:w="0" w:type="dxa"/>
        <w:right w:w="0" w:type="dxa"/>
      </w:tblCellMar>
      <w:tblLook w:val="04A0" w:firstRow="1" w:lastRow="0" w:firstColumn="1" w:lastColumn="0" w:noHBand="0" w:noVBand="1"/>
    </w:tblPr>
    <w:tblGrid>
      <w:gridCol w:w="9401"/>
    </w:tblGrid>
    <w:tr w:rsidR="00460BED" w14:paraId="04A9874A" w14:textId="77777777" w:rsidTr="00B17F70">
      <w:tc>
        <w:tcPr>
          <w:tcW w:w="9763" w:type="dxa"/>
          <w:vAlign w:val="center"/>
        </w:tcPr>
        <w:p w14:paraId="32BB0B5C" w14:textId="5CC3F9FF" w:rsidR="00460BED" w:rsidRPr="0053728A" w:rsidRDefault="00460BED" w:rsidP="0053728A">
          <w:pPr>
            <w:pStyle w:val="Footer"/>
          </w:pPr>
          <w:r w:rsidRPr="00E56A97">
            <w:rPr>
              <w:noProof/>
              <w:highlight w:val="yellow"/>
            </w:rPr>
            <w:drawing>
              <wp:inline distT="0" distB="0" distL="0" distR="0" wp14:anchorId="655A8AF2" wp14:editId="5D91418D">
                <wp:extent cx="558124" cy="292608"/>
                <wp:effectExtent l="0" t="0" r="0"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58124" cy="292608"/>
                        </a:xfrm>
                        <a:prstGeom prst="rect">
                          <a:avLst/>
                        </a:prstGeom>
                        <a:noFill/>
                        <a:ln w="63500">
                          <a:noFill/>
                          <a:miter lim="800000"/>
                          <a:headEnd/>
                          <a:tailEnd/>
                        </a:ln>
                        <a:extLs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4CAF85B6" w14:textId="77777777" w:rsidR="00460BED" w:rsidRPr="0053728A" w:rsidRDefault="00460BED" w:rsidP="0053728A">
          <w:pPr>
            <w:pStyle w:val="Footer"/>
          </w:pPr>
          <w:r>
            <w:fldChar w:fldCharType="begin"/>
          </w:r>
          <w:r>
            <w:instrText xml:space="preserve"> PAGE   \* MERGEFORMAT </w:instrText>
          </w:r>
          <w:r>
            <w:fldChar w:fldCharType="separate"/>
          </w:r>
          <w:r>
            <w:rPr>
              <w:noProof/>
            </w:rPr>
            <w:t>2-1</w:t>
          </w:r>
          <w:r>
            <w:rPr>
              <w:noProof/>
            </w:rPr>
            <w:fldChar w:fldCharType="end"/>
          </w:r>
        </w:p>
      </w:tc>
    </w:tr>
  </w:tbl>
  <w:p w14:paraId="76B7D222" w14:textId="7DBB30E9" w:rsidR="00460BED" w:rsidRDefault="00460BED" w:rsidP="009D39F6">
    <w:pPr>
      <w:pStyle w:val="DocumentInfo"/>
    </w:pPr>
    <w:r>
      <w:t>DRAFT for review purposes only. Use of contents on this sheet is subject to the limitations specified at the end of this document.</w:t>
    </w:r>
    <w:r>
      <w:br/>
    </w:r>
    <w:fldSimple w:instr=" FILENAME   \* MERGEFORMAT ">
      <w:r w:rsidR="00401493">
        <w:rPr>
          <w:noProof/>
        </w:rPr>
        <w:t>Federal Agency Evaluation Draft Final 1209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A0E40D" w14:textId="77777777" w:rsidR="00460BED" w:rsidRDefault="00460BED" w:rsidP="008D45B9">
      <w:pPr>
        <w:spacing w:before="0" w:line="240" w:lineRule="auto"/>
      </w:pPr>
      <w:r>
        <w:separator/>
      </w:r>
    </w:p>
  </w:footnote>
  <w:footnote w:type="continuationSeparator" w:id="0">
    <w:p w14:paraId="467F62CF" w14:textId="77777777" w:rsidR="00460BED" w:rsidRDefault="00460BED" w:rsidP="008D45B9">
      <w:pPr>
        <w:spacing w:before="0" w:line="240" w:lineRule="auto"/>
      </w:pPr>
      <w:r>
        <w:continuationSeparator/>
      </w:r>
    </w:p>
  </w:footnote>
  <w:footnote w:type="continuationNotice" w:id="1">
    <w:p w14:paraId="7F232C91" w14:textId="77777777" w:rsidR="00460BED" w:rsidRDefault="00460BED">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9F2C8" w14:textId="77777777" w:rsidR="00460BED" w:rsidRPr="000A21DB" w:rsidRDefault="00460BED" w:rsidP="000A21D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Borders>
        <w:bottom w:val="single" w:sz="4" w:space="0" w:color="909D93" w:themeColor="accent4"/>
      </w:tblBorders>
      <w:tblLayout w:type="fixed"/>
      <w:tblCellMar>
        <w:left w:w="0" w:type="dxa"/>
        <w:right w:w="0" w:type="dxa"/>
      </w:tblCellMar>
      <w:tblLook w:val="04A0" w:firstRow="1" w:lastRow="0" w:firstColumn="1" w:lastColumn="0" w:noHBand="0" w:noVBand="1"/>
    </w:tblPr>
    <w:tblGrid>
      <w:gridCol w:w="2167"/>
      <w:gridCol w:w="7193"/>
    </w:tblGrid>
    <w:tr w:rsidR="00460BED" w:rsidRPr="009F26C1" w14:paraId="4E03BFD5" w14:textId="77777777" w:rsidTr="0076517A">
      <w:trPr>
        <w:jc w:val="right"/>
      </w:trPr>
      <w:tc>
        <w:tcPr>
          <w:tcW w:w="2250" w:type="dxa"/>
          <w:vAlign w:val="bottom"/>
        </w:tcPr>
        <w:p w14:paraId="3A8034E3" w14:textId="77777777" w:rsidR="00460BED" w:rsidRPr="009F26C1" w:rsidRDefault="00460BED" w:rsidP="0076517A">
          <w:pPr>
            <w:pStyle w:val="Header"/>
            <w:tabs>
              <w:tab w:val="clear" w:pos="10080"/>
            </w:tabs>
          </w:pPr>
          <w:r>
            <w:t>Section 3</w:t>
          </w:r>
        </w:p>
      </w:tc>
      <w:tc>
        <w:tcPr>
          <w:tcW w:w="7470" w:type="dxa"/>
          <w:vAlign w:val="bottom"/>
        </w:tcPr>
        <w:p w14:paraId="6379AD8C" w14:textId="77777777" w:rsidR="00460BED" w:rsidRPr="009F26C1" w:rsidRDefault="00460BED" w:rsidP="003946DC">
          <w:pPr>
            <w:pStyle w:val="Header"/>
            <w:tabs>
              <w:tab w:val="clear" w:pos="10080"/>
            </w:tabs>
            <w:jc w:val="right"/>
          </w:pPr>
          <w:r>
            <w:t>Header (Blank, Client, or Report Title)</w:t>
          </w:r>
        </w:p>
      </w:tc>
    </w:tr>
  </w:tbl>
  <w:p w14:paraId="00E31E68" w14:textId="77777777" w:rsidR="00460BED" w:rsidRDefault="00460BE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Borders>
        <w:bottom w:val="single" w:sz="4" w:space="0" w:color="909D93" w:themeColor="accent4"/>
      </w:tblBorders>
      <w:tblLayout w:type="fixed"/>
      <w:tblCellMar>
        <w:left w:w="0" w:type="dxa"/>
        <w:right w:w="0" w:type="dxa"/>
      </w:tblCellMar>
      <w:tblLook w:val="04A0" w:firstRow="1" w:lastRow="0" w:firstColumn="1" w:lastColumn="0" w:noHBand="0" w:noVBand="1"/>
    </w:tblPr>
    <w:tblGrid>
      <w:gridCol w:w="7606"/>
      <w:gridCol w:w="1754"/>
    </w:tblGrid>
    <w:tr w:rsidR="00460BED" w:rsidRPr="009F26C1" w14:paraId="3F61B344" w14:textId="77777777" w:rsidTr="0052330A">
      <w:trPr>
        <w:jc w:val="right"/>
      </w:trPr>
      <w:tc>
        <w:tcPr>
          <w:tcW w:w="4063" w:type="pct"/>
          <w:vAlign w:val="bottom"/>
        </w:tcPr>
        <w:p w14:paraId="68A0492A" w14:textId="371462C8" w:rsidR="00460BED" w:rsidRPr="009F26C1" w:rsidRDefault="00460BED" w:rsidP="006E1BFB">
          <w:pPr>
            <w:pStyle w:val="Header"/>
            <w:tabs>
              <w:tab w:val="clear" w:pos="10080"/>
            </w:tabs>
          </w:pPr>
          <w:r>
            <w:t>Federal Agency Progress Evaluation</w:t>
          </w:r>
        </w:p>
      </w:tc>
      <w:tc>
        <w:tcPr>
          <w:tcW w:w="938" w:type="pct"/>
          <w:vAlign w:val="bottom"/>
        </w:tcPr>
        <w:p w14:paraId="6823C5A1" w14:textId="77777777" w:rsidR="00460BED" w:rsidRPr="009F26C1" w:rsidRDefault="00460BED" w:rsidP="002B3D60">
          <w:pPr>
            <w:pStyle w:val="Header"/>
            <w:tabs>
              <w:tab w:val="clear" w:pos="10080"/>
            </w:tabs>
            <w:jc w:val="right"/>
          </w:pPr>
          <w:r>
            <w:t>Section 3</w:t>
          </w:r>
        </w:p>
      </w:tc>
    </w:tr>
  </w:tbl>
  <w:p w14:paraId="22270242" w14:textId="77777777" w:rsidR="00460BED" w:rsidRPr="002B3D60" w:rsidRDefault="00460BED" w:rsidP="002B3D6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Borders>
        <w:bottom w:val="single" w:sz="4" w:space="0" w:color="909D93" w:themeColor="accent4"/>
      </w:tblBorders>
      <w:tblLayout w:type="fixed"/>
      <w:tblCellMar>
        <w:left w:w="0" w:type="dxa"/>
        <w:right w:w="0" w:type="dxa"/>
      </w:tblCellMar>
      <w:tblLook w:val="04A0" w:firstRow="1" w:lastRow="0" w:firstColumn="1" w:lastColumn="0" w:noHBand="0" w:noVBand="1"/>
    </w:tblPr>
    <w:tblGrid>
      <w:gridCol w:w="2167"/>
      <w:gridCol w:w="7193"/>
    </w:tblGrid>
    <w:tr w:rsidR="00460BED" w:rsidRPr="009F26C1" w14:paraId="74F1B207" w14:textId="77777777" w:rsidTr="0076517A">
      <w:trPr>
        <w:jc w:val="right"/>
      </w:trPr>
      <w:tc>
        <w:tcPr>
          <w:tcW w:w="2250" w:type="dxa"/>
          <w:vAlign w:val="bottom"/>
        </w:tcPr>
        <w:p w14:paraId="2233C03B" w14:textId="77777777" w:rsidR="00460BED" w:rsidRPr="009F26C1" w:rsidRDefault="00460BED" w:rsidP="0076517A">
          <w:pPr>
            <w:pStyle w:val="Header"/>
            <w:tabs>
              <w:tab w:val="clear" w:pos="10080"/>
            </w:tabs>
          </w:pPr>
          <w:r>
            <w:t>Section 5</w:t>
          </w:r>
        </w:p>
      </w:tc>
      <w:tc>
        <w:tcPr>
          <w:tcW w:w="7470" w:type="dxa"/>
          <w:vAlign w:val="bottom"/>
        </w:tcPr>
        <w:p w14:paraId="36625207" w14:textId="77777777" w:rsidR="00460BED" w:rsidRPr="009F26C1" w:rsidRDefault="00460BED" w:rsidP="003946DC">
          <w:pPr>
            <w:pStyle w:val="Header"/>
            <w:tabs>
              <w:tab w:val="clear" w:pos="10080"/>
            </w:tabs>
            <w:jc w:val="right"/>
          </w:pPr>
          <w:r>
            <w:t>Header (Blank, Client, or Report Title)</w:t>
          </w:r>
        </w:p>
      </w:tc>
    </w:tr>
  </w:tbl>
  <w:p w14:paraId="7747AE6D" w14:textId="77777777" w:rsidR="00460BED" w:rsidRDefault="00460BE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Borders>
        <w:bottom w:val="single" w:sz="4" w:space="0" w:color="909D93" w:themeColor="accent4"/>
      </w:tblBorders>
      <w:tblLayout w:type="fixed"/>
      <w:tblCellMar>
        <w:left w:w="0" w:type="dxa"/>
        <w:right w:w="0" w:type="dxa"/>
      </w:tblCellMar>
      <w:tblLook w:val="04A0" w:firstRow="1" w:lastRow="0" w:firstColumn="1" w:lastColumn="0" w:noHBand="0" w:noVBand="1"/>
    </w:tblPr>
    <w:tblGrid>
      <w:gridCol w:w="7606"/>
      <w:gridCol w:w="1754"/>
    </w:tblGrid>
    <w:tr w:rsidR="00460BED" w:rsidRPr="009F26C1" w14:paraId="0A506191" w14:textId="77777777" w:rsidTr="0052330A">
      <w:trPr>
        <w:jc w:val="right"/>
      </w:trPr>
      <w:tc>
        <w:tcPr>
          <w:tcW w:w="4063" w:type="pct"/>
          <w:vAlign w:val="bottom"/>
        </w:tcPr>
        <w:p w14:paraId="3207220D" w14:textId="12FA3698" w:rsidR="00460BED" w:rsidRPr="009F26C1" w:rsidRDefault="00460BED" w:rsidP="006E1BFB">
          <w:pPr>
            <w:pStyle w:val="Header"/>
            <w:tabs>
              <w:tab w:val="clear" w:pos="10080"/>
            </w:tabs>
          </w:pPr>
          <w:r>
            <w:t>Federal Agency Progress Evaluation</w:t>
          </w:r>
        </w:p>
      </w:tc>
      <w:tc>
        <w:tcPr>
          <w:tcW w:w="938" w:type="pct"/>
          <w:vAlign w:val="bottom"/>
        </w:tcPr>
        <w:p w14:paraId="56B21EB1" w14:textId="77777777" w:rsidR="00460BED" w:rsidRPr="009F26C1" w:rsidRDefault="00460BED" w:rsidP="005042A8">
          <w:pPr>
            <w:pStyle w:val="Header"/>
            <w:tabs>
              <w:tab w:val="clear" w:pos="10080"/>
            </w:tabs>
            <w:jc w:val="right"/>
          </w:pPr>
          <w:r>
            <w:t>Section 5</w:t>
          </w:r>
        </w:p>
      </w:tc>
    </w:tr>
  </w:tbl>
  <w:p w14:paraId="48BBB56B" w14:textId="77777777" w:rsidR="00460BED" w:rsidRPr="005042A8" w:rsidRDefault="00460BED" w:rsidP="005042A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Borders>
        <w:bottom w:val="single" w:sz="4" w:space="0" w:color="909D93" w:themeColor="accent4"/>
      </w:tblBorders>
      <w:tblLayout w:type="fixed"/>
      <w:tblCellMar>
        <w:left w:w="0" w:type="dxa"/>
        <w:right w:w="0" w:type="dxa"/>
      </w:tblCellMar>
      <w:tblLook w:val="04A0" w:firstRow="1" w:lastRow="0" w:firstColumn="1" w:lastColumn="0" w:noHBand="0" w:noVBand="1"/>
    </w:tblPr>
    <w:tblGrid>
      <w:gridCol w:w="2167"/>
      <w:gridCol w:w="7193"/>
    </w:tblGrid>
    <w:tr w:rsidR="00460BED" w:rsidRPr="009F26C1" w14:paraId="4556DD11" w14:textId="77777777" w:rsidTr="0076517A">
      <w:trPr>
        <w:jc w:val="right"/>
      </w:trPr>
      <w:tc>
        <w:tcPr>
          <w:tcW w:w="2250" w:type="dxa"/>
          <w:vAlign w:val="bottom"/>
        </w:tcPr>
        <w:p w14:paraId="1EF0C1F1" w14:textId="77777777" w:rsidR="00460BED" w:rsidRPr="009F26C1" w:rsidRDefault="00460BED" w:rsidP="007868C8">
          <w:pPr>
            <w:pStyle w:val="Header"/>
            <w:tabs>
              <w:tab w:val="clear" w:pos="10080"/>
            </w:tabs>
          </w:pPr>
          <w:r>
            <w:t>Appendix C</w:t>
          </w:r>
        </w:p>
      </w:tc>
      <w:tc>
        <w:tcPr>
          <w:tcW w:w="7470" w:type="dxa"/>
          <w:vAlign w:val="bottom"/>
        </w:tcPr>
        <w:p w14:paraId="154CFB71" w14:textId="77777777" w:rsidR="00460BED" w:rsidRPr="009F26C1" w:rsidRDefault="00460BED" w:rsidP="003946DC">
          <w:pPr>
            <w:pStyle w:val="Header"/>
            <w:tabs>
              <w:tab w:val="clear" w:pos="10080"/>
            </w:tabs>
            <w:jc w:val="right"/>
          </w:pPr>
          <w:r>
            <w:t>Header (Blank, Client, or Report Title)</w:t>
          </w:r>
        </w:p>
      </w:tc>
    </w:tr>
  </w:tbl>
  <w:p w14:paraId="306BA5CD" w14:textId="77777777" w:rsidR="00460BED" w:rsidRDefault="00460BE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Borders>
        <w:bottom w:val="single" w:sz="4" w:space="0" w:color="909D93" w:themeColor="accent4"/>
      </w:tblBorders>
      <w:tblLayout w:type="fixed"/>
      <w:tblCellMar>
        <w:left w:w="0" w:type="dxa"/>
        <w:right w:w="0" w:type="dxa"/>
      </w:tblCellMar>
      <w:tblLook w:val="04A0" w:firstRow="1" w:lastRow="0" w:firstColumn="1" w:lastColumn="0" w:noHBand="0" w:noVBand="1"/>
    </w:tblPr>
    <w:tblGrid>
      <w:gridCol w:w="7606"/>
      <w:gridCol w:w="1754"/>
    </w:tblGrid>
    <w:tr w:rsidR="00460BED" w:rsidRPr="009F26C1" w14:paraId="0EE15295" w14:textId="77777777" w:rsidTr="006E1BFB">
      <w:trPr>
        <w:jc w:val="right"/>
      </w:trPr>
      <w:tc>
        <w:tcPr>
          <w:tcW w:w="4063" w:type="pct"/>
        </w:tcPr>
        <w:p w14:paraId="06BE0A77" w14:textId="77777777" w:rsidR="00460BED" w:rsidRPr="009F26C1" w:rsidRDefault="00460BED" w:rsidP="006E1BFB">
          <w:pPr>
            <w:pStyle w:val="Header"/>
            <w:tabs>
              <w:tab w:val="clear" w:pos="10080"/>
            </w:tabs>
          </w:pPr>
          <w:r>
            <w:t>Header (Client, Section Title, or Report Title)</w:t>
          </w:r>
        </w:p>
      </w:tc>
      <w:tc>
        <w:tcPr>
          <w:tcW w:w="938" w:type="pct"/>
        </w:tcPr>
        <w:p w14:paraId="43A43DBD" w14:textId="77777777" w:rsidR="00460BED" w:rsidRPr="009F26C1" w:rsidRDefault="00460BED" w:rsidP="00032AEE">
          <w:pPr>
            <w:pStyle w:val="Header"/>
            <w:tabs>
              <w:tab w:val="clear" w:pos="10080"/>
            </w:tabs>
            <w:jc w:val="right"/>
          </w:pPr>
          <w:r>
            <w:t>Limitations</w:t>
          </w:r>
        </w:p>
      </w:tc>
    </w:tr>
  </w:tbl>
  <w:p w14:paraId="7529C636" w14:textId="77777777" w:rsidR="00460BED" w:rsidRPr="005042A8" w:rsidRDefault="00460BED" w:rsidP="005042A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Borders>
        <w:bottom w:val="single" w:sz="4" w:space="0" w:color="909D93" w:themeColor="accent4"/>
      </w:tblBorders>
      <w:tblLayout w:type="fixed"/>
      <w:tblCellMar>
        <w:left w:w="0" w:type="dxa"/>
        <w:right w:w="0" w:type="dxa"/>
      </w:tblCellMar>
      <w:tblLook w:val="04A0" w:firstRow="1" w:lastRow="0" w:firstColumn="1" w:lastColumn="0" w:noHBand="0" w:noVBand="1"/>
    </w:tblPr>
    <w:tblGrid>
      <w:gridCol w:w="7606"/>
      <w:gridCol w:w="1754"/>
    </w:tblGrid>
    <w:tr w:rsidR="00460BED" w:rsidRPr="009F26C1" w14:paraId="10BABEF0" w14:textId="77777777" w:rsidTr="006E1BFB">
      <w:trPr>
        <w:jc w:val="right"/>
      </w:trPr>
      <w:tc>
        <w:tcPr>
          <w:tcW w:w="4063" w:type="pct"/>
        </w:tcPr>
        <w:p w14:paraId="233FAF58" w14:textId="77777777" w:rsidR="00460BED" w:rsidRPr="009F26C1" w:rsidRDefault="00460BED" w:rsidP="006E1BFB">
          <w:pPr>
            <w:pStyle w:val="Header"/>
            <w:tabs>
              <w:tab w:val="clear" w:pos="10080"/>
            </w:tabs>
          </w:pPr>
          <w:r>
            <w:t>Header (Client, Section Title, or Report Title)</w:t>
          </w:r>
        </w:p>
      </w:tc>
      <w:tc>
        <w:tcPr>
          <w:tcW w:w="938" w:type="pct"/>
        </w:tcPr>
        <w:p w14:paraId="5D368C8C" w14:textId="77777777" w:rsidR="00460BED" w:rsidRPr="009F26C1" w:rsidRDefault="00460BED" w:rsidP="005042A8">
          <w:pPr>
            <w:pStyle w:val="Header"/>
            <w:tabs>
              <w:tab w:val="clear" w:pos="10080"/>
            </w:tabs>
            <w:jc w:val="right"/>
          </w:pPr>
          <w:r>
            <w:t>References</w:t>
          </w:r>
        </w:p>
      </w:tc>
    </w:tr>
  </w:tbl>
  <w:p w14:paraId="673BBC20" w14:textId="77777777" w:rsidR="00460BED" w:rsidRPr="005042A8" w:rsidRDefault="00460BED" w:rsidP="005042A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Borders>
        <w:bottom w:val="single" w:sz="4" w:space="0" w:color="909D93" w:themeColor="accent4"/>
      </w:tblBorders>
      <w:tblLayout w:type="fixed"/>
      <w:tblCellMar>
        <w:left w:w="0" w:type="dxa"/>
        <w:right w:w="0" w:type="dxa"/>
      </w:tblCellMar>
      <w:tblLook w:val="04A0" w:firstRow="1" w:lastRow="0" w:firstColumn="1" w:lastColumn="0" w:noHBand="0" w:noVBand="1"/>
    </w:tblPr>
    <w:tblGrid>
      <w:gridCol w:w="7606"/>
      <w:gridCol w:w="1754"/>
    </w:tblGrid>
    <w:tr w:rsidR="00460BED" w:rsidRPr="009F26C1" w14:paraId="4FDC94DC" w14:textId="77777777" w:rsidTr="006E1BFB">
      <w:trPr>
        <w:jc w:val="right"/>
      </w:trPr>
      <w:tc>
        <w:tcPr>
          <w:tcW w:w="4063" w:type="pct"/>
        </w:tcPr>
        <w:p w14:paraId="2C22F1A6" w14:textId="77777777" w:rsidR="00460BED" w:rsidRPr="009F26C1" w:rsidRDefault="00460BED" w:rsidP="006E1BFB">
          <w:pPr>
            <w:pStyle w:val="Header"/>
            <w:tabs>
              <w:tab w:val="clear" w:pos="10080"/>
            </w:tabs>
          </w:pPr>
          <w:r>
            <w:t>Header (Client, Section Title, or Report Title)</w:t>
          </w:r>
        </w:p>
      </w:tc>
      <w:tc>
        <w:tcPr>
          <w:tcW w:w="938" w:type="pct"/>
        </w:tcPr>
        <w:p w14:paraId="539D2D38" w14:textId="77777777" w:rsidR="00460BED" w:rsidRPr="009F26C1" w:rsidRDefault="00460BED" w:rsidP="005042A8">
          <w:pPr>
            <w:pStyle w:val="Header"/>
            <w:tabs>
              <w:tab w:val="clear" w:pos="10080"/>
            </w:tabs>
            <w:jc w:val="right"/>
          </w:pPr>
          <w:r>
            <w:t>Appendix C</w:t>
          </w:r>
        </w:p>
      </w:tc>
    </w:tr>
  </w:tbl>
  <w:p w14:paraId="5C479BC1" w14:textId="77777777" w:rsidR="00460BED" w:rsidRPr="005042A8" w:rsidRDefault="00460BED" w:rsidP="005042A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shd w:val="clear" w:color="auto" w:fill="C0CAC7"/>
      <w:tblCellMar>
        <w:left w:w="0" w:type="dxa"/>
        <w:right w:w="0" w:type="dxa"/>
      </w:tblCellMar>
      <w:tblLook w:val="04A0" w:firstRow="1" w:lastRow="0" w:firstColumn="1" w:lastColumn="0" w:noHBand="0" w:noVBand="1"/>
    </w:tblPr>
    <w:tblGrid>
      <w:gridCol w:w="9360"/>
    </w:tblGrid>
    <w:tr w:rsidR="00460BED" w:rsidRPr="009F26C1" w14:paraId="2C2590A2" w14:textId="77777777" w:rsidTr="00032AEE">
      <w:trPr>
        <w:cantSplit/>
        <w:trHeight w:hRule="exact" w:val="567"/>
        <w:jc w:val="right"/>
      </w:trPr>
      <w:tc>
        <w:tcPr>
          <w:tcW w:w="5000" w:type="pct"/>
          <w:shd w:val="clear" w:color="auto" w:fill="C0CAC7"/>
        </w:tcPr>
        <w:p w14:paraId="2518313C" w14:textId="77777777" w:rsidR="00460BED" w:rsidRPr="009F26C1" w:rsidRDefault="00460BED" w:rsidP="00032AEE">
          <w:pPr>
            <w:pStyle w:val="Header"/>
            <w:tabs>
              <w:tab w:val="clear" w:pos="10080"/>
              <w:tab w:val="left" w:pos="3240"/>
            </w:tabs>
          </w:pPr>
        </w:p>
      </w:tc>
    </w:tr>
  </w:tbl>
  <w:p w14:paraId="382A556B" w14:textId="77777777" w:rsidR="00460BED" w:rsidRPr="000933E7" w:rsidRDefault="00460BED" w:rsidP="000933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2B656" w14:textId="77777777" w:rsidR="00460BED" w:rsidRPr="00425F70" w:rsidRDefault="00460BED" w:rsidP="00684127">
    <w:pPr>
      <w:pStyle w:val="BodyTex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Borders>
        <w:bottom w:val="single" w:sz="4" w:space="0" w:color="909D93" w:themeColor="accent4"/>
      </w:tblBorders>
      <w:tblLayout w:type="fixed"/>
      <w:tblCellMar>
        <w:left w:w="0" w:type="dxa"/>
        <w:right w:w="0" w:type="dxa"/>
      </w:tblCellMar>
      <w:tblLook w:val="04A0" w:firstRow="1" w:lastRow="0" w:firstColumn="1" w:lastColumn="0" w:noHBand="0" w:noVBand="1"/>
    </w:tblPr>
    <w:tblGrid>
      <w:gridCol w:w="2167"/>
      <w:gridCol w:w="7193"/>
    </w:tblGrid>
    <w:tr w:rsidR="00460BED" w:rsidRPr="009F26C1" w14:paraId="42333EA3" w14:textId="77777777" w:rsidTr="0076517A">
      <w:trPr>
        <w:jc w:val="right"/>
      </w:trPr>
      <w:tc>
        <w:tcPr>
          <w:tcW w:w="2250" w:type="dxa"/>
          <w:vAlign w:val="bottom"/>
        </w:tcPr>
        <w:p w14:paraId="350BB2D7" w14:textId="77777777" w:rsidR="00460BED" w:rsidRPr="009F26C1" w:rsidRDefault="00460BED" w:rsidP="0076517A">
          <w:pPr>
            <w:pStyle w:val="Header"/>
            <w:tabs>
              <w:tab w:val="clear" w:pos="10080"/>
            </w:tabs>
          </w:pPr>
          <w:r>
            <w:t>Executive Summary</w:t>
          </w:r>
        </w:p>
      </w:tc>
      <w:tc>
        <w:tcPr>
          <w:tcW w:w="7470" w:type="dxa"/>
          <w:vAlign w:val="bottom"/>
        </w:tcPr>
        <w:p w14:paraId="1CD8BF65" w14:textId="77777777" w:rsidR="00460BED" w:rsidRPr="009F26C1" w:rsidRDefault="00460BED" w:rsidP="003946DC">
          <w:pPr>
            <w:pStyle w:val="Header"/>
            <w:tabs>
              <w:tab w:val="clear" w:pos="10080"/>
            </w:tabs>
            <w:jc w:val="right"/>
          </w:pPr>
          <w:r>
            <w:t>Header (Blank, Client, or Report Title)</w:t>
          </w:r>
        </w:p>
      </w:tc>
    </w:tr>
  </w:tbl>
  <w:p w14:paraId="42F6CEDA" w14:textId="77777777" w:rsidR="00460BED" w:rsidRDefault="00460B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Borders>
        <w:bottom w:val="single" w:sz="4" w:space="0" w:color="909D93" w:themeColor="accent4"/>
      </w:tblBorders>
      <w:tblLayout w:type="fixed"/>
      <w:tblCellMar>
        <w:left w:w="0" w:type="dxa"/>
        <w:right w:w="0" w:type="dxa"/>
      </w:tblCellMar>
      <w:tblLook w:val="04A0" w:firstRow="1" w:lastRow="0" w:firstColumn="1" w:lastColumn="0" w:noHBand="0" w:noVBand="1"/>
    </w:tblPr>
    <w:tblGrid>
      <w:gridCol w:w="7606"/>
      <w:gridCol w:w="1754"/>
    </w:tblGrid>
    <w:tr w:rsidR="00460BED" w:rsidRPr="009F26C1" w14:paraId="302689FC" w14:textId="77777777" w:rsidTr="0052330A">
      <w:trPr>
        <w:jc w:val="right"/>
      </w:trPr>
      <w:tc>
        <w:tcPr>
          <w:tcW w:w="4063" w:type="pct"/>
          <w:vAlign w:val="bottom"/>
        </w:tcPr>
        <w:p w14:paraId="390AD03E" w14:textId="21F92E19" w:rsidR="00460BED" w:rsidRPr="009F26C1" w:rsidRDefault="00460BED" w:rsidP="0052330A">
          <w:pPr>
            <w:pStyle w:val="Header"/>
            <w:tabs>
              <w:tab w:val="clear" w:pos="10080"/>
            </w:tabs>
          </w:pPr>
          <w:r>
            <w:t>Federal Agency Progress Evaluation</w:t>
          </w:r>
        </w:p>
      </w:tc>
      <w:tc>
        <w:tcPr>
          <w:tcW w:w="938" w:type="pct"/>
          <w:vAlign w:val="bottom"/>
        </w:tcPr>
        <w:p w14:paraId="6EE3B1BD" w14:textId="77777777" w:rsidR="00460BED" w:rsidRPr="0053728A" w:rsidRDefault="00460BED" w:rsidP="0052330A">
          <w:pPr>
            <w:pStyle w:val="Header"/>
            <w:tabs>
              <w:tab w:val="clear" w:pos="10080"/>
            </w:tabs>
            <w:jc w:val="right"/>
            <w:rPr>
              <w:color w:val="000000" w:themeColor="text1"/>
            </w:rPr>
          </w:pPr>
          <w:r>
            <w:rPr>
              <w:color w:val="000000" w:themeColor="text1"/>
            </w:rPr>
            <w:t>Table of Contents</w:t>
          </w:r>
        </w:p>
      </w:tc>
    </w:tr>
  </w:tbl>
  <w:p w14:paraId="518858CB" w14:textId="77777777" w:rsidR="00460BED" w:rsidRPr="00425F70" w:rsidRDefault="00460BED" w:rsidP="003B669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shd w:val="clear" w:color="auto" w:fill="909D93" w:themeFill="accent4"/>
      <w:tblCellMar>
        <w:left w:w="0" w:type="dxa"/>
        <w:right w:w="0" w:type="dxa"/>
      </w:tblCellMar>
      <w:tblLook w:val="04A0" w:firstRow="1" w:lastRow="0" w:firstColumn="1" w:lastColumn="0" w:noHBand="0" w:noVBand="1"/>
    </w:tblPr>
    <w:tblGrid>
      <w:gridCol w:w="9360"/>
    </w:tblGrid>
    <w:tr w:rsidR="00460BED" w14:paraId="1332898C" w14:textId="77777777" w:rsidTr="00FE216D">
      <w:trPr>
        <w:trHeight w:hRule="exact" w:val="460"/>
      </w:trPr>
      <w:tc>
        <w:tcPr>
          <w:tcW w:w="5000" w:type="pct"/>
          <w:shd w:val="clear" w:color="auto" w:fill="C0CAC7"/>
        </w:tcPr>
        <w:p w14:paraId="2BC72DBE" w14:textId="77777777" w:rsidR="00460BED" w:rsidRDefault="00460BED" w:rsidP="00FE216D">
          <w:pPr>
            <w:pStyle w:val="Header"/>
            <w:tabs>
              <w:tab w:val="clear" w:pos="10080"/>
            </w:tabs>
            <w:ind w:left="-103"/>
          </w:pPr>
        </w:p>
      </w:tc>
    </w:tr>
  </w:tbl>
  <w:p w14:paraId="14D38A31" w14:textId="77777777" w:rsidR="00460BED" w:rsidRPr="00FE216D" w:rsidRDefault="00460BED" w:rsidP="00FE216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Borders>
        <w:bottom w:val="single" w:sz="4" w:space="0" w:color="909D93" w:themeColor="accent4"/>
      </w:tblBorders>
      <w:tblLayout w:type="fixed"/>
      <w:tblCellMar>
        <w:left w:w="0" w:type="dxa"/>
        <w:right w:w="0" w:type="dxa"/>
      </w:tblCellMar>
      <w:tblLook w:val="04A0" w:firstRow="1" w:lastRow="0" w:firstColumn="1" w:lastColumn="0" w:noHBand="0" w:noVBand="1"/>
    </w:tblPr>
    <w:tblGrid>
      <w:gridCol w:w="2167"/>
      <w:gridCol w:w="7193"/>
    </w:tblGrid>
    <w:tr w:rsidR="00460BED" w:rsidRPr="009F26C1" w14:paraId="04FE0842" w14:textId="77777777" w:rsidTr="001136B2">
      <w:trPr>
        <w:jc w:val="right"/>
      </w:trPr>
      <w:tc>
        <w:tcPr>
          <w:tcW w:w="2250" w:type="dxa"/>
          <w:vAlign w:val="bottom"/>
        </w:tcPr>
        <w:p w14:paraId="31318FBF" w14:textId="77777777" w:rsidR="00460BED" w:rsidRPr="009F26C1" w:rsidRDefault="00460BED" w:rsidP="001136B2">
          <w:pPr>
            <w:pStyle w:val="Header"/>
            <w:tabs>
              <w:tab w:val="clear" w:pos="10080"/>
            </w:tabs>
          </w:pPr>
          <w:r>
            <w:t>Section 1</w:t>
          </w:r>
        </w:p>
      </w:tc>
      <w:tc>
        <w:tcPr>
          <w:tcW w:w="7470" w:type="dxa"/>
          <w:vAlign w:val="bottom"/>
        </w:tcPr>
        <w:p w14:paraId="5564542C" w14:textId="77777777" w:rsidR="00460BED" w:rsidRPr="009F26C1" w:rsidRDefault="00460BED" w:rsidP="001136B2">
          <w:pPr>
            <w:pStyle w:val="Header"/>
            <w:tabs>
              <w:tab w:val="clear" w:pos="10080"/>
            </w:tabs>
            <w:jc w:val="right"/>
          </w:pPr>
          <w:r>
            <w:t>Header (Blank, Client, or Report Title)</w:t>
          </w:r>
        </w:p>
      </w:tc>
    </w:tr>
  </w:tbl>
  <w:p w14:paraId="208F9183" w14:textId="77777777" w:rsidR="00460BED" w:rsidRPr="00697F05" w:rsidRDefault="00460BED" w:rsidP="00697F0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Borders>
        <w:bottom w:val="single" w:sz="4" w:space="0" w:color="909D93" w:themeColor="accent4"/>
      </w:tblBorders>
      <w:tblLayout w:type="fixed"/>
      <w:tblCellMar>
        <w:left w:w="0" w:type="dxa"/>
        <w:right w:w="0" w:type="dxa"/>
      </w:tblCellMar>
      <w:tblLook w:val="04A0" w:firstRow="1" w:lastRow="0" w:firstColumn="1" w:lastColumn="0" w:noHBand="0" w:noVBand="1"/>
    </w:tblPr>
    <w:tblGrid>
      <w:gridCol w:w="7606"/>
      <w:gridCol w:w="1754"/>
    </w:tblGrid>
    <w:tr w:rsidR="00460BED" w:rsidRPr="009F26C1" w14:paraId="37ADC854" w14:textId="77777777" w:rsidTr="001136B2">
      <w:trPr>
        <w:jc w:val="right"/>
      </w:trPr>
      <w:tc>
        <w:tcPr>
          <w:tcW w:w="4063" w:type="pct"/>
          <w:vAlign w:val="bottom"/>
        </w:tcPr>
        <w:p w14:paraId="036DF29B" w14:textId="628F76F9" w:rsidR="00460BED" w:rsidRPr="009F26C1" w:rsidRDefault="00460BED" w:rsidP="001136B2">
          <w:pPr>
            <w:pStyle w:val="Header"/>
            <w:tabs>
              <w:tab w:val="clear" w:pos="10080"/>
            </w:tabs>
          </w:pPr>
          <w:r>
            <w:t>Federal Agency Progress Evaluation</w:t>
          </w:r>
        </w:p>
      </w:tc>
      <w:tc>
        <w:tcPr>
          <w:tcW w:w="938" w:type="pct"/>
          <w:vAlign w:val="bottom"/>
        </w:tcPr>
        <w:p w14:paraId="2C00D9BC" w14:textId="77777777" w:rsidR="00460BED" w:rsidRPr="009F26C1" w:rsidRDefault="00460BED" w:rsidP="00455CBB">
          <w:pPr>
            <w:pStyle w:val="Header"/>
            <w:tabs>
              <w:tab w:val="clear" w:pos="10080"/>
            </w:tabs>
            <w:jc w:val="right"/>
          </w:pPr>
          <w:r>
            <w:t>Section 1</w:t>
          </w:r>
        </w:p>
      </w:tc>
    </w:tr>
  </w:tbl>
  <w:p w14:paraId="20EB1FDA" w14:textId="77777777" w:rsidR="00460BED" w:rsidRPr="00895528" w:rsidRDefault="00460BED" w:rsidP="0089552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Borders>
        <w:bottom w:val="single" w:sz="4" w:space="0" w:color="909D93" w:themeColor="accent4"/>
      </w:tblBorders>
      <w:tblLayout w:type="fixed"/>
      <w:tblCellMar>
        <w:left w:w="0" w:type="dxa"/>
        <w:right w:w="0" w:type="dxa"/>
      </w:tblCellMar>
      <w:tblLook w:val="04A0" w:firstRow="1" w:lastRow="0" w:firstColumn="1" w:lastColumn="0" w:noHBand="0" w:noVBand="1"/>
    </w:tblPr>
    <w:tblGrid>
      <w:gridCol w:w="2167"/>
      <w:gridCol w:w="7193"/>
    </w:tblGrid>
    <w:tr w:rsidR="00460BED" w:rsidRPr="009F26C1" w14:paraId="287AFBE7" w14:textId="77777777" w:rsidTr="0076517A">
      <w:trPr>
        <w:jc w:val="right"/>
      </w:trPr>
      <w:tc>
        <w:tcPr>
          <w:tcW w:w="2250" w:type="dxa"/>
          <w:vAlign w:val="bottom"/>
        </w:tcPr>
        <w:p w14:paraId="4D7470C7" w14:textId="77777777" w:rsidR="00460BED" w:rsidRPr="009F26C1" w:rsidRDefault="00460BED" w:rsidP="0076517A">
          <w:pPr>
            <w:pStyle w:val="Header"/>
            <w:tabs>
              <w:tab w:val="clear" w:pos="10080"/>
            </w:tabs>
          </w:pPr>
          <w:r>
            <w:t>Section 2</w:t>
          </w:r>
        </w:p>
      </w:tc>
      <w:tc>
        <w:tcPr>
          <w:tcW w:w="7470" w:type="dxa"/>
          <w:vAlign w:val="bottom"/>
        </w:tcPr>
        <w:p w14:paraId="07176B45" w14:textId="77777777" w:rsidR="00460BED" w:rsidRPr="009F26C1" w:rsidRDefault="00460BED" w:rsidP="003946DC">
          <w:pPr>
            <w:pStyle w:val="Header"/>
            <w:tabs>
              <w:tab w:val="clear" w:pos="10080"/>
            </w:tabs>
            <w:jc w:val="right"/>
          </w:pPr>
          <w:r>
            <w:t>Header (Blank, Client, or Report Title)</w:t>
          </w:r>
        </w:p>
      </w:tc>
    </w:tr>
  </w:tbl>
  <w:p w14:paraId="111E8B7C" w14:textId="77777777" w:rsidR="00460BED" w:rsidRDefault="00460BE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Borders>
        <w:bottom w:val="single" w:sz="4" w:space="0" w:color="909D93" w:themeColor="accent4"/>
      </w:tblBorders>
      <w:tblLayout w:type="fixed"/>
      <w:tblCellMar>
        <w:left w:w="0" w:type="dxa"/>
        <w:right w:w="0" w:type="dxa"/>
      </w:tblCellMar>
      <w:tblLook w:val="04A0" w:firstRow="1" w:lastRow="0" w:firstColumn="1" w:lastColumn="0" w:noHBand="0" w:noVBand="1"/>
    </w:tblPr>
    <w:tblGrid>
      <w:gridCol w:w="7606"/>
      <w:gridCol w:w="1754"/>
    </w:tblGrid>
    <w:tr w:rsidR="00460BED" w:rsidRPr="009F26C1" w14:paraId="6C0046C4" w14:textId="77777777" w:rsidTr="0052330A">
      <w:trPr>
        <w:jc w:val="right"/>
      </w:trPr>
      <w:tc>
        <w:tcPr>
          <w:tcW w:w="4063" w:type="pct"/>
          <w:vAlign w:val="bottom"/>
        </w:tcPr>
        <w:p w14:paraId="50A224FE" w14:textId="478563CE" w:rsidR="00460BED" w:rsidRPr="009F26C1" w:rsidRDefault="00460BED" w:rsidP="006E1BFB">
          <w:pPr>
            <w:pStyle w:val="Header"/>
            <w:tabs>
              <w:tab w:val="clear" w:pos="10080"/>
            </w:tabs>
          </w:pPr>
          <w:r>
            <w:t>Federal Agency Progress Evaluation</w:t>
          </w:r>
        </w:p>
      </w:tc>
      <w:tc>
        <w:tcPr>
          <w:tcW w:w="938" w:type="pct"/>
          <w:vAlign w:val="bottom"/>
        </w:tcPr>
        <w:p w14:paraId="77720394" w14:textId="77777777" w:rsidR="00460BED" w:rsidRPr="009F26C1" w:rsidRDefault="00460BED" w:rsidP="002B3D60">
          <w:pPr>
            <w:pStyle w:val="Header"/>
            <w:tabs>
              <w:tab w:val="clear" w:pos="10080"/>
            </w:tabs>
            <w:jc w:val="right"/>
          </w:pPr>
          <w:r>
            <w:t>Section 2</w:t>
          </w:r>
        </w:p>
      </w:tc>
    </w:tr>
  </w:tbl>
  <w:p w14:paraId="61A7ACBC" w14:textId="77777777" w:rsidR="00460BED" w:rsidRPr="002B3D60" w:rsidRDefault="00460BED" w:rsidP="002B3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97ADC"/>
    <w:multiLevelType w:val="multilevel"/>
    <w:tmpl w:val="07685FA8"/>
    <w:lvl w:ilvl="0">
      <w:start w:val="1"/>
      <w:numFmt w:val="bullet"/>
      <w:pStyle w:val="BulletList1"/>
      <w:lvlText w:val=""/>
      <w:lvlJc w:val="left"/>
      <w:pPr>
        <w:ind w:left="389" w:hanging="389"/>
      </w:pPr>
      <w:rPr>
        <w:rFonts w:ascii="Symbol" w:hAnsi="Symbol" w:hint="default"/>
        <w:b w:val="0"/>
        <w:i w:val="0"/>
        <w:sz w:val="16"/>
      </w:rPr>
    </w:lvl>
    <w:lvl w:ilvl="1">
      <w:start w:val="1"/>
      <w:numFmt w:val="bullet"/>
      <w:lvlText w:val="o"/>
      <w:lvlJc w:val="left"/>
      <w:pPr>
        <w:ind w:left="778" w:hanging="389"/>
      </w:pPr>
      <w:rPr>
        <w:rFonts w:ascii="Courier New" w:hAnsi="Courier New" w:cs="Courier New" w:hint="default"/>
      </w:rPr>
    </w:lvl>
    <w:lvl w:ilvl="2">
      <w:start w:val="1"/>
      <w:numFmt w:val="bullet"/>
      <w:lvlText w:val=""/>
      <w:lvlJc w:val="left"/>
      <w:pPr>
        <w:ind w:left="1167" w:hanging="389"/>
      </w:pPr>
      <w:rPr>
        <w:rFonts w:ascii="Wingdings" w:hAnsi="Wingdings" w:hint="default"/>
      </w:rPr>
    </w:lvl>
    <w:lvl w:ilvl="3">
      <w:start w:val="1"/>
      <w:numFmt w:val="bullet"/>
      <w:lvlText w:val=""/>
      <w:lvlJc w:val="left"/>
      <w:pPr>
        <w:ind w:left="1556" w:hanging="389"/>
      </w:pPr>
      <w:rPr>
        <w:rFonts w:ascii="Symbol" w:hAnsi="Symbol" w:hint="default"/>
      </w:rPr>
    </w:lvl>
    <w:lvl w:ilvl="4">
      <w:start w:val="1"/>
      <w:numFmt w:val="bullet"/>
      <w:lvlText w:val="o"/>
      <w:lvlJc w:val="left"/>
      <w:pPr>
        <w:ind w:left="1945" w:hanging="389"/>
      </w:pPr>
      <w:rPr>
        <w:rFonts w:ascii="Courier New" w:hAnsi="Courier New" w:cs="Courier New" w:hint="default"/>
      </w:rPr>
    </w:lvl>
    <w:lvl w:ilvl="5">
      <w:start w:val="1"/>
      <w:numFmt w:val="bullet"/>
      <w:lvlText w:val=""/>
      <w:lvlJc w:val="left"/>
      <w:pPr>
        <w:ind w:left="2334" w:hanging="389"/>
      </w:pPr>
      <w:rPr>
        <w:rFonts w:ascii="Wingdings" w:hAnsi="Wingdings" w:hint="default"/>
      </w:rPr>
    </w:lvl>
    <w:lvl w:ilvl="6">
      <w:start w:val="1"/>
      <w:numFmt w:val="bullet"/>
      <w:lvlText w:val=""/>
      <w:lvlJc w:val="left"/>
      <w:pPr>
        <w:ind w:left="2723" w:hanging="389"/>
      </w:pPr>
      <w:rPr>
        <w:rFonts w:ascii="Symbol" w:hAnsi="Symbol" w:hint="default"/>
      </w:rPr>
    </w:lvl>
    <w:lvl w:ilvl="7">
      <w:start w:val="1"/>
      <w:numFmt w:val="bullet"/>
      <w:lvlText w:val="o"/>
      <w:lvlJc w:val="left"/>
      <w:pPr>
        <w:ind w:left="3112" w:hanging="389"/>
      </w:pPr>
      <w:rPr>
        <w:rFonts w:ascii="Courier New" w:hAnsi="Courier New" w:cs="Courier New" w:hint="default"/>
      </w:rPr>
    </w:lvl>
    <w:lvl w:ilvl="8">
      <w:start w:val="1"/>
      <w:numFmt w:val="bullet"/>
      <w:lvlText w:val=""/>
      <w:lvlJc w:val="left"/>
      <w:pPr>
        <w:ind w:left="3501" w:hanging="389"/>
      </w:pPr>
      <w:rPr>
        <w:rFonts w:ascii="Wingdings" w:hAnsi="Wingdings" w:hint="default"/>
      </w:rPr>
    </w:lvl>
  </w:abstractNum>
  <w:abstractNum w:abstractNumId="1" w15:restartNumberingAfterBreak="0">
    <w:nsid w:val="0FD879D1"/>
    <w:multiLevelType w:val="hybridMultilevel"/>
    <w:tmpl w:val="52AAA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679E2"/>
    <w:multiLevelType w:val="hybridMultilevel"/>
    <w:tmpl w:val="997CA012"/>
    <w:lvl w:ilvl="0" w:tplc="F41A0CCE">
      <w:start w:val="1"/>
      <w:numFmt w:val="decimal"/>
      <w:pStyle w:val="NoteNumberedList2"/>
      <w:lvlText w:val="%1."/>
      <w:lvlJc w:val="left"/>
      <w:pPr>
        <w:ind w:left="576" w:hanging="360"/>
      </w:pPr>
      <w:rPr>
        <w:rFonts w:ascii="Franklin Gothic Book" w:hAnsi="Franklin Gothic Book" w:hint="default"/>
        <w:b w:val="0"/>
        <w:i/>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B2693"/>
    <w:multiLevelType w:val="hybridMultilevel"/>
    <w:tmpl w:val="07164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2222A"/>
    <w:multiLevelType w:val="multilevel"/>
    <w:tmpl w:val="61A46F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Restart w:val="0"/>
      <w:pStyle w:val="Heading7"/>
      <w:suff w:val="space"/>
      <w:lvlText w:val="Appendix %7:"/>
      <w:lvlJc w:val="left"/>
      <w:pPr>
        <w:ind w:left="0" w:firstLine="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left"/>
      <w:pPr>
        <w:ind w:left="3240" w:hanging="360"/>
      </w:pPr>
      <w:rPr>
        <w:rFonts w:hint="default"/>
      </w:rPr>
    </w:lvl>
  </w:abstractNum>
  <w:abstractNum w:abstractNumId="5" w15:restartNumberingAfterBreak="0">
    <w:nsid w:val="161A25FE"/>
    <w:multiLevelType w:val="multilevel"/>
    <w:tmpl w:val="A686CE8E"/>
    <w:lvl w:ilvl="0">
      <w:start w:val="1"/>
      <w:numFmt w:val="bullet"/>
      <w:lvlText w:val=""/>
      <w:lvlJc w:val="left"/>
      <w:pPr>
        <w:ind w:left="1584" w:hanging="360"/>
      </w:pPr>
      <w:rPr>
        <w:rFonts w:ascii="Symbol" w:hAnsi="Symbol" w:hint="default"/>
        <w:b w:val="0"/>
        <w:i w:val="0"/>
        <w:color w:val="auto"/>
        <w:sz w:val="24"/>
        <w:szCs w:val="28"/>
      </w:rPr>
    </w:lvl>
    <w:lvl w:ilvl="1">
      <w:start w:val="1"/>
      <w:numFmt w:val="bullet"/>
      <w:lvlText w:val="o"/>
      <w:lvlJc w:val="left"/>
      <w:pPr>
        <w:ind w:left="2304" w:hanging="360"/>
      </w:pPr>
      <w:rPr>
        <w:rFonts w:ascii="Courier New" w:hAnsi="Courier New" w:cs="Courier New" w:hint="default"/>
      </w:rPr>
    </w:lvl>
    <w:lvl w:ilvl="2">
      <w:start w:val="1"/>
      <w:numFmt w:val="bullet"/>
      <w:lvlText w:val=""/>
      <w:lvlJc w:val="left"/>
      <w:pPr>
        <w:ind w:left="3024" w:hanging="360"/>
      </w:pPr>
      <w:rPr>
        <w:rFonts w:ascii="Wingdings" w:hAnsi="Wingdings" w:hint="default"/>
      </w:rPr>
    </w:lvl>
    <w:lvl w:ilvl="3">
      <w:start w:val="1"/>
      <w:numFmt w:val="bullet"/>
      <w:lvlText w:val=""/>
      <w:lvlJc w:val="left"/>
      <w:pPr>
        <w:ind w:left="3744" w:hanging="360"/>
      </w:pPr>
      <w:rPr>
        <w:rFonts w:ascii="Symbol" w:hAnsi="Symbol" w:hint="default"/>
      </w:rPr>
    </w:lvl>
    <w:lvl w:ilvl="4">
      <w:start w:val="1"/>
      <w:numFmt w:val="bullet"/>
      <w:lvlText w:val="o"/>
      <w:lvlJc w:val="left"/>
      <w:pPr>
        <w:ind w:left="4464" w:hanging="360"/>
      </w:pPr>
      <w:rPr>
        <w:rFonts w:ascii="Courier New" w:hAnsi="Courier New" w:cs="Courier New" w:hint="default"/>
      </w:rPr>
    </w:lvl>
    <w:lvl w:ilvl="5">
      <w:start w:val="1"/>
      <w:numFmt w:val="bullet"/>
      <w:lvlText w:val=""/>
      <w:lvlJc w:val="left"/>
      <w:pPr>
        <w:ind w:left="5184" w:hanging="360"/>
      </w:pPr>
      <w:rPr>
        <w:rFonts w:ascii="Wingdings" w:hAnsi="Wingdings" w:hint="default"/>
      </w:rPr>
    </w:lvl>
    <w:lvl w:ilvl="6">
      <w:start w:val="1"/>
      <w:numFmt w:val="bullet"/>
      <w:lvlText w:val=""/>
      <w:lvlJc w:val="left"/>
      <w:pPr>
        <w:ind w:left="5904" w:hanging="360"/>
      </w:pPr>
      <w:rPr>
        <w:rFonts w:ascii="Symbol" w:hAnsi="Symbol" w:hint="default"/>
      </w:rPr>
    </w:lvl>
    <w:lvl w:ilvl="7">
      <w:start w:val="1"/>
      <w:numFmt w:val="bullet"/>
      <w:lvlText w:val="o"/>
      <w:lvlJc w:val="left"/>
      <w:pPr>
        <w:ind w:left="6624" w:hanging="360"/>
      </w:pPr>
      <w:rPr>
        <w:rFonts w:ascii="Courier New" w:hAnsi="Courier New" w:cs="Courier New" w:hint="default"/>
      </w:rPr>
    </w:lvl>
    <w:lvl w:ilvl="8">
      <w:start w:val="1"/>
      <w:numFmt w:val="bullet"/>
      <w:lvlText w:val=""/>
      <w:lvlJc w:val="left"/>
      <w:pPr>
        <w:ind w:left="7344" w:hanging="360"/>
      </w:pPr>
      <w:rPr>
        <w:rFonts w:ascii="Wingdings" w:hAnsi="Wingdings" w:hint="default"/>
      </w:rPr>
    </w:lvl>
  </w:abstractNum>
  <w:abstractNum w:abstractNumId="6" w15:restartNumberingAfterBreak="0">
    <w:nsid w:val="16D066FA"/>
    <w:multiLevelType w:val="hybridMultilevel"/>
    <w:tmpl w:val="3CF4E2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5527FC"/>
    <w:multiLevelType w:val="hybridMultilevel"/>
    <w:tmpl w:val="3842B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B0223"/>
    <w:multiLevelType w:val="hybridMultilevel"/>
    <w:tmpl w:val="6A6E6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C0635"/>
    <w:multiLevelType w:val="hybridMultilevel"/>
    <w:tmpl w:val="96F85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CD5628"/>
    <w:multiLevelType w:val="hybridMultilevel"/>
    <w:tmpl w:val="9AB8F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CE3493"/>
    <w:multiLevelType w:val="multilevel"/>
    <w:tmpl w:val="FC42F216"/>
    <w:lvl w:ilvl="0">
      <w:start w:val="1"/>
      <w:numFmt w:val="decimal"/>
      <w:pStyle w:val="Heading1"/>
      <w:suff w:val="nothing"/>
      <w:lvlText w:val="Section %1"/>
      <w:lvlJc w:val="left"/>
      <w:pPr>
        <w:ind w:left="0" w:firstLine="0"/>
      </w:pPr>
      <w:rPr>
        <w:rFonts w:hint="default"/>
      </w:rPr>
    </w:lvl>
    <w:lvl w:ilvl="1">
      <w:start w:val="1"/>
      <w:numFmt w:val="decimal"/>
      <w:pStyle w:val="Heading2"/>
      <w:lvlText w:val="%1.%2"/>
      <w:lvlJc w:val="left"/>
      <w:pPr>
        <w:ind w:left="282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2734D50"/>
    <w:multiLevelType w:val="hybridMultilevel"/>
    <w:tmpl w:val="3AC865F2"/>
    <w:lvl w:ilvl="0" w:tplc="8D92A8FA">
      <w:start w:val="1"/>
      <w:numFmt w:val="decimal"/>
      <w:pStyle w:val="TableNumberList1"/>
      <w:lvlText w:val="%1."/>
      <w:lvlJc w:val="left"/>
      <w:pPr>
        <w:ind w:left="720" w:hanging="360"/>
      </w:pPr>
      <w:rPr>
        <w:rFonts w:ascii="Franklin Gothic Medium Cond" w:hAnsi="Franklin Gothic Medium Cond" w:hint="default"/>
        <w:b w:val="0"/>
        <w:i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8F06C8"/>
    <w:multiLevelType w:val="multilevel"/>
    <w:tmpl w:val="BCB86686"/>
    <w:lvl w:ilvl="0">
      <w:start w:val="1"/>
      <w:numFmt w:val="decimal"/>
      <w:pStyle w:val="NumberList1"/>
      <w:lvlText w:val="%1."/>
      <w:lvlJc w:val="left"/>
      <w:pPr>
        <w:ind w:left="389" w:hanging="389"/>
      </w:pPr>
      <w:rPr>
        <w:rFonts w:ascii="Franklin Gothic Book" w:hAnsi="Franklin Gothic Book" w:hint="default"/>
        <w:b w:val="0"/>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3193123"/>
    <w:multiLevelType w:val="hybridMultilevel"/>
    <w:tmpl w:val="12F6A77E"/>
    <w:lvl w:ilvl="0" w:tplc="5E7666E8">
      <w:start w:val="1"/>
      <w:numFmt w:val="lowerLetter"/>
      <w:lvlText w:val="%1."/>
      <w:lvlJc w:val="left"/>
      <w:pPr>
        <w:ind w:left="1080" w:hanging="360"/>
      </w:pPr>
      <w:rPr>
        <w:rFonts w:hint="default"/>
      </w:rPr>
    </w:lvl>
    <w:lvl w:ilvl="1" w:tplc="FCECA48C">
      <w:start w:val="1"/>
      <w:numFmt w:val="lowerLetter"/>
      <w:pStyle w:val="TableFootnoteSuperscript"/>
      <w:lvlText w:val="%2."/>
      <w:lvlJc w:val="left"/>
      <w:pPr>
        <w:ind w:left="-274" w:hanging="360"/>
      </w:pPr>
      <w:rPr>
        <w:sz w:val="19"/>
        <w:szCs w:val="19"/>
        <w:vertAlign w:val="superscript"/>
      </w:rPr>
    </w:lvl>
    <w:lvl w:ilvl="2" w:tplc="0409001B" w:tentative="1">
      <w:start w:val="1"/>
      <w:numFmt w:val="lowerRoman"/>
      <w:lvlText w:val="%3."/>
      <w:lvlJc w:val="right"/>
      <w:pPr>
        <w:ind w:left="1526" w:hanging="180"/>
      </w:pPr>
    </w:lvl>
    <w:lvl w:ilvl="3" w:tplc="0409000F" w:tentative="1">
      <w:start w:val="1"/>
      <w:numFmt w:val="decimal"/>
      <w:lvlText w:val="%4."/>
      <w:lvlJc w:val="left"/>
      <w:pPr>
        <w:ind w:left="2246" w:hanging="360"/>
      </w:pPr>
    </w:lvl>
    <w:lvl w:ilvl="4" w:tplc="04090019" w:tentative="1">
      <w:start w:val="1"/>
      <w:numFmt w:val="lowerLetter"/>
      <w:lvlText w:val="%5."/>
      <w:lvlJc w:val="left"/>
      <w:pPr>
        <w:ind w:left="2966" w:hanging="360"/>
      </w:pPr>
    </w:lvl>
    <w:lvl w:ilvl="5" w:tplc="0409001B" w:tentative="1">
      <w:start w:val="1"/>
      <w:numFmt w:val="lowerRoman"/>
      <w:lvlText w:val="%6."/>
      <w:lvlJc w:val="right"/>
      <w:pPr>
        <w:ind w:left="3686" w:hanging="180"/>
      </w:pPr>
    </w:lvl>
    <w:lvl w:ilvl="6" w:tplc="0409000F" w:tentative="1">
      <w:start w:val="1"/>
      <w:numFmt w:val="decimal"/>
      <w:lvlText w:val="%7."/>
      <w:lvlJc w:val="left"/>
      <w:pPr>
        <w:ind w:left="4406" w:hanging="360"/>
      </w:pPr>
    </w:lvl>
    <w:lvl w:ilvl="7" w:tplc="04090019" w:tentative="1">
      <w:start w:val="1"/>
      <w:numFmt w:val="lowerLetter"/>
      <w:lvlText w:val="%8."/>
      <w:lvlJc w:val="left"/>
      <w:pPr>
        <w:ind w:left="5126" w:hanging="360"/>
      </w:pPr>
    </w:lvl>
    <w:lvl w:ilvl="8" w:tplc="0409001B" w:tentative="1">
      <w:start w:val="1"/>
      <w:numFmt w:val="lowerRoman"/>
      <w:lvlText w:val="%9."/>
      <w:lvlJc w:val="right"/>
      <w:pPr>
        <w:ind w:left="5846" w:hanging="180"/>
      </w:pPr>
    </w:lvl>
  </w:abstractNum>
  <w:abstractNum w:abstractNumId="15" w15:restartNumberingAfterBreak="0">
    <w:nsid w:val="2322183E"/>
    <w:multiLevelType w:val="hybridMultilevel"/>
    <w:tmpl w:val="81C25DA8"/>
    <w:lvl w:ilvl="0" w:tplc="7792913E">
      <w:start w:val="1"/>
      <w:numFmt w:val="decimal"/>
      <w:pStyle w:val="NoteNumberedList1"/>
      <w:lvlText w:val="%1."/>
      <w:lvlJc w:val="left"/>
      <w:pPr>
        <w:ind w:left="360" w:hanging="360"/>
      </w:pPr>
      <w:rPr>
        <w:rFonts w:ascii="Franklin Gothic Book" w:hAnsi="Franklin Gothic Book" w:hint="default"/>
        <w:b w:val="0"/>
        <w:i/>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5945FA"/>
    <w:multiLevelType w:val="multilevel"/>
    <w:tmpl w:val="2D5453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Restart w:val="0"/>
      <w:pStyle w:val="AppendixNotinTOC"/>
      <w:suff w:val="space"/>
      <w:lvlText w:val="Appendix %7:"/>
      <w:lvlJc w:val="left"/>
      <w:pPr>
        <w:ind w:left="0" w:firstLine="0"/>
      </w:pPr>
      <w:rPr>
        <w:b w:val="0"/>
        <w:bCs w:val="0"/>
        <w:i w:val="0"/>
        <w:iCs w:val="0"/>
        <w:caps w:val="0"/>
        <w:smallCaps w:val="0"/>
        <w:strike w:val="0"/>
        <w:dstrike w:val="0"/>
        <w:noProof w:val="0"/>
        <w:vanish w:val="0"/>
        <w:color w:val="000000"/>
        <w:spacing w:val="0"/>
        <w:kern w:val="0"/>
        <w:position w:val="0"/>
        <w:u w:val="none"/>
        <w:vertAlign w:val="baseline"/>
        <w:em w:val="no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B854F3D"/>
    <w:multiLevelType w:val="hybridMultilevel"/>
    <w:tmpl w:val="8B106F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4F18ED"/>
    <w:multiLevelType w:val="hybridMultilevel"/>
    <w:tmpl w:val="02C0E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767DA0"/>
    <w:multiLevelType w:val="hybridMultilevel"/>
    <w:tmpl w:val="80C69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B9766F"/>
    <w:multiLevelType w:val="hybridMultilevel"/>
    <w:tmpl w:val="9DBA4E74"/>
    <w:lvl w:ilvl="0" w:tplc="28385B6C">
      <w:start w:val="1"/>
      <w:numFmt w:val="decimal"/>
      <w:pStyle w:val="TOC2"/>
      <w:lvlText w:val="%1. "/>
      <w:lvlJc w:val="left"/>
      <w:pPr>
        <w:ind w:left="360" w:hanging="360"/>
      </w:pPr>
      <w:rPr>
        <w:rFonts w:ascii="Franklin Gothic Book" w:hAnsi="Franklin Gothic Book" w:hint="default"/>
        <w:b w:val="0"/>
        <w:i w:val="0"/>
        <w:color w:val="auto"/>
        <w:sz w:val="22"/>
        <w:u w:color="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BF29A2"/>
    <w:multiLevelType w:val="hybridMultilevel"/>
    <w:tmpl w:val="BFB86EA2"/>
    <w:lvl w:ilvl="0" w:tplc="859AD7A2">
      <w:start w:val="1"/>
      <w:numFmt w:val="decimal"/>
      <w:pStyle w:val="TableNumberList2"/>
      <w:lvlText w:val="%1."/>
      <w:lvlJc w:val="left"/>
      <w:pPr>
        <w:ind w:left="936" w:hanging="360"/>
      </w:pPr>
      <w:rPr>
        <w:rFonts w:ascii="Franklin Gothic Medium Cond" w:hAnsi="Franklin Gothic Medium Cond" w:hint="default"/>
        <w:b w:val="0"/>
        <w:i w:val="0"/>
        <w:color w:val="auto"/>
        <w:sz w:val="18"/>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22" w15:restartNumberingAfterBreak="0">
    <w:nsid w:val="3A40686A"/>
    <w:multiLevelType w:val="multilevel"/>
    <w:tmpl w:val="1CDA3690"/>
    <w:lvl w:ilvl="0">
      <w:start w:val="1"/>
      <w:numFmt w:val="decimal"/>
      <w:pStyle w:val="NumberList2"/>
      <w:lvlText w:val="%1."/>
      <w:lvlJc w:val="left"/>
      <w:pPr>
        <w:ind w:left="778" w:hanging="389"/>
      </w:pPr>
      <w:rPr>
        <w:rFonts w:ascii="Franklin Gothic Book" w:hAnsi="Franklin Gothic Book" w:hint="default"/>
        <w:b w:val="0"/>
        <w:i w:val="0"/>
        <w:color w:val="auto"/>
        <w:sz w:val="22"/>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23" w15:restartNumberingAfterBreak="0">
    <w:nsid w:val="3BF600E4"/>
    <w:multiLevelType w:val="hybridMultilevel"/>
    <w:tmpl w:val="8D405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D851B1"/>
    <w:multiLevelType w:val="hybridMultilevel"/>
    <w:tmpl w:val="5B4C0846"/>
    <w:lvl w:ilvl="0" w:tplc="BCBAC130">
      <w:start w:val="1"/>
      <w:numFmt w:val="bullet"/>
      <w:pStyle w:val="TableBulletList2"/>
      <w:lvlText w:val="•"/>
      <w:lvlJc w:val="left"/>
      <w:pPr>
        <w:ind w:left="720" w:hanging="360"/>
      </w:pPr>
      <w:rPr>
        <w:rFonts w:ascii="Arial" w:hAnsi="Arial" w:hint="default"/>
        <w:b w:val="0"/>
        <w:i w:val="0"/>
        <w:color w:val="000000" w:themeColor="text1"/>
        <w:sz w:val="16"/>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5" w15:restartNumberingAfterBreak="0">
    <w:nsid w:val="440F4032"/>
    <w:multiLevelType w:val="hybridMultilevel"/>
    <w:tmpl w:val="0374C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C92E00"/>
    <w:multiLevelType w:val="hybridMultilevel"/>
    <w:tmpl w:val="BFCEF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B46ABC"/>
    <w:multiLevelType w:val="hybridMultilevel"/>
    <w:tmpl w:val="1CE4B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9F432C"/>
    <w:multiLevelType w:val="multilevel"/>
    <w:tmpl w:val="D3842020"/>
    <w:lvl w:ilvl="0">
      <w:start w:val="1"/>
      <w:numFmt w:val="bullet"/>
      <w:pStyle w:val="BulletList3"/>
      <w:lvlText w:val=""/>
      <w:lvlJc w:val="left"/>
      <w:pPr>
        <w:ind w:left="1166" w:hanging="388"/>
      </w:pPr>
      <w:rPr>
        <w:rFonts w:ascii="Symbol" w:hAnsi="Symbol" w:hint="default"/>
        <w:b w:val="0"/>
        <w:i w:val="0"/>
        <w:color w:val="000000" w:themeColor="text1"/>
        <w:sz w:val="16"/>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11D0FDB"/>
    <w:multiLevelType w:val="hybridMultilevel"/>
    <w:tmpl w:val="FE384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1107CE"/>
    <w:multiLevelType w:val="hybridMultilevel"/>
    <w:tmpl w:val="CCA8FE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8C0496"/>
    <w:multiLevelType w:val="hybridMultilevel"/>
    <w:tmpl w:val="637ABDA2"/>
    <w:lvl w:ilvl="0" w:tplc="859AD7A2">
      <w:start w:val="1"/>
      <w:numFmt w:val="bullet"/>
      <w:pStyle w:val="TableBulletList1"/>
      <w:lvlText w:val="•"/>
      <w:lvlJc w:val="left"/>
      <w:pPr>
        <w:ind w:left="720" w:hanging="360"/>
      </w:pPr>
      <w:rPr>
        <w:rFonts w:ascii="Arial" w:hAnsi="Arial" w:hint="default"/>
        <w:b w:val="0"/>
        <w:i w:val="0"/>
        <w:color w:val="000000" w:themeColor="text1"/>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BE2113A"/>
    <w:multiLevelType w:val="hybridMultilevel"/>
    <w:tmpl w:val="408C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8C67C7"/>
    <w:multiLevelType w:val="multilevel"/>
    <w:tmpl w:val="1C38EF06"/>
    <w:lvl w:ilvl="0">
      <w:start w:val="1"/>
      <w:numFmt w:val="decimal"/>
      <w:pStyle w:val="NumberList3"/>
      <w:lvlText w:val="%1."/>
      <w:lvlJc w:val="left"/>
      <w:pPr>
        <w:ind w:left="1166" w:hanging="388"/>
      </w:pPr>
      <w:rPr>
        <w:rFonts w:ascii="Franklin Gothic Book" w:hAnsi="Franklin Gothic Book" w:hint="default"/>
        <w:b w:val="0"/>
        <w:i w:val="0"/>
        <w:color w:val="auto"/>
        <w:sz w:val="22"/>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34" w15:restartNumberingAfterBreak="0">
    <w:nsid w:val="73573340"/>
    <w:multiLevelType w:val="multilevel"/>
    <w:tmpl w:val="B8A8A3C6"/>
    <w:lvl w:ilvl="0">
      <w:start w:val="1"/>
      <w:numFmt w:val="decimal"/>
      <w:pStyle w:val="NumberList4"/>
      <w:lvlText w:val="%1."/>
      <w:lvlJc w:val="left"/>
      <w:pPr>
        <w:ind w:left="1555" w:hanging="389"/>
      </w:pPr>
      <w:rPr>
        <w:rFonts w:ascii="Franklin Gothic Book" w:hAnsi="Franklin Gothic Book" w:hint="default"/>
        <w:b w:val="0"/>
        <w:i w:val="0"/>
        <w:color w:val="auto"/>
        <w:sz w:val="22"/>
      </w:rPr>
    </w:lvl>
    <w:lvl w:ilvl="1">
      <w:start w:val="1"/>
      <w:numFmt w:val="lowerLetter"/>
      <w:lvlText w:val="%2."/>
      <w:lvlJc w:val="left"/>
      <w:pPr>
        <w:ind w:left="2016" w:hanging="360"/>
      </w:pPr>
      <w:rPr>
        <w:rFonts w:hint="default"/>
      </w:rPr>
    </w:lvl>
    <w:lvl w:ilvl="2">
      <w:start w:val="1"/>
      <w:numFmt w:val="lowerRoman"/>
      <w:lvlText w:val="%3."/>
      <w:lvlJc w:val="right"/>
      <w:pPr>
        <w:ind w:left="2736" w:hanging="180"/>
      </w:pPr>
      <w:rPr>
        <w:rFonts w:hint="default"/>
      </w:rPr>
    </w:lvl>
    <w:lvl w:ilvl="3">
      <w:start w:val="1"/>
      <w:numFmt w:val="decimal"/>
      <w:lvlText w:val="%4."/>
      <w:lvlJc w:val="left"/>
      <w:pPr>
        <w:ind w:left="3456" w:hanging="360"/>
      </w:pPr>
      <w:rPr>
        <w:rFonts w:hint="default"/>
      </w:rPr>
    </w:lvl>
    <w:lvl w:ilvl="4">
      <w:start w:val="1"/>
      <w:numFmt w:val="lowerLetter"/>
      <w:lvlText w:val="%5."/>
      <w:lvlJc w:val="left"/>
      <w:pPr>
        <w:ind w:left="4176" w:hanging="360"/>
      </w:pPr>
      <w:rPr>
        <w:rFonts w:hint="default"/>
      </w:rPr>
    </w:lvl>
    <w:lvl w:ilvl="5">
      <w:start w:val="1"/>
      <w:numFmt w:val="lowerRoman"/>
      <w:lvlText w:val="%6."/>
      <w:lvlJc w:val="right"/>
      <w:pPr>
        <w:ind w:left="4896" w:hanging="180"/>
      </w:pPr>
      <w:rPr>
        <w:rFonts w:hint="default"/>
      </w:rPr>
    </w:lvl>
    <w:lvl w:ilvl="6">
      <w:start w:val="1"/>
      <w:numFmt w:val="decimal"/>
      <w:lvlText w:val="%7."/>
      <w:lvlJc w:val="left"/>
      <w:pPr>
        <w:ind w:left="5616" w:hanging="360"/>
      </w:pPr>
      <w:rPr>
        <w:rFonts w:hint="default"/>
      </w:rPr>
    </w:lvl>
    <w:lvl w:ilvl="7">
      <w:start w:val="1"/>
      <w:numFmt w:val="lowerLetter"/>
      <w:lvlText w:val="%8."/>
      <w:lvlJc w:val="left"/>
      <w:pPr>
        <w:ind w:left="6336" w:hanging="360"/>
      </w:pPr>
      <w:rPr>
        <w:rFonts w:hint="default"/>
      </w:rPr>
    </w:lvl>
    <w:lvl w:ilvl="8">
      <w:start w:val="1"/>
      <w:numFmt w:val="lowerRoman"/>
      <w:lvlText w:val="%9."/>
      <w:lvlJc w:val="right"/>
      <w:pPr>
        <w:ind w:left="7056" w:hanging="180"/>
      </w:pPr>
      <w:rPr>
        <w:rFonts w:hint="default"/>
      </w:rPr>
    </w:lvl>
  </w:abstractNum>
  <w:abstractNum w:abstractNumId="35" w15:restartNumberingAfterBreak="0">
    <w:nsid w:val="7DAD27FF"/>
    <w:multiLevelType w:val="multilevel"/>
    <w:tmpl w:val="A7C49EEE"/>
    <w:lvl w:ilvl="0">
      <w:start w:val="1"/>
      <w:numFmt w:val="bullet"/>
      <w:pStyle w:val="BulletList2"/>
      <w:lvlText w:val=""/>
      <w:lvlJc w:val="left"/>
      <w:pPr>
        <w:ind w:left="778" w:hanging="389"/>
      </w:pPr>
      <w:rPr>
        <w:rFonts w:ascii="Symbol" w:hAnsi="Symbol" w:hint="default"/>
        <w:b w:val="0"/>
        <w:i w:val="0"/>
        <w:color w:val="auto"/>
        <w:sz w:val="24"/>
        <w:szCs w:val="28"/>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6" w15:restartNumberingAfterBreak="0">
    <w:nsid w:val="7EDE4C03"/>
    <w:multiLevelType w:val="multilevel"/>
    <w:tmpl w:val="140EE04C"/>
    <w:lvl w:ilvl="0">
      <w:start w:val="1"/>
      <w:numFmt w:val="bullet"/>
      <w:pStyle w:val="BulletList4"/>
      <w:lvlText w:val=""/>
      <w:lvlJc w:val="left"/>
      <w:pPr>
        <w:ind w:left="1555" w:hanging="389"/>
      </w:pPr>
      <w:rPr>
        <w:rFonts w:ascii="Symbol" w:hAnsi="Symbol" w:hint="default"/>
        <w:b w:val="0"/>
        <w:i w:val="0"/>
        <w:color w:val="auto"/>
        <w:sz w:val="24"/>
        <w:szCs w:val="28"/>
      </w:rPr>
    </w:lvl>
    <w:lvl w:ilvl="1">
      <w:start w:val="1"/>
      <w:numFmt w:val="bullet"/>
      <w:lvlText w:val="o"/>
      <w:lvlJc w:val="left"/>
      <w:pPr>
        <w:ind w:left="2304" w:hanging="360"/>
      </w:pPr>
      <w:rPr>
        <w:rFonts w:ascii="Courier New" w:hAnsi="Courier New" w:cs="Courier New" w:hint="default"/>
      </w:rPr>
    </w:lvl>
    <w:lvl w:ilvl="2">
      <w:start w:val="1"/>
      <w:numFmt w:val="bullet"/>
      <w:lvlText w:val=""/>
      <w:lvlJc w:val="left"/>
      <w:pPr>
        <w:ind w:left="3024" w:hanging="360"/>
      </w:pPr>
      <w:rPr>
        <w:rFonts w:ascii="Wingdings" w:hAnsi="Wingdings" w:hint="default"/>
      </w:rPr>
    </w:lvl>
    <w:lvl w:ilvl="3">
      <w:start w:val="1"/>
      <w:numFmt w:val="bullet"/>
      <w:lvlText w:val=""/>
      <w:lvlJc w:val="left"/>
      <w:pPr>
        <w:ind w:left="3744" w:hanging="360"/>
      </w:pPr>
      <w:rPr>
        <w:rFonts w:ascii="Symbol" w:hAnsi="Symbol" w:hint="default"/>
      </w:rPr>
    </w:lvl>
    <w:lvl w:ilvl="4">
      <w:start w:val="1"/>
      <w:numFmt w:val="bullet"/>
      <w:lvlText w:val="o"/>
      <w:lvlJc w:val="left"/>
      <w:pPr>
        <w:ind w:left="4464" w:hanging="360"/>
      </w:pPr>
      <w:rPr>
        <w:rFonts w:ascii="Courier New" w:hAnsi="Courier New" w:cs="Courier New" w:hint="default"/>
      </w:rPr>
    </w:lvl>
    <w:lvl w:ilvl="5">
      <w:start w:val="1"/>
      <w:numFmt w:val="bullet"/>
      <w:lvlText w:val=""/>
      <w:lvlJc w:val="left"/>
      <w:pPr>
        <w:ind w:left="5184" w:hanging="360"/>
      </w:pPr>
      <w:rPr>
        <w:rFonts w:ascii="Wingdings" w:hAnsi="Wingdings" w:hint="default"/>
      </w:rPr>
    </w:lvl>
    <w:lvl w:ilvl="6">
      <w:start w:val="1"/>
      <w:numFmt w:val="bullet"/>
      <w:lvlText w:val=""/>
      <w:lvlJc w:val="left"/>
      <w:pPr>
        <w:ind w:left="5904" w:hanging="360"/>
      </w:pPr>
      <w:rPr>
        <w:rFonts w:ascii="Symbol" w:hAnsi="Symbol" w:hint="default"/>
      </w:rPr>
    </w:lvl>
    <w:lvl w:ilvl="7">
      <w:start w:val="1"/>
      <w:numFmt w:val="bullet"/>
      <w:lvlText w:val="o"/>
      <w:lvlJc w:val="left"/>
      <w:pPr>
        <w:ind w:left="6624" w:hanging="360"/>
      </w:pPr>
      <w:rPr>
        <w:rFonts w:ascii="Courier New" w:hAnsi="Courier New" w:cs="Courier New" w:hint="default"/>
      </w:rPr>
    </w:lvl>
    <w:lvl w:ilvl="8">
      <w:start w:val="1"/>
      <w:numFmt w:val="bullet"/>
      <w:lvlText w:val=""/>
      <w:lvlJc w:val="left"/>
      <w:pPr>
        <w:ind w:left="7344" w:hanging="360"/>
      </w:pPr>
      <w:rPr>
        <w:rFonts w:ascii="Wingdings" w:hAnsi="Wingdings" w:hint="default"/>
      </w:rPr>
    </w:lvl>
  </w:abstractNum>
  <w:num w:numId="1">
    <w:abstractNumId w:val="0"/>
  </w:num>
  <w:num w:numId="2">
    <w:abstractNumId w:val="15"/>
  </w:num>
  <w:num w:numId="3">
    <w:abstractNumId w:val="2"/>
  </w:num>
  <w:num w:numId="4">
    <w:abstractNumId w:val="13"/>
  </w:num>
  <w:num w:numId="5">
    <w:abstractNumId w:val="33"/>
  </w:num>
  <w:num w:numId="6">
    <w:abstractNumId w:val="34"/>
  </w:num>
  <w:num w:numId="7">
    <w:abstractNumId w:val="35"/>
  </w:num>
  <w:num w:numId="8">
    <w:abstractNumId w:val="28"/>
  </w:num>
  <w:num w:numId="9">
    <w:abstractNumId w:val="36"/>
  </w:num>
  <w:num w:numId="10">
    <w:abstractNumId w:val="22"/>
  </w:num>
  <w:num w:numId="11">
    <w:abstractNumId w:val="20"/>
  </w:num>
  <w:num w:numId="12">
    <w:abstractNumId w:val="31"/>
  </w:num>
  <w:num w:numId="13">
    <w:abstractNumId w:val="24"/>
  </w:num>
  <w:num w:numId="14">
    <w:abstractNumId w:val="12"/>
  </w:num>
  <w:num w:numId="15">
    <w:abstractNumId w:val="21"/>
  </w:num>
  <w:num w:numId="16">
    <w:abstractNumId w:val="11"/>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16"/>
  </w:num>
  <w:num w:numId="20">
    <w:abstractNumId w:val="4"/>
  </w:num>
  <w:num w:numId="21">
    <w:abstractNumId w:val="4"/>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upperLetter"/>
        <w:lvlRestart w:val="0"/>
        <w:pStyle w:val="Heading7"/>
        <w:suff w:val="space"/>
        <w:lvlText w:val="Appendix %7:"/>
        <w:lvlJc w:val="left"/>
        <w:pPr>
          <w:ind w:left="-32767" w:firstLine="0"/>
        </w:pPr>
        <w:rPr>
          <w:rFonts w:hint="default"/>
        </w:rPr>
      </w:lvl>
    </w:lvlOverride>
    <w:lvlOverride w:ilvl="7">
      <w:lvl w:ilvl="7">
        <w:start w:val="1"/>
        <w:numFmt w:val="lowerLetter"/>
        <w:pStyle w:val="Heading8"/>
        <w:lvlText w:val="%8."/>
        <w:lvlJc w:val="left"/>
        <w:pPr>
          <w:ind w:left="2880" w:hanging="360"/>
        </w:pPr>
        <w:rPr>
          <w:rFonts w:hint="default"/>
        </w:rPr>
      </w:lvl>
    </w:lvlOverride>
    <w:lvlOverride w:ilvl="8">
      <w:lvl w:ilvl="8">
        <w:start w:val="1"/>
        <w:numFmt w:val="lowerRoman"/>
        <w:pStyle w:val="Heading9"/>
        <w:lvlText w:val="%9."/>
        <w:lvlJc w:val="left"/>
        <w:pPr>
          <w:ind w:left="3240" w:hanging="360"/>
        </w:pPr>
        <w:rPr>
          <w:rFonts w:hint="default"/>
        </w:rPr>
      </w:lvl>
    </w:lvlOverride>
  </w:num>
  <w:num w:numId="22">
    <w:abstractNumId w:val="15"/>
    <w:lvlOverride w:ilvl="0">
      <w:startOverride w:val="1"/>
    </w:lvlOverride>
  </w:num>
  <w:num w:numId="23">
    <w:abstractNumId w:val="5"/>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
  </w:num>
  <w:num w:numId="29">
    <w:abstractNumId w:val="3"/>
  </w:num>
  <w:num w:numId="30">
    <w:abstractNumId w:val="6"/>
  </w:num>
  <w:num w:numId="31">
    <w:abstractNumId w:val="25"/>
  </w:num>
  <w:num w:numId="32">
    <w:abstractNumId w:val="17"/>
  </w:num>
  <w:num w:numId="33">
    <w:abstractNumId w:val="30"/>
  </w:num>
  <w:num w:numId="34">
    <w:abstractNumId w:val="19"/>
  </w:num>
  <w:num w:numId="35">
    <w:abstractNumId w:val="14"/>
    <w:lvlOverride w:ilvl="0">
      <w:startOverride w:val="1"/>
    </w:lvlOverride>
  </w:num>
  <w:num w:numId="36">
    <w:abstractNumId w:val="14"/>
    <w:lvlOverride w:ilvl="0">
      <w:startOverride w:val="1"/>
    </w:lvlOverride>
  </w:num>
  <w:num w:numId="37">
    <w:abstractNumId w:val="10"/>
  </w:num>
  <w:num w:numId="38">
    <w:abstractNumId w:val="7"/>
  </w:num>
  <w:num w:numId="39">
    <w:abstractNumId w:val="9"/>
  </w:num>
  <w:num w:numId="40">
    <w:abstractNumId w:val="18"/>
  </w:num>
  <w:num w:numId="41">
    <w:abstractNumId w:val="8"/>
  </w:num>
  <w:num w:numId="42">
    <w:abstractNumId w:val="23"/>
  </w:num>
  <w:num w:numId="43">
    <w:abstractNumId w:val="27"/>
  </w:num>
  <w:num w:numId="44">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D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1"/>
  <w:defaultTabStop w:val="720"/>
  <w:consecutiveHyphenLimit w:val="3"/>
  <w:hyphenationZone w:val="720"/>
  <w:doNotHyphenateCaps/>
  <w:drawingGridHorizontalSpacing w:val="11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6E"/>
    <w:rsid w:val="0000046E"/>
    <w:rsid w:val="00000D08"/>
    <w:rsid w:val="000012F9"/>
    <w:rsid w:val="00001447"/>
    <w:rsid w:val="0000164A"/>
    <w:rsid w:val="00003F6D"/>
    <w:rsid w:val="00004389"/>
    <w:rsid w:val="0000574F"/>
    <w:rsid w:val="00006EC5"/>
    <w:rsid w:val="000078DE"/>
    <w:rsid w:val="00010829"/>
    <w:rsid w:val="0001184B"/>
    <w:rsid w:val="00012C3E"/>
    <w:rsid w:val="0001332D"/>
    <w:rsid w:val="00013544"/>
    <w:rsid w:val="000140EA"/>
    <w:rsid w:val="00015536"/>
    <w:rsid w:val="000161BA"/>
    <w:rsid w:val="00016716"/>
    <w:rsid w:val="00016FB7"/>
    <w:rsid w:val="00021EC8"/>
    <w:rsid w:val="00021F21"/>
    <w:rsid w:val="000224D3"/>
    <w:rsid w:val="000226F7"/>
    <w:rsid w:val="00022C97"/>
    <w:rsid w:val="00022DB1"/>
    <w:rsid w:val="0002413D"/>
    <w:rsid w:val="00024249"/>
    <w:rsid w:val="00024544"/>
    <w:rsid w:val="00024C53"/>
    <w:rsid w:val="00024F67"/>
    <w:rsid w:val="000253B0"/>
    <w:rsid w:val="000260EC"/>
    <w:rsid w:val="0002662C"/>
    <w:rsid w:val="00026C2D"/>
    <w:rsid w:val="00026E43"/>
    <w:rsid w:val="00030949"/>
    <w:rsid w:val="00030A91"/>
    <w:rsid w:val="00030B9B"/>
    <w:rsid w:val="0003239E"/>
    <w:rsid w:val="000328BD"/>
    <w:rsid w:val="00032AEE"/>
    <w:rsid w:val="00032AF5"/>
    <w:rsid w:val="000331E3"/>
    <w:rsid w:val="00033320"/>
    <w:rsid w:val="00033E84"/>
    <w:rsid w:val="0003531F"/>
    <w:rsid w:val="00035508"/>
    <w:rsid w:val="0003682D"/>
    <w:rsid w:val="00036D33"/>
    <w:rsid w:val="000371B8"/>
    <w:rsid w:val="00040C68"/>
    <w:rsid w:val="000413C8"/>
    <w:rsid w:val="000415C5"/>
    <w:rsid w:val="000426B6"/>
    <w:rsid w:val="00042FB7"/>
    <w:rsid w:val="00043CA2"/>
    <w:rsid w:val="0004589F"/>
    <w:rsid w:val="00045CCA"/>
    <w:rsid w:val="00045EED"/>
    <w:rsid w:val="000506A4"/>
    <w:rsid w:val="00050884"/>
    <w:rsid w:val="00052452"/>
    <w:rsid w:val="00052E72"/>
    <w:rsid w:val="00053D2C"/>
    <w:rsid w:val="00054C0F"/>
    <w:rsid w:val="00055C2D"/>
    <w:rsid w:val="00056503"/>
    <w:rsid w:val="0005666B"/>
    <w:rsid w:val="0006013C"/>
    <w:rsid w:val="000602B7"/>
    <w:rsid w:val="00060BCB"/>
    <w:rsid w:val="0006297F"/>
    <w:rsid w:val="00065100"/>
    <w:rsid w:val="0006536A"/>
    <w:rsid w:val="0006551B"/>
    <w:rsid w:val="000655DC"/>
    <w:rsid w:val="0006572C"/>
    <w:rsid w:val="00065F08"/>
    <w:rsid w:val="00065F92"/>
    <w:rsid w:val="000668C4"/>
    <w:rsid w:val="00066D29"/>
    <w:rsid w:val="000677B5"/>
    <w:rsid w:val="000703AC"/>
    <w:rsid w:val="00071003"/>
    <w:rsid w:val="00071318"/>
    <w:rsid w:val="0007137D"/>
    <w:rsid w:val="000714A5"/>
    <w:rsid w:val="000716FF"/>
    <w:rsid w:val="00071E21"/>
    <w:rsid w:val="00073CCB"/>
    <w:rsid w:val="0007419E"/>
    <w:rsid w:val="00074AA4"/>
    <w:rsid w:val="000763E8"/>
    <w:rsid w:val="00077130"/>
    <w:rsid w:val="0008070C"/>
    <w:rsid w:val="00081774"/>
    <w:rsid w:val="00082708"/>
    <w:rsid w:val="00082C67"/>
    <w:rsid w:val="00083A86"/>
    <w:rsid w:val="00084E5A"/>
    <w:rsid w:val="000858F4"/>
    <w:rsid w:val="000859FF"/>
    <w:rsid w:val="00085A5F"/>
    <w:rsid w:val="000877A7"/>
    <w:rsid w:val="0009015F"/>
    <w:rsid w:val="00090662"/>
    <w:rsid w:val="00091211"/>
    <w:rsid w:val="000925E8"/>
    <w:rsid w:val="000933E7"/>
    <w:rsid w:val="0009531A"/>
    <w:rsid w:val="00096A90"/>
    <w:rsid w:val="000971B4"/>
    <w:rsid w:val="000A1102"/>
    <w:rsid w:val="000A1792"/>
    <w:rsid w:val="000A20F6"/>
    <w:rsid w:val="000A21DB"/>
    <w:rsid w:val="000A271D"/>
    <w:rsid w:val="000A4379"/>
    <w:rsid w:val="000A5172"/>
    <w:rsid w:val="000A6B22"/>
    <w:rsid w:val="000A6E7C"/>
    <w:rsid w:val="000A76ED"/>
    <w:rsid w:val="000B06E0"/>
    <w:rsid w:val="000B08AE"/>
    <w:rsid w:val="000B11F9"/>
    <w:rsid w:val="000B155E"/>
    <w:rsid w:val="000B157C"/>
    <w:rsid w:val="000B1A62"/>
    <w:rsid w:val="000B2444"/>
    <w:rsid w:val="000B30F0"/>
    <w:rsid w:val="000B32C6"/>
    <w:rsid w:val="000B390F"/>
    <w:rsid w:val="000B4062"/>
    <w:rsid w:val="000B4B5E"/>
    <w:rsid w:val="000B56F2"/>
    <w:rsid w:val="000B6C4E"/>
    <w:rsid w:val="000B71D5"/>
    <w:rsid w:val="000B72AA"/>
    <w:rsid w:val="000C00DF"/>
    <w:rsid w:val="000C0EEA"/>
    <w:rsid w:val="000C157F"/>
    <w:rsid w:val="000C3CF9"/>
    <w:rsid w:val="000C430E"/>
    <w:rsid w:val="000C4465"/>
    <w:rsid w:val="000C48E3"/>
    <w:rsid w:val="000C56EC"/>
    <w:rsid w:val="000C57C8"/>
    <w:rsid w:val="000C7686"/>
    <w:rsid w:val="000D31C5"/>
    <w:rsid w:val="000D3BA0"/>
    <w:rsid w:val="000D4442"/>
    <w:rsid w:val="000D48E6"/>
    <w:rsid w:val="000D6507"/>
    <w:rsid w:val="000D6CAB"/>
    <w:rsid w:val="000D78E8"/>
    <w:rsid w:val="000D7C6F"/>
    <w:rsid w:val="000E0C7F"/>
    <w:rsid w:val="000E12C8"/>
    <w:rsid w:val="000E130D"/>
    <w:rsid w:val="000E167B"/>
    <w:rsid w:val="000E1BEE"/>
    <w:rsid w:val="000E444D"/>
    <w:rsid w:val="000E6557"/>
    <w:rsid w:val="000E6C71"/>
    <w:rsid w:val="000F0FC9"/>
    <w:rsid w:val="000F1D6E"/>
    <w:rsid w:val="000F2FED"/>
    <w:rsid w:val="000F3E74"/>
    <w:rsid w:val="000F4282"/>
    <w:rsid w:val="000F5AA1"/>
    <w:rsid w:val="000F6F1F"/>
    <w:rsid w:val="00100B43"/>
    <w:rsid w:val="00100BA3"/>
    <w:rsid w:val="00104A5F"/>
    <w:rsid w:val="00104D66"/>
    <w:rsid w:val="0010578F"/>
    <w:rsid w:val="00106B7E"/>
    <w:rsid w:val="00110EF8"/>
    <w:rsid w:val="00111784"/>
    <w:rsid w:val="00112F0D"/>
    <w:rsid w:val="001136B2"/>
    <w:rsid w:val="00113C4F"/>
    <w:rsid w:val="00114555"/>
    <w:rsid w:val="0011622F"/>
    <w:rsid w:val="00116D7C"/>
    <w:rsid w:val="00116F31"/>
    <w:rsid w:val="00121967"/>
    <w:rsid w:val="0012253D"/>
    <w:rsid w:val="00123DD0"/>
    <w:rsid w:val="0012453D"/>
    <w:rsid w:val="00125568"/>
    <w:rsid w:val="0012609A"/>
    <w:rsid w:val="00126ECF"/>
    <w:rsid w:val="0012717C"/>
    <w:rsid w:val="00127B95"/>
    <w:rsid w:val="00127EF5"/>
    <w:rsid w:val="001307BF"/>
    <w:rsid w:val="00130DC4"/>
    <w:rsid w:val="0013166D"/>
    <w:rsid w:val="0013201D"/>
    <w:rsid w:val="00132AD2"/>
    <w:rsid w:val="001336B0"/>
    <w:rsid w:val="00133883"/>
    <w:rsid w:val="00134920"/>
    <w:rsid w:val="00134BB5"/>
    <w:rsid w:val="00134C4B"/>
    <w:rsid w:val="001352F6"/>
    <w:rsid w:val="0014031C"/>
    <w:rsid w:val="00141162"/>
    <w:rsid w:val="00142802"/>
    <w:rsid w:val="00143F94"/>
    <w:rsid w:val="0014566A"/>
    <w:rsid w:val="00146269"/>
    <w:rsid w:val="001463E3"/>
    <w:rsid w:val="0014753E"/>
    <w:rsid w:val="001513AD"/>
    <w:rsid w:val="00152667"/>
    <w:rsid w:val="001527EE"/>
    <w:rsid w:val="00153534"/>
    <w:rsid w:val="00153FB7"/>
    <w:rsid w:val="001541AF"/>
    <w:rsid w:val="001559EF"/>
    <w:rsid w:val="00156187"/>
    <w:rsid w:val="00156D57"/>
    <w:rsid w:val="0015717B"/>
    <w:rsid w:val="00157473"/>
    <w:rsid w:val="00157EC5"/>
    <w:rsid w:val="00162C8A"/>
    <w:rsid w:val="0016330F"/>
    <w:rsid w:val="0016594B"/>
    <w:rsid w:val="00166FAC"/>
    <w:rsid w:val="00167254"/>
    <w:rsid w:val="00167703"/>
    <w:rsid w:val="00167913"/>
    <w:rsid w:val="00167D04"/>
    <w:rsid w:val="00167FCD"/>
    <w:rsid w:val="0017027C"/>
    <w:rsid w:val="00171199"/>
    <w:rsid w:val="00172AE4"/>
    <w:rsid w:val="00173984"/>
    <w:rsid w:val="00173BA1"/>
    <w:rsid w:val="00174BD8"/>
    <w:rsid w:val="00176C80"/>
    <w:rsid w:val="00177048"/>
    <w:rsid w:val="00177379"/>
    <w:rsid w:val="00177ADF"/>
    <w:rsid w:val="00180474"/>
    <w:rsid w:val="0018183C"/>
    <w:rsid w:val="00181B42"/>
    <w:rsid w:val="001848D0"/>
    <w:rsid w:val="00184A8C"/>
    <w:rsid w:val="00185322"/>
    <w:rsid w:val="00185F80"/>
    <w:rsid w:val="00190025"/>
    <w:rsid w:val="00190593"/>
    <w:rsid w:val="00191BFF"/>
    <w:rsid w:val="0019259A"/>
    <w:rsid w:val="0019349D"/>
    <w:rsid w:val="00193E30"/>
    <w:rsid w:val="0019426D"/>
    <w:rsid w:val="00194404"/>
    <w:rsid w:val="00194A73"/>
    <w:rsid w:val="00195323"/>
    <w:rsid w:val="00195648"/>
    <w:rsid w:val="001966D8"/>
    <w:rsid w:val="001973AB"/>
    <w:rsid w:val="00197AD4"/>
    <w:rsid w:val="001A0CC6"/>
    <w:rsid w:val="001A14E8"/>
    <w:rsid w:val="001A2F87"/>
    <w:rsid w:val="001A58AA"/>
    <w:rsid w:val="001A5FFB"/>
    <w:rsid w:val="001A77BE"/>
    <w:rsid w:val="001A7BDD"/>
    <w:rsid w:val="001B0E76"/>
    <w:rsid w:val="001B110E"/>
    <w:rsid w:val="001B1E7B"/>
    <w:rsid w:val="001B3352"/>
    <w:rsid w:val="001B3BBE"/>
    <w:rsid w:val="001B4233"/>
    <w:rsid w:val="001B4F0A"/>
    <w:rsid w:val="001B6DC6"/>
    <w:rsid w:val="001B70A4"/>
    <w:rsid w:val="001B7F20"/>
    <w:rsid w:val="001C0692"/>
    <w:rsid w:val="001C0FA8"/>
    <w:rsid w:val="001C1127"/>
    <w:rsid w:val="001C153F"/>
    <w:rsid w:val="001C29FB"/>
    <w:rsid w:val="001C4062"/>
    <w:rsid w:val="001C42B9"/>
    <w:rsid w:val="001C44F8"/>
    <w:rsid w:val="001C4BC4"/>
    <w:rsid w:val="001C4EED"/>
    <w:rsid w:val="001C6573"/>
    <w:rsid w:val="001C6CC5"/>
    <w:rsid w:val="001C743E"/>
    <w:rsid w:val="001D0451"/>
    <w:rsid w:val="001D24A2"/>
    <w:rsid w:val="001D2549"/>
    <w:rsid w:val="001D257C"/>
    <w:rsid w:val="001D37C5"/>
    <w:rsid w:val="001D42DB"/>
    <w:rsid w:val="001D6297"/>
    <w:rsid w:val="001D67F9"/>
    <w:rsid w:val="001D72F4"/>
    <w:rsid w:val="001D75BB"/>
    <w:rsid w:val="001E17EF"/>
    <w:rsid w:val="001E1911"/>
    <w:rsid w:val="001E1EDF"/>
    <w:rsid w:val="001E36C5"/>
    <w:rsid w:val="001E3966"/>
    <w:rsid w:val="001E3EA9"/>
    <w:rsid w:val="001F036B"/>
    <w:rsid w:val="001F1413"/>
    <w:rsid w:val="001F1680"/>
    <w:rsid w:val="001F1709"/>
    <w:rsid w:val="001F30FD"/>
    <w:rsid w:val="001F3E18"/>
    <w:rsid w:val="001F4509"/>
    <w:rsid w:val="001F483D"/>
    <w:rsid w:val="001F5643"/>
    <w:rsid w:val="001F5876"/>
    <w:rsid w:val="001F66FB"/>
    <w:rsid w:val="001F68D0"/>
    <w:rsid w:val="001F6DCD"/>
    <w:rsid w:val="001F7060"/>
    <w:rsid w:val="001F7556"/>
    <w:rsid w:val="00200522"/>
    <w:rsid w:val="00200736"/>
    <w:rsid w:val="00200E95"/>
    <w:rsid w:val="0020191C"/>
    <w:rsid w:val="0020202B"/>
    <w:rsid w:val="0020346A"/>
    <w:rsid w:val="002063A6"/>
    <w:rsid w:val="0020643A"/>
    <w:rsid w:val="002067E0"/>
    <w:rsid w:val="00207B7B"/>
    <w:rsid w:val="00210E55"/>
    <w:rsid w:val="0021175F"/>
    <w:rsid w:val="00211CFA"/>
    <w:rsid w:val="002137D0"/>
    <w:rsid w:val="00216F50"/>
    <w:rsid w:val="00216FBD"/>
    <w:rsid w:val="0021713F"/>
    <w:rsid w:val="002201ED"/>
    <w:rsid w:val="0022071C"/>
    <w:rsid w:val="00220EA2"/>
    <w:rsid w:val="00220EAD"/>
    <w:rsid w:val="002210A9"/>
    <w:rsid w:val="00222BC5"/>
    <w:rsid w:val="0022373D"/>
    <w:rsid w:val="00223BDF"/>
    <w:rsid w:val="00224779"/>
    <w:rsid w:val="002260CA"/>
    <w:rsid w:val="00226D77"/>
    <w:rsid w:val="00227AE6"/>
    <w:rsid w:val="00230045"/>
    <w:rsid w:val="002302AE"/>
    <w:rsid w:val="00230833"/>
    <w:rsid w:val="00230C3F"/>
    <w:rsid w:val="002318FE"/>
    <w:rsid w:val="0023291F"/>
    <w:rsid w:val="00232DED"/>
    <w:rsid w:val="00232EAE"/>
    <w:rsid w:val="0023396A"/>
    <w:rsid w:val="002349B2"/>
    <w:rsid w:val="002362A1"/>
    <w:rsid w:val="0023721B"/>
    <w:rsid w:val="0024170C"/>
    <w:rsid w:val="00242D72"/>
    <w:rsid w:val="00242FFD"/>
    <w:rsid w:val="00243188"/>
    <w:rsid w:val="002440F0"/>
    <w:rsid w:val="0024538A"/>
    <w:rsid w:val="00245750"/>
    <w:rsid w:val="002464B0"/>
    <w:rsid w:val="0024697D"/>
    <w:rsid w:val="00247437"/>
    <w:rsid w:val="00250696"/>
    <w:rsid w:val="00252A49"/>
    <w:rsid w:val="0025442D"/>
    <w:rsid w:val="002547C6"/>
    <w:rsid w:val="00255377"/>
    <w:rsid w:val="00256BE4"/>
    <w:rsid w:val="00262A69"/>
    <w:rsid w:val="00263D6E"/>
    <w:rsid w:val="00263D93"/>
    <w:rsid w:val="002643EA"/>
    <w:rsid w:val="00264A29"/>
    <w:rsid w:val="002651CD"/>
    <w:rsid w:val="002655C2"/>
    <w:rsid w:val="00266493"/>
    <w:rsid w:val="00267C1B"/>
    <w:rsid w:val="0027019D"/>
    <w:rsid w:val="002720E0"/>
    <w:rsid w:val="00272237"/>
    <w:rsid w:val="0027357E"/>
    <w:rsid w:val="00273D53"/>
    <w:rsid w:val="002742A5"/>
    <w:rsid w:val="00275D0A"/>
    <w:rsid w:val="00277072"/>
    <w:rsid w:val="00280488"/>
    <w:rsid w:val="002810CD"/>
    <w:rsid w:val="002825EA"/>
    <w:rsid w:val="00283EAF"/>
    <w:rsid w:val="00284413"/>
    <w:rsid w:val="002846B5"/>
    <w:rsid w:val="0028506F"/>
    <w:rsid w:val="00285D06"/>
    <w:rsid w:val="002879A8"/>
    <w:rsid w:val="00287AC8"/>
    <w:rsid w:val="00290230"/>
    <w:rsid w:val="0029088A"/>
    <w:rsid w:val="00291295"/>
    <w:rsid w:val="002920C7"/>
    <w:rsid w:val="002943AF"/>
    <w:rsid w:val="0029486F"/>
    <w:rsid w:val="0029541A"/>
    <w:rsid w:val="00295F55"/>
    <w:rsid w:val="002963A6"/>
    <w:rsid w:val="0029646D"/>
    <w:rsid w:val="002973F8"/>
    <w:rsid w:val="002976E5"/>
    <w:rsid w:val="00297B8E"/>
    <w:rsid w:val="002A1125"/>
    <w:rsid w:val="002A1137"/>
    <w:rsid w:val="002A38BA"/>
    <w:rsid w:val="002A5A03"/>
    <w:rsid w:val="002A7497"/>
    <w:rsid w:val="002A7B24"/>
    <w:rsid w:val="002A7DC7"/>
    <w:rsid w:val="002B051A"/>
    <w:rsid w:val="002B1296"/>
    <w:rsid w:val="002B2516"/>
    <w:rsid w:val="002B2DE4"/>
    <w:rsid w:val="002B3654"/>
    <w:rsid w:val="002B3D60"/>
    <w:rsid w:val="002B45B9"/>
    <w:rsid w:val="002B68E8"/>
    <w:rsid w:val="002B6FAC"/>
    <w:rsid w:val="002B7676"/>
    <w:rsid w:val="002C0E9A"/>
    <w:rsid w:val="002C10CF"/>
    <w:rsid w:val="002C25EB"/>
    <w:rsid w:val="002C3514"/>
    <w:rsid w:val="002C5617"/>
    <w:rsid w:val="002D0F5D"/>
    <w:rsid w:val="002D19B9"/>
    <w:rsid w:val="002D1F73"/>
    <w:rsid w:val="002D27FA"/>
    <w:rsid w:val="002D2DF9"/>
    <w:rsid w:val="002D3773"/>
    <w:rsid w:val="002D3F2F"/>
    <w:rsid w:val="002D4F37"/>
    <w:rsid w:val="002D77DC"/>
    <w:rsid w:val="002E1BEA"/>
    <w:rsid w:val="002E23B9"/>
    <w:rsid w:val="002E2A95"/>
    <w:rsid w:val="002E351D"/>
    <w:rsid w:val="002E5F2A"/>
    <w:rsid w:val="002E677E"/>
    <w:rsid w:val="002F0D8E"/>
    <w:rsid w:val="002F0EA1"/>
    <w:rsid w:val="002F1B09"/>
    <w:rsid w:val="002F288A"/>
    <w:rsid w:val="002F2E30"/>
    <w:rsid w:val="002F7308"/>
    <w:rsid w:val="00301B0F"/>
    <w:rsid w:val="0030212E"/>
    <w:rsid w:val="00302573"/>
    <w:rsid w:val="00302977"/>
    <w:rsid w:val="0030368A"/>
    <w:rsid w:val="00304829"/>
    <w:rsid w:val="00305FC3"/>
    <w:rsid w:val="00310A02"/>
    <w:rsid w:val="00312C69"/>
    <w:rsid w:val="00314A6C"/>
    <w:rsid w:val="0031553B"/>
    <w:rsid w:val="00316C7C"/>
    <w:rsid w:val="00316E69"/>
    <w:rsid w:val="00317588"/>
    <w:rsid w:val="00317DFF"/>
    <w:rsid w:val="003223CF"/>
    <w:rsid w:val="00322BA5"/>
    <w:rsid w:val="00323972"/>
    <w:rsid w:val="00324560"/>
    <w:rsid w:val="003246EB"/>
    <w:rsid w:val="00325781"/>
    <w:rsid w:val="00326FFA"/>
    <w:rsid w:val="00327DEF"/>
    <w:rsid w:val="00330204"/>
    <w:rsid w:val="00330382"/>
    <w:rsid w:val="00330A13"/>
    <w:rsid w:val="003314F5"/>
    <w:rsid w:val="00331564"/>
    <w:rsid w:val="00331C7F"/>
    <w:rsid w:val="003353D2"/>
    <w:rsid w:val="00335453"/>
    <w:rsid w:val="003361F8"/>
    <w:rsid w:val="00336EBC"/>
    <w:rsid w:val="003375D5"/>
    <w:rsid w:val="0034019E"/>
    <w:rsid w:val="00340317"/>
    <w:rsid w:val="00341048"/>
    <w:rsid w:val="0034127F"/>
    <w:rsid w:val="003414B6"/>
    <w:rsid w:val="00342D86"/>
    <w:rsid w:val="00344C81"/>
    <w:rsid w:val="003469C6"/>
    <w:rsid w:val="00350786"/>
    <w:rsid w:val="00351B64"/>
    <w:rsid w:val="0035204D"/>
    <w:rsid w:val="0035207E"/>
    <w:rsid w:val="00352340"/>
    <w:rsid w:val="003526CC"/>
    <w:rsid w:val="00352C8B"/>
    <w:rsid w:val="003546F4"/>
    <w:rsid w:val="003547E7"/>
    <w:rsid w:val="0035573F"/>
    <w:rsid w:val="00356DF7"/>
    <w:rsid w:val="00357367"/>
    <w:rsid w:val="00357E57"/>
    <w:rsid w:val="00361753"/>
    <w:rsid w:val="00362CD6"/>
    <w:rsid w:val="0036330B"/>
    <w:rsid w:val="00365B64"/>
    <w:rsid w:val="00365E6B"/>
    <w:rsid w:val="00366F20"/>
    <w:rsid w:val="00370F29"/>
    <w:rsid w:val="00371606"/>
    <w:rsid w:val="00371DE1"/>
    <w:rsid w:val="00372E3D"/>
    <w:rsid w:val="00374593"/>
    <w:rsid w:val="00374CD2"/>
    <w:rsid w:val="00375238"/>
    <w:rsid w:val="0037632D"/>
    <w:rsid w:val="00376689"/>
    <w:rsid w:val="0038047C"/>
    <w:rsid w:val="00380A36"/>
    <w:rsid w:val="00381C24"/>
    <w:rsid w:val="00383E1E"/>
    <w:rsid w:val="003845AF"/>
    <w:rsid w:val="00384E24"/>
    <w:rsid w:val="0038523F"/>
    <w:rsid w:val="00385BDF"/>
    <w:rsid w:val="003868F5"/>
    <w:rsid w:val="00386DAE"/>
    <w:rsid w:val="003905D2"/>
    <w:rsid w:val="00391641"/>
    <w:rsid w:val="00391EEF"/>
    <w:rsid w:val="003933F6"/>
    <w:rsid w:val="003946DC"/>
    <w:rsid w:val="00394BD7"/>
    <w:rsid w:val="00396222"/>
    <w:rsid w:val="00396A44"/>
    <w:rsid w:val="00396C65"/>
    <w:rsid w:val="00396ED5"/>
    <w:rsid w:val="00397A5F"/>
    <w:rsid w:val="003A08C2"/>
    <w:rsid w:val="003A09BF"/>
    <w:rsid w:val="003A2FBC"/>
    <w:rsid w:val="003A3600"/>
    <w:rsid w:val="003A4391"/>
    <w:rsid w:val="003A759B"/>
    <w:rsid w:val="003B02B8"/>
    <w:rsid w:val="003B0BA8"/>
    <w:rsid w:val="003B0C94"/>
    <w:rsid w:val="003B10C4"/>
    <w:rsid w:val="003B18E7"/>
    <w:rsid w:val="003B3825"/>
    <w:rsid w:val="003B384E"/>
    <w:rsid w:val="003B3CD6"/>
    <w:rsid w:val="003B3E8D"/>
    <w:rsid w:val="003B65F1"/>
    <w:rsid w:val="003B6693"/>
    <w:rsid w:val="003B72C1"/>
    <w:rsid w:val="003C0696"/>
    <w:rsid w:val="003C24B5"/>
    <w:rsid w:val="003C362C"/>
    <w:rsid w:val="003C3876"/>
    <w:rsid w:val="003C39E4"/>
    <w:rsid w:val="003C525A"/>
    <w:rsid w:val="003C5717"/>
    <w:rsid w:val="003C599E"/>
    <w:rsid w:val="003C65FE"/>
    <w:rsid w:val="003C7E42"/>
    <w:rsid w:val="003D0456"/>
    <w:rsid w:val="003D1519"/>
    <w:rsid w:val="003D2479"/>
    <w:rsid w:val="003D28C7"/>
    <w:rsid w:val="003D295F"/>
    <w:rsid w:val="003D2C30"/>
    <w:rsid w:val="003D2E14"/>
    <w:rsid w:val="003D2E2E"/>
    <w:rsid w:val="003D37A6"/>
    <w:rsid w:val="003D3809"/>
    <w:rsid w:val="003D4E9A"/>
    <w:rsid w:val="003D4FE9"/>
    <w:rsid w:val="003D5021"/>
    <w:rsid w:val="003D5D01"/>
    <w:rsid w:val="003D6D6F"/>
    <w:rsid w:val="003D7631"/>
    <w:rsid w:val="003E1E42"/>
    <w:rsid w:val="003E2B3F"/>
    <w:rsid w:val="003E2F4C"/>
    <w:rsid w:val="003E2FE3"/>
    <w:rsid w:val="003E37CE"/>
    <w:rsid w:val="003E3BDB"/>
    <w:rsid w:val="003E3C27"/>
    <w:rsid w:val="003E3D8C"/>
    <w:rsid w:val="003E480C"/>
    <w:rsid w:val="003E5A36"/>
    <w:rsid w:val="003E602B"/>
    <w:rsid w:val="003E6F07"/>
    <w:rsid w:val="003E7671"/>
    <w:rsid w:val="003E78DC"/>
    <w:rsid w:val="003E78FF"/>
    <w:rsid w:val="003E7A36"/>
    <w:rsid w:val="003F00D6"/>
    <w:rsid w:val="003F096D"/>
    <w:rsid w:val="003F5362"/>
    <w:rsid w:val="003F60DF"/>
    <w:rsid w:val="00400C1C"/>
    <w:rsid w:val="00401465"/>
    <w:rsid w:val="00401493"/>
    <w:rsid w:val="00401A1B"/>
    <w:rsid w:val="00401E25"/>
    <w:rsid w:val="004027C1"/>
    <w:rsid w:val="00402938"/>
    <w:rsid w:val="00403069"/>
    <w:rsid w:val="00403C85"/>
    <w:rsid w:val="00403FA7"/>
    <w:rsid w:val="004046B9"/>
    <w:rsid w:val="004050B8"/>
    <w:rsid w:val="004061B2"/>
    <w:rsid w:val="004116F0"/>
    <w:rsid w:val="004124F6"/>
    <w:rsid w:val="00412878"/>
    <w:rsid w:val="00412E1B"/>
    <w:rsid w:val="0041395A"/>
    <w:rsid w:val="00413D33"/>
    <w:rsid w:val="00413F0F"/>
    <w:rsid w:val="004148EC"/>
    <w:rsid w:val="00420A86"/>
    <w:rsid w:val="00421104"/>
    <w:rsid w:val="00421626"/>
    <w:rsid w:val="00421BC6"/>
    <w:rsid w:val="004221B4"/>
    <w:rsid w:val="00423052"/>
    <w:rsid w:val="0042307A"/>
    <w:rsid w:val="00423124"/>
    <w:rsid w:val="004234A2"/>
    <w:rsid w:val="0042394A"/>
    <w:rsid w:val="00424AA2"/>
    <w:rsid w:val="00425F70"/>
    <w:rsid w:val="00426809"/>
    <w:rsid w:val="00426B5E"/>
    <w:rsid w:val="0043029E"/>
    <w:rsid w:val="00431BD6"/>
    <w:rsid w:val="0043229B"/>
    <w:rsid w:val="004325BC"/>
    <w:rsid w:val="004331CB"/>
    <w:rsid w:val="00434062"/>
    <w:rsid w:val="0043424B"/>
    <w:rsid w:val="00434A74"/>
    <w:rsid w:val="0043654D"/>
    <w:rsid w:val="004373C3"/>
    <w:rsid w:val="004417F0"/>
    <w:rsid w:val="0044212E"/>
    <w:rsid w:val="00442D5B"/>
    <w:rsid w:val="004446EA"/>
    <w:rsid w:val="0044646C"/>
    <w:rsid w:val="0044655B"/>
    <w:rsid w:val="00451AAA"/>
    <w:rsid w:val="00451DE7"/>
    <w:rsid w:val="00451FF8"/>
    <w:rsid w:val="00452D0F"/>
    <w:rsid w:val="00454684"/>
    <w:rsid w:val="004546C5"/>
    <w:rsid w:val="00454A2B"/>
    <w:rsid w:val="00455125"/>
    <w:rsid w:val="00455BF8"/>
    <w:rsid w:val="00455CBB"/>
    <w:rsid w:val="004565E2"/>
    <w:rsid w:val="00456D71"/>
    <w:rsid w:val="00460BED"/>
    <w:rsid w:val="004611A5"/>
    <w:rsid w:val="00462160"/>
    <w:rsid w:val="004636E3"/>
    <w:rsid w:val="00463B14"/>
    <w:rsid w:val="00464591"/>
    <w:rsid w:val="00472014"/>
    <w:rsid w:val="004720A9"/>
    <w:rsid w:val="0047332F"/>
    <w:rsid w:val="0047379B"/>
    <w:rsid w:val="004765D4"/>
    <w:rsid w:val="00476B6B"/>
    <w:rsid w:val="00476ED5"/>
    <w:rsid w:val="00477A1D"/>
    <w:rsid w:val="00477DED"/>
    <w:rsid w:val="00480336"/>
    <w:rsid w:val="004820C7"/>
    <w:rsid w:val="00482BF2"/>
    <w:rsid w:val="004835F1"/>
    <w:rsid w:val="00486348"/>
    <w:rsid w:val="00486645"/>
    <w:rsid w:val="004876AF"/>
    <w:rsid w:val="00490C70"/>
    <w:rsid w:val="0049102C"/>
    <w:rsid w:val="004918F1"/>
    <w:rsid w:val="004921C1"/>
    <w:rsid w:val="004932D8"/>
    <w:rsid w:val="00493699"/>
    <w:rsid w:val="00496194"/>
    <w:rsid w:val="0049645D"/>
    <w:rsid w:val="004965F3"/>
    <w:rsid w:val="004977E1"/>
    <w:rsid w:val="004977F1"/>
    <w:rsid w:val="004A0C7B"/>
    <w:rsid w:val="004A1ABE"/>
    <w:rsid w:val="004A23B6"/>
    <w:rsid w:val="004A56B8"/>
    <w:rsid w:val="004A7A64"/>
    <w:rsid w:val="004A7B96"/>
    <w:rsid w:val="004B0032"/>
    <w:rsid w:val="004B025E"/>
    <w:rsid w:val="004B087F"/>
    <w:rsid w:val="004B0E96"/>
    <w:rsid w:val="004B18B7"/>
    <w:rsid w:val="004B1F46"/>
    <w:rsid w:val="004B418D"/>
    <w:rsid w:val="004B5E12"/>
    <w:rsid w:val="004B704E"/>
    <w:rsid w:val="004B772D"/>
    <w:rsid w:val="004B7DBB"/>
    <w:rsid w:val="004C0164"/>
    <w:rsid w:val="004C0538"/>
    <w:rsid w:val="004C0838"/>
    <w:rsid w:val="004C0BAE"/>
    <w:rsid w:val="004C296C"/>
    <w:rsid w:val="004C4805"/>
    <w:rsid w:val="004C5A0D"/>
    <w:rsid w:val="004C5E55"/>
    <w:rsid w:val="004C5E6B"/>
    <w:rsid w:val="004C739A"/>
    <w:rsid w:val="004C7A07"/>
    <w:rsid w:val="004D0EEB"/>
    <w:rsid w:val="004D1DB2"/>
    <w:rsid w:val="004D1DF8"/>
    <w:rsid w:val="004D1E53"/>
    <w:rsid w:val="004D1F1C"/>
    <w:rsid w:val="004D26BE"/>
    <w:rsid w:val="004D3441"/>
    <w:rsid w:val="004D3AFE"/>
    <w:rsid w:val="004D41BC"/>
    <w:rsid w:val="004D506B"/>
    <w:rsid w:val="004D5DFE"/>
    <w:rsid w:val="004D67D2"/>
    <w:rsid w:val="004D7E8E"/>
    <w:rsid w:val="004E0064"/>
    <w:rsid w:val="004E023D"/>
    <w:rsid w:val="004E0FF5"/>
    <w:rsid w:val="004E2672"/>
    <w:rsid w:val="004E475E"/>
    <w:rsid w:val="004E65D7"/>
    <w:rsid w:val="004E6621"/>
    <w:rsid w:val="004E7046"/>
    <w:rsid w:val="004E704A"/>
    <w:rsid w:val="004E7211"/>
    <w:rsid w:val="004F0F2A"/>
    <w:rsid w:val="004F33F9"/>
    <w:rsid w:val="004F3B3D"/>
    <w:rsid w:val="004F3B87"/>
    <w:rsid w:val="004F4B00"/>
    <w:rsid w:val="004F5CCC"/>
    <w:rsid w:val="004F642E"/>
    <w:rsid w:val="004F6847"/>
    <w:rsid w:val="004F6FF5"/>
    <w:rsid w:val="004F75E8"/>
    <w:rsid w:val="00500E42"/>
    <w:rsid w:val="00500E62"/>
    <w:rsid w:val="00501765"/>
    <w:rsid w:val="00501C19"/>
    <w:rsid w:val="00502D01"/>
    <w:rsid w:val="005030F9"/>
    <w:rsid w:val="005040B0"/>
    <w:rsid w:val="005042A8"/>
    <w:rsid w:val="00504CD6"/>
    <w:rsid w:val="00505080"/>
    <w:rsid w:val="005052D8"/>
    <w:rsid w:val="00510816"/>
    <w:rsid w:val="00510F07"/>
    <w:rsid w:val="00511585"/>
    <w:rsid w:val="00513506"/>
    <w:rsid w:val="00513CF1"/>
    <w:rsid w:val="00513D8E"/>
    <w:rsid w:val="00514608"/>
    <w:rsid w:val="0051485C"/>
    <w:rsid w:val="00515176"/>
    <w:rsid w:val="0051799B"/>
    <w:rsid w:val="005179FA"/>
    <w:rsid w:val="00521BE9"/>
    <w:rsid w:val="00522032"/>
    <w:rsid w:val="00522300"/>
    <w:rsid w:val="0052330A"/>
    <w:rsid w:val="00523677"/>
    <w:rsid w:val="0052445F"/>
    <w:rsid w:val="00525B23"/>
    <w:rsid w:val="00526058"/>
    <w:rsid w:val="00526224"/>
    <w:rsid w:val="00526FE4"/>
    <w:rsid w:val="0052758C"/>
    <w:rsid w:val="005278B7"/>
    <w:rsid w:val="00531E70"/>
    <w:rsid w:val="0053321A"/>
    <w:rsid w:val="0053346C"/>
    <w:rsid w:val="00533B20"/>
    <w:rsid w:val="005343A4"/>
    <w:rsid w:val="00534BFB"/>
    <w:rsid w:val="0053550D"/>
    <w:rsid w:val="00536825"/>
    <w:rsid w:val="00536CCF"/>
    <w:rsid w:val="00536D10"/>
    <w:rsid w:val="0053728A"/>
    <w:rsid w:val="005417F2"/>
    <w:rsid w:val="00541847"/>
    <w:rsid w:val="005426E8"/>
    <w:rsid w:val="00542A9B"/>
    <w:rsid w:val="00546091"/>
    <w:rsid w:val="00546200"/>
    <w:rsid w:val="0054635A"/>
    <w:rsid w:val="0054643F"/>
    <w:rsid w:val="0054693C"/>
    <w:rsid w:val="00546F2E"/>
    <w:rsid w:val="005477C0"/>
    <w:rsid w:val="00550F3A"/>
    <w:rsid w:val="00551750"/>
    <w:rsid w:val="00551D5B"/>
    <w:rsid w:val="00552C32"/>
    <w:rsid w:val="005532C0"/>
    <w:rsid w:val="005539DC"/>
    <w:rsid w:val="00554195"/>
    <w:rsid w:val="005544EA"/>
    <w:rsid w:val="00554565"/>
    <w:rsid w:val="00554605"/>
    <w:rsid w:val="00554608"/>
    <w:rsid w:val="005559AE"/>
    <w:rsid w:val="0055624A"/>
    <w:rsid w:val="005562B3"/>
    <w:rsid w:val="005564B3"/>
    <w:rsid w:val="00556665"/>
    <w:rsid w:val="005572B0"/>
    <w:rsid w:val="00557E65"/>
    <w:rsid w:val="00560D54"/>
    <w:rsid w:val="0056350A"/>
    <w:rsid w:val="00563C2E"/>
    <w:rsid w:val="00564546"/>
    <w:rsid w:val="005671B5"/>
    <w:rsid w:val="00567663"/>
    <w:rsid w:val="00567DF3"/>
    <w:rsid w:val="0057008E"/>
    <w:rsid w:val="005702C1"/>
    <w:rsid w:val="005703E0"/>
    <w:rsid w:val="00572F5B"/>
    <w:rsid w:val="00573B7C"/>
    <w:rsid w:val="00573E5C"/>
    <w:rsid w:val="0057482E"/>
    <w:rsid w:val="0057498C"/>
    <w:rsid w:val="005750EE"/>
    <w:rsid w:val="00575D53"/>
    <w:rsid w:val="005775FC"/>
    <w:rsid w:val="00580F9E"/>
    <w:rsid w:val="0058107A"/>
    <w:rsid w:val="00581B73"/>
    <w:rsid w:val="00582BAB"/>
    <w:rsid w:val="005838E9"/>
    <w:rsid w:val="00584E12"/>
    <w:rsid w:val="00585991"/>
    <w:rsid w:val="0058604F"/>
    <w:rsid w:val="005866BE"/>
    <w:rsid w:val="0058748F"/>
    <w:rsid w:val="005877A7"/>
    <w:rsid w:val="005877F4"/>
    <w:rsid w:val="00590D80"/>
    <w:rsid w:val="0059124F"/>
    <w:rsid w:val="00591376"/>
    <w:rsid w:val="00593053"/>
    <w:rsid w:val="00594ADE"/>
    <w:rsid w:val="00594AF4"/>
    <w:rsid w:val="00595B10"/>
    <w:rsid w:val="005A17F8"/>
    <w:rsid w:val="005A3945"/>
    <w:rsid w:val="005A499A"/>
    <w:rsid w:val="005A4C6C"/>
    <w:rsid w:val="005A5322"/>
    <w:rsid w:val="005A5360"/>
    <w:rsid w:val="005A655A"/>
    <w:rsid w:val="005A6AD3"/>
    <w:rsid w:val="005A6B0B"/>
    <w:rsid w:val="005A6F6A"/>
    <w:rsid w:val="005B03CE"/>
    <w:rsid w:val="005B1220"/>
    <w:rsid w:val="005B16A1"/>
    <w:rsid w:val="005B1B85"/>
    <w:rsid w:val="005B2AE3"/>
    <w:rsid w:val="005B2C02"/>
    <w:rsid w:val="005B440B"/>
    <w:rsid w:val="005B49DA"/>
    <w:rsid w:val="005B6AAE"/>
    <w:rsid w:val="005B72D3"/>
    <w:rsid w:val="005B7894"/>
    <w:rsid w:val="005C20D4"/>
    <w:rsid w:val="005C2D65"/>
    <w:rsid w:val="005C2F37"/>
    <w:rsid w:val="005C2FAC"/>
    <w:rsid w:val="005C390D"/>
    <w:rsid w:val="005C3DBB"/>
    <w:rsid w:val="005C5A1A"/>
    <w:rsid w:val="005C6311"/>
    <w:rsid w:val="005C6FF0"/>
    <w:rsid w:val="005C7B3C"/>
    <w:rsid w:val="005D099C"/>
    <w:rsid w:val="005D145E"/>
    <w:rsid w:val="005D1808"/>
    <w:rsid w:val="005D24D9"/>
    <w:rsid w:val="005D3F0B"/>
    <w:rsid w:val="005D4DFD"/>
    <w:rsid w:val="005D52C1"/>
    <w:rsid w:val="005D5D11"/>
    <w:rsid w:val="005D5F76"/>
    <w:rsid w:val="005D758D"/>
    <w:rsid w:val="005E19B9"/>
    <w:rsid w:val="005E26F3"/>
    <w:rsid w:val="005E2BCD"/>
    <w:rsid w:val="005E2CC7"/>
    <w:rsid w:val="005E30D3"/>
    <w:rsid w:val="005E3502"/>
    <w:rsid w:val="005E35F3"/>
    <w:rsid w:val="005E487A"/>
    <w:rsid w:val="005E52DD"/>
    <w:rsid w:val="005E5E92"/>
    <w:rsid w:val="005E6472"/>
    <w:rsid w:val="005E64C3"/>
    <w:rsid w:val="005E6BE1"/>
    <w:rsid w:val="005E7675"/>
    <w:rsid w:val="005E7B6C"/>
    <w:rsid w:val="005F03C4"/>
    <w:rsid w:val="005F21E4"/>
    <w:rsid w:val="005F41C1"/>
    <w:rsid w:val="005F4359"/>
    <w:rsid w:val="005F5D6B"/>
    <w:rsid w:val="005F62D3"/>
    <w:rsid w:val="005F672F"/>
    <w:rsid w:val="005F7981"/>
    <w:rsid w:val="00600503"/>
    <w:rsid w:val="0060112E"/>
    <w:rsid w:val="0060570F"/>
    <w:rsid w:val="00605803"/>
    <w:rsid w:val="00606769"/>
    <w:rsid w:val="00607779"/>
    <w:rsid w:val="00607B7A"/>
    <w:rsid w:val="006106EE"/>
    <w:rsid w:val="00610C3B"/>
    <w:rsid w:val="00610E5F"/>
    <w:rsid w:val="00612216"/>
    <w:rsid w:val="00612881"/>
    <w:rsid w:val="00612D1C"/>
    <w:rsid w:val="006140B2"/>
    <w:rsid w:val="006143E5"/>
    <w:rsid w:val="00614852"/>
    <w:rsid w:val="00615881"/>
    <w:rsid w:val="00616077"/>
    <w:rsid w:val="0061691C"/>
    <w:rsid w:val="006173F7"/>
    <w:rsid w:val="00617908"/>
    <w:rsid w:val="006207A0"/>
    <w:rsid w:val="00620918"/>
    <w:rsid w:val="006229BE"/>
    <w:rsid w:val="00623158"/>
    <w:rsid w:val="00623AF0"/>
    <w:rsid w:val="00624122"/>
    <w:rsid w:val="006249B3"/>
    <w:rsid w:val="006250A4"/>
    <w:rsid w:val="006255B8"/>
    <w:rsid w:val="006258F5"/>
    <w:rsid w:val="00625943"/>
    <w:rsid w:val="006261D9"/>
    <w:rsid w:val="006273CF"/>
    <w:rsid w:val="00627B3A"/>
    <w:rsid w:val="006303EA"/>
    <w:rsid w:val="00631AEF"/>
    <w:rsid w:val="00631D65"/>
    <w:rsid w:val="00632BEC"/>
    <w:rsid w:val="00632D43"/>
    <w:rsid w:val="00633226"/>
    <w:rsid w:val="006341F8"/>
    <w:rsid w:val="00634974"/>
    <w:rsid w:val="00634EAE"/>
    <w:rsid w:val="00635134"/>
    <w:rsid w:val="00635184"/>
    <w:rsid w:val="00635299"/>
    <w:rsid w:val="00636500"/>
    <w:rsid w:val="00636632"/>
    <w:rsid w:val="00637293"/>
    <w:rsid w:val="0063786F"/>
    <w:rsid w:val="00637D8C"/>
    <w:rsid w:val="00640AD2"/>
    <w:rsid w:val="00640B37"/>
    <w:rsid w:val="00640D43"/>
    <w:rsid w:val="006412A3"/>
    <w:rsid w:val="00642836"/>
    <w:rsid w:val="00643617"/>
    <w:rsid w:val="0064461B"/>
    <w:rsid w:val="00645230"/>
    <w:rsid w:val="00646F2A"/>
    <w:rsid w:val="0064711D"/>
    <w:rsid w:val="0065033D"/>
    <w:rsid w:val="00650DB0"/>
    <w:rsid w:val="00651673"/>
    <w:rsid w:val="00651C42"/>
    <w:rsid w:val="00654088"/>
    <w:rsid w:val="006549D4"/>
    <w:rsid w:val="00654C79"/>
    <w:rsid w:val="00654EEB"/>
    <w:rsid w:val="006550F8"/>
    <w:rsid w:val="006558AE"/>
    <w:rsid w:val="006559D3"/>
    <w:rsid w:val="00655F49"/>
    <w:rsid w:val="00656D61"/>
    <w:rsid w:val="006619CC"/>
    <w:rsid w:val="00663183"/>
    <w:rsid w:val="00665B8D"/>
    <w:rsid w:val="00666ECC"/>
    <w:rsid w:val="00666F5B"/>
    <w:rsid w:val="006707D6"/>
    <w:rsid w:val="00671547"/>
    <w:rsid w:val="006717AD"/>
    <w:rsid w:val="00671CE0"/>
    <w:rsid w:val="00672546"/>
    <w:rsid w:val="00673341"/>
    <w:rsid w:val="00673A8E"/>
    <w:rsid w:val="006753A4"/>
    <w:rsid w:val="0067547D"/>
    <w:rsid w:val="00675737"/>
    <w:rsid w:val="00675C3E"/>
    <w:rsid w:val="006760C1"/>
    <w:rsid w:val="006766F0"/>
    <w:rsid w:val="00676E39"/>
    <w:rsid w:val="00680595"/>
    <w:rsid w:val="0068082F"/>
    <w:rsid w:val="00680A8F"/>
    <w:rsid w:val="006827E5"/>
    <w:rsid w:val="00683069"/>
    <w:rsid w:val="00683323"/>
    <w:rsid w:val="00683739"/>
    <w:rsid w:val="00684127"/>
    <w:rsid w:val="00686F79"/>
    <w:rsid w:val="00686FD4"/>
    <w:rsid w:val="00690EA3"/>
    <w:rsid w:val="006926EA"/>
    <w:rsid w:val="006927F9"/>
    <w:rsid w:val="0069298E"/>
    <w:rsid w:val="0069375E"/>
    <w:rsid w:val="00693DE0"/>
    <w:rsid w:val="00695B2D"/>
    <w:rsid w:val="006968BC"/>
    <w:rsid w:val="00697F05"/>
    <w:rsid w:val="006A0257"/>
    <w:rsid w:val="006A09C1"/>
    <w:rsid w:val="006A0B80"/>
    <w:rsid w:val="006A1983"/>
    <w:rsid w:val="006A1A7A"/>
    <w:rsid w:val="006A1F0B"/>
    <w:rsid w:val="006A1F58"/>
    <w:rsid w:val="006A294A"/>
    <w:rsid w:val="006A3902"/>
    <w:rsid w:val="006A46CA"/>
    <w:rsid w:val="006A4D80"/>
    <w:rsid w:val="006A4E8C"/>
    <w:rsid w:val="006A5388"/>
    <w:rsid w:val="006A61C5"/>
    <w:rsid w:val="006A6944"/>
    <w:rsid w:val="006A6EBA"/>
    <w:rsid w:val="006A7DE1"/>
    <w:rsid w:val="006B0CEB"/>
    <w:rsid w:val="006B1A76"/>
    <w:rsid w:val="006B20B3"/>
    <w:rsid w:val="006B2252"/>
    <w:rsid w:val="006B247D"/>
    <w:rsid w:val="006B3877"/>
    <w:rsid w:val="006B3C17"/>
    <w:rsid w:val="006B4582"/>
    <w:rsid w:val="006B6286"/>
    <w:rsid w:val="006B79FD"/>
    <w:rsid w:val="006B7F99"/>
    <w:rsid w:val="006C0768"/>
    <w:rsid w:val="006C2044"/>
    <w:rsid w:val="006C3D34"/>
    <w:rsid w:val="006C4743"/>
    <w:rsid w:val="006C47F0"/>
    <w:rsid w:val="006C5E8B"/>
    <w:rsid w:val="006C6BEE"/>
    <w:rsid w:val="006D0E31"/>
    <w:rsid w:val="006D14F5"/>
    <w:rsid w:val="006D2E31"/>
    <w:rsid w:val="006D3303"/>
    <w:rsid w:val="006D447A"/>
    <w:rsid w:val="006D4D66"/>
    <w:rsid w:val="006D671C"/>
    <w:rsid w:val="006D6C37"/>
    <w:rsid w:val="006E0979"/>
    <w:rsid w:val="006E09A0"/>
    <w:rsid w:val="006E0A8B"/>
    <w:rsid w:val="006E11FC"/>
    <w:rsid w:val="006E1BFB"/>
    <w:rsid w:val="006E2135"/>
    <w:rsid w:val="006E31F2"/>
    <w:rsid w:val="006E4DD8"/>
    <w:rsid w:val="006E54D8"/>
    <w:rsid w:val="006E580A"/>
    <w:rsid w:val="006E6619"/>
    <w:rsid w:val="006E72D2"/>
    <w:rsid w:val="006F1541"/>
    <w:rsid w:val="006F4431"/>
    <w:rsid w:val="006F4D21"/>
    <w:rsid w:val="006F4FCF"/>
    <w:rsid w:val="006F52A8"/>
    <w:rsid w:val="006F6119"/>
    <w:rsid w:val="006F7FEC"/>
    <w:rsid w:val="0070051A"/>
    <w:rsid w:val="00700C93"/>
    <w:rsid w:val="00701757"/>
    <w:rsid w:val="00701C59"/>
    <w:rsid w:val="00701F89"/>
    <w:rsid w:val="00702586"/>
    <w:rsid w:val="0070302A"/>
    <w:rsid w:val="0070330B"/>
    <w:rsid w:val="007035B5"/>
    <w:rsid w:val="007035E4"/>
    <w:rsid w:val="007043C6"/>
    <w:rsid w:val="00706F17"/>
    <w:rsid w:val="00707493"/>
    <w:rsid w:val="00707AEA"/>
    <w:rsid w:val="0071017C"/>
    <w:rsid w:val="0071041C"/>
    <w:rsid w:val="00711692"/>
    <w:rsid w:val="00711BA6"/>
    <w:rsid w:val="00712D2D"/>
    <w:rsid w:val="00713A68"/>
    <w:rsid w:val="0071493B"/>
    <w:rsid w:val="00714FAA"/>
    <w:rsid w:val="00716090"/>
    <w:rsid w:val="00717140"/>
    <w:rsid w:val="00717DEC"/>
    <w:rsid w:val="00720FC9"/>
    <w:rsid w:val="007228CA"/>
    <w:rsid w:val="00722947"/>
    <w:rsid w:val="007242EB"/>
    <w:rsid w:val="0072496F"/>
    <w:rsid w:val="0072578C"/>
    <w:rsid w:val="007265D6"/>
    <w:rsid w:val="00726670"/>
    <w:rsid w:val="00727176"/>
    <w:rsid w:val="0072725A"/>
    <w:rsid w:val="0073064B"/>
    <w:rsid w:val="00732B96"/>
    <w:rsid w:val="00733FBD"/>
    <w:rsid w:val="00734C37"/>
    <w:rsid w:val="00735796"/>
    <w:rsid w:val="00735849"/>
    <w:rsid w:val="00737317"/>
    <w:rsid w:val="00737B44"/>
    <w:rsid w:val="00740482"/>
    <w:rsid w:val="00740675"/>
    <w:rsid w:val="0074084B"/>
    <w:rsid w:val="00741D0D"/>
    <w:rsid w:val="00743A39"/>
    <w:rsid w:val="00744055"/>
    <w:rsid w:val="00745CB5"/>
    <w:rsid w:val="0075080A"/>
    <w:rsid w:val="00752B07"/>
    <w:rsid w:val="007533D0"/>
    <w:rsid w:val="00755417"/>
    <w:rsid w:val="007555BA"/>
    <w:rsid w:val="007558EC"/>
    <w:rsid w:val="00756F62"/>
    <w:rsid w:val="0075741E"/>
    <w:rsid w:val="0075778B"/>
    <w:rsid w:val="00757BC6"/>
    <w:rsid w:val="007609DA"/>
    <w:rsid w:val="0076127C"/>
    <w:rsid w:val="007619B7"/>
    <w:rsid w:val="007635DC"/>
    <w:rsid w:val="0076404E"/>
    <w:rsid w:val="00764E1D"/>
    <w:rsid w:val="0076517A"/>
    <w:rsid w:val="00765515"/>
    <w:rsid w:val="0076553E"/>
    <w:rsid w:val="0076650F"/>
    <w:rsid w:val="00766556"/>
    <w:rsid w:val="007672F1"/>
    <w:rsid w:val="007713FB"/>
    <w:rsid w:val="00771B5F"/>
    <w:rsid w:val="0077210B"/>
    <w:rsid w:val="00772BCA"/>
    <w:rsid w:val="00772DA9"/>
    <w:rsid w:val="0077348D"/>
    <w:rsid w:val="0077360C"/>
    <w:rsid w:val="00775243"/>
    <w:rsid w:val="007752CE"/>
    <w:rsid w:val="00775858"/>
    <w:rsid w:val="00775D61"/>
    <w:rsid w:val="007762DB"/>
    <w:rsid w:val="00776CFA"/>
    <w:rsid w:val="00776EFD"/>
    <w:rsid w:val="00777B94"/>
    <w:rsid w:val="00780B2B"/>
    <w:rsid w:val="007814FB"/>
    <w:rsid w:val="00781BDE"/>
    <w:rsid w:val="00781FEA"/>
    <w:rsid w:val="00783038"/>
    <w:rsid w:val="00783FFD"/>
    <w:rsid w:val="00784406"/>
    <w:rsid w:val="00784DDC"/>
    <w:rsid w:val="0078520E"/>
    <w:rsid w:val="007861B9"/>
    <w:rsid w:val="007868C8"/>
    <w:rsid w:val="007868D3"/>
    <w:rsid w:val="00786EE6"/>
    <w:rsid w:val="00787D7F"/>
    <w:rsid w:val="00787E46"/>
    <w:rsid w:val="0079180A"/>
    <w:rsid w:val="00791FEB"/>
    <w:rsid w:val="007931E9"/>
    <w:rsid w:val="00793FB8"/>
    <w:rsid w:val="0079469E"/>
    <w:rsid w:val="00795BAA"/>
    <w:rsid w:val="00796548"/>
    <w:rsid w:val="00796A46"/>
    <w:rsid w:val="00797FE9"/>
    <w:rsid w:val="007A027C"/>
    <w:rsid w:val="007A11B0"/>
    <w:rsid w:val="007A12F8"/>
    <w:rsid w:val="007A2716"/>
    <w:rsid w:val="007A33FD"/>
    <w:rsid w:val="007A3803"/>
    <w:rsid w:val="007A5A5C"/>
    <w:rsid w:val="007B00FE"/>
    <w:rsid w:val="007B01BA"/>
    <w:rsid w:val="007B02EF"/>
    <w:rsid w:val="007B0CE8"/>
    <w:rsid w:val="007B1E5C"/>
    <w:rsid w:val="007B20F3"/>
    <w:rsid w:val="007B2D72"/>
    <w:rsid w:val="007B30E8"/>
    <w:rsid w:val="007B3C4D"/>
    <w:rsid w:val="007B3D28"/>
    <w:rsid w:val="007B5224"/>
    <w:rsid w:val="007B6DAF"/>
    <w:rsid w:val="007B731E"/>
    <w:rsid w:val="007B736C"/>
    <w:rsid w:val="007C011E"/>
    <w:rsid w:val="007C0E20"/>
    <w:rsid w:val="007C49F0"/>
    <w:rsid w:val="007C639D"/>
    <w:rsid w:val="007C65AD"/>
    <w:rsid w:val="007C6811"/>
    <w:rsid w:val="007C79B5"/>
    <w:rsid w:val="007D05A8"/>
    <w:rsid w:val="007D071F"/>
    <w:rsid w:val="007D0B32"/>
    <w:rsid w:val="007D0BC5"/>
    <w:rsid w:val="007D1944"/>
    <w:rsid w:val="007D1D72"/>
    <w:rsid w:val="007D242D"/>
    <w:rsid w:val="007D29C3"/>
    <w:rsid w:val="007D5240"/>
    <w:rsid w:val="007D574C"/>
    <w:rsid w:val="007D5949"/>
    <w:rsid w:val="007D6322"/>
    <w:rsid w:val="007D67FE"/>
    <w:rsid w:val="007D7095"/>
    <w:rsid w:val="007D751F"/>
    <w:rsid w:val="007E0995"/>
    <w:rsid w:val="007E0C5D"/>
    <w:rsid w:val="007E1B49"/>
    <w:rsid w:val="007E2230"/>
    <w:rsid w:val="007E2A09"/>
    <w:rsid w:val="007E2C28"/>
    <w:rsid w:val="007E4954"/>
    <w:rsid w:val="007E565E"/>
    <w:rsid w:val="007E6E9C"/>
    <w:rsid w:val="007E7255"/>
    <w:rsid w:val="007E7505"/>
    <w:rsid w:val="007E7994"/>
    <w:rsid w:val="007F084D"/>
    <w:rsid w:val="007F0A8F"/>
    <w:rsid w:val="007F1E14"/>
    <w:rsid w:val="007F28C0"/>
    <w:rsid w:val="007F304A"/>
    <w:rsid w:val="007F30FB"/>
    <w:rsid w:val="007F4C1A"/>
    <w:rsid w:val="007F5858"/>
    <w:rsid w:val="007F5892"/>
    <w:rsid w:val="007F61D2"/>
    <w:rsid w:val="0080043E"/>
    <w:rsid w:val="00801D11"/>
    <w:rsid w:val="00802B83"/>
    <w:rsid w:val="008035C6"/>
    <w:rsid w:val="0080439A"/>
    <w:rsid w:val="00806314"/>
    <w:rsid w:val="008063F2"/>
    <w:rsid w:val="00807E39"/>
    <w:rsid w:val="008104EA"/>
    <w:rsid w:val="00810749"/>
    <w:rsid w:val="008121DF"/>
    <w:rsid w:val="00812356"/>
    <w:rsid w:val="008129D8"/>
    <w:rsid w:val="00812A52"/>
    <w:rsid w:val="008149FF"/>
    <w:rsid w:val="00814EB3"/>
    <w:rsid w:val="00815534"/>
    <w:rsid w:val="00815DF0"/>
    <w:rsid w:val="008164B9"/>
    <w:rsid w:val="0082017D"/>
    <w:rsid w:val="00820489"/>
    <w:rsid w:val="00820F1A"/>
    <w:rsid w:val="00821DFB"/>
    <w:rsid w:val="00822A84"/>
    <w:rsid w:val="008249EA"/>
    <w:rsid w:val="008251CB"/>
    <w:rsid w:val="00825299"/>
    <w:rsid w:val="00825300"/>
    <w:rsid w:val="0082556C"/>
    <w:rsid w:val="00825F5A"/>
    <w:rsid w:val="00826D01"/>
    <w:rsid w:val="00830096"/>
    <w:rsid w:val="008303BB"/>
    <w:rsid w:val="00830CD7"/>
    <w:rsid w:val="008314BF"/>
    <w:rsid w:val="00831825"/>
    <w:rsid w:val="0083244E"/>
    <w:rsid w:val="00832D8A"/>
    <w:rsid w:val="00834D7D"/>
    <w:rsid w:val="0083534C"/>
    <w:rsid w:val="00835606"/>
    <w:rsid w:val="008359E6"/>
    <w:rsid w:val="00836325"/>
    <w:rsid w:val="00837A9A"/>
    <w:rsid w:val="00842B92"/>
    <w:rsid w:val="00844473"/>
    <w:rsid w:val="008444A7"/>
    <w:rsid w:val="0084589E"/>
    <w:rsid w:val="008460FB"/>
    <w:rsid w:val="00850078"/>
    <w:rsid w:val="008501CC"/>
    <w:rsid w:val="00850A6C"/>
    <w:rsid w:val="00850D01"/>
    <w:rsid w:val="00850DE6"/>
    <w:rsid w:val="008512F5"/>
    <w:rsid w:val="008524CA"/>
    <w:rsid w:val="00853B6A"/>
    <w:rsid w:val="00853EED"/>
    <w:rsid w:val="008558B8"/>
    <w:rsid w:val="008563CC"/>
    <w:rsid w:val="00857B8E"/>
    <w:rsid w:val="00860656"/>
    <w:rsid w:val="008638AA"/>
    <w:rsid w:val="00863B4B"/>
    <w:rsid w:val="00864A5A"/>
    <w:rsid w:val="00864E41"/>
    <w:rsid w:val="00866323"/>
    <w:rsid w:val="00866858"/>
    <w:rsid w:val="00867B90"/>
    <w:rsid w:val="00867C4A"/>
    <w:rsid w:val="0087181D"/>
    <w:rsid w:val="00872595"/>
    <w:rsid w:val="00872809"/>
    <w:rsid w:val="008746E8"/>
    <w:rsid w:val="00875145"/>
    <w:rsid w:val="0087560C"/>
    <w:rsid w:val="00875ABB"/>
    <w:rsid w:val="00875C7A"/>
    <w:rsid w:val="00875EB1"/>
    <w:rsid w:val="00875F5C"/>
    <w:rsid w:val="008764DB"/>
    <w:rsid w:val="008766FA"/>
    <w:rsid w:val="008773BC"/>
    <w:rsid w:val="00880436"/>
    <w:rsid w:val="008804EA"/>
    <w:rsid w:val="00880774"/>
    <w:rsid w:val="008809F5"/>
    <w:rsid w:val="00880E45"/>
    <w:rsid w:val="00881AC1"/>
    <w:rsid w:val="00883444"/>
    <w:rsid w:val="008837A6"/>
    <w:rsid w:val="00883C00"/>
    <w:rsid w:val="00884028"/>
    <w:rsid w:val="008850A6"/>
    <w:rsid w:val="00885148"/>
    <w:rsid w:val="00885775"/>
    <w:rsid w:val="00886836"/>
    <w:rsid w:val="0088782E"/>
    <w:rsid w:val="00887A22"/>
    <w:rsid w:val="00887F4C"/>
    <w:rsid w:val="0089035F"/>
    <w:rsid w:val="008903BD"/>
    <w:rsid w:val="00890D11"/>
    <w:rsid w:val="008916EA"/>
    <w:rsid w:val="00892BD4"/>
    <w:rsid w:val="008933A7"/>
    <w:rsid w:val="00893C25"/>
    <w:rsid w:val="008951F2"/>
    <w:rsid w:val="00895528"/>
    <w:rsid w:val="0089594F"/>
    <w:rsid w:val="008959E0"/>
    <w:rsid w:val="008960CC"/>
    <w:rsid w:val="00896635"/>
    <w:rsid w:val="00896B57"/>
    <w:rsid w:val="00896FC6"/>
    <w:rsid w:val="008977F4"/>
    <w:rsid w:val="008A11EA"/>
    <w:rsid w:val="008A1610"/>
    <w:rsid w:val="008A1EC4"/>
    <w:rsid w:val="008A3814"/>
    <w:rsid w:val="008A46A9"/>
    <w:rsid w:val="008A5ED1"/>
    <w:rsid w:val="008A766B"/>
    <w:rsid w:val="008A7773"/>
    <w:rsid w:val="008A79AB"/>
    <w:rsid w:val="008A7C89"/>
    <w:rsid w:val="008B02E4"/>
    <w:rsid w:val="008B0491"/>
    <w:rsid w:val="008B0525"/>
    <w:rsid w:val="008B0C65"/>
    <w:rsid w:val="008B1ABF"/>
    <w:rsid w:val="008B2D6D"/>
    <w:rsid w:val="008B3819"/>
    <w:rsid w:val="008B43C2"/>
    <w:rsid w:val="008B4B69"/>
    <w:rsid w:val="008B74E1"/>
    <w:rsid w:val="008B79E5"/>
    <w:rsid w:val="008C060B"/>
    <w:rsid w:val="008C25F6"/>
    <w:rsid w:val="008C2DAB"/>
    <w:rsid w:val="008C3233"/>
    <w:rsid w:val="008C403D"/>
    <w:rsid w:val="008C40A4"/>
    <w:rsid w:val="008C44BB"/>
    <w:rsid w:val="008C4A5A"/>
    <w:rsid w:val="008C63ED"/>
    <w:rsid w:val="008D040D"/>
    <w:rsid w:val="008D05A7"/>
    <w:rsid w:val="008D0A5F"/>
    <w:rsid w:val="008D12AF"/>
    <w:rsid w:val="008D1606"/>
    <w:rsid w:val="008D198A"/>
    <w:rsid w:val="008D1A3E"/>
    <w:rsid w:val="008D2E07"/>
    <w:rsid w:val="008D312B"/>
    <w:rsid w:val="008D371D"/>
    <w:rsid w:val="008D45B9"/>
    <w:rsid w:val="008D6288"/>
    <w:rsid w:val="008D6CC3"/>
    <w:rsid w:val="008E071D"/>
    <w:rsid w:val="008E0EA7"/>
    <w:rsid w:val="008E1676"/>
    <w:rsid w:val="008E1716"/>
    <w:rsid w:val="008E1CCB"/>
    <w:rsid w:val="008E1D1E"/>
    <w:rsid w:val="008E32A8"/>
    <w:rsid w:val="008E5AF2"/>
    <w:rsid w:val="008E5E90"/>
    <w:rsid w:val="008F03F6"/>
    <w:rsid w:val="008F04FC"/>
    <w:rsid w:val="008F0803"/>
    <w:rsid w:val="008F08C4"/>
    <w:rsid w:val="008F13EF"/>
    <w:rsid w:val="008F252A"/>
    <w:rsid w:val="008F26A4"/>
    <w:rsid w:val="008F2BEE"/>
    <w:rsid w:val="008F2E20"/>
    <w:rsid w:val="008F3FFA"/>
    <w:rsid w:val="008F5EE8"/>
    <w:rsid w:val="008F5F05"/>
    <w:rsid w:val="008F6306"/>
    <w:rsid w:val="008F69F4"/>
    <w:rsid w:val="00903B9D"/>
    <w:rsid w:val="00905F0C"/>
    <w:rsid w:val="009065B5"/>
    <w:rsid w:val="00906A27"/>
    <w:rsid w:val="00906A5B"/>
    <w:rsid w:val="009078E7"/>
    <w:rsid w:val="009100C8"/>
    <w:rsid w:val="0091041B"/>
    <w:rsid w:val="00911174"/>
    <w:rsid w:val="00911D92"/>
    <w:rsid w:val="009141A3"/>
    <w:rsid w:val="009142AC"/>
    <w:rsid w:val="0091475F"/>
    <w:rsid w:val="00914887"/>
    <w:rsid w:val="009149F8"/>
    <w:rsid w:val="00915FFB"/>
    <w:rsid w:val="00916287"/>
    <w:rsid w:val="00916C1B"/>
    <w:rsid w:val="0091734B"/>
    <w:rsid w:val="00917D5B"/>
    <w:rsid w:val="009226C7"/>
    <w:rsid w:val="009229C2"/>
    <w:rsid w:val="0092300A"/>
    <w:rsid w:val="00923750"/>
    <w:rsid w:val="0092398B"/>
    <w:rsid w:val="0092423F"/>
    <w:rsid w:val="009248F9"/>
    <w:rsid w:val="009254FA"/>
    <w:rsid w:val="009258F1"/>
    <w:rsid w:val="00925FBF"/>
    <w:rsid w:val="00926C3F"/>
    <w:rsid w:val="00927D62"/>
    <w:rsid w:val="00927F12"/>
    <w:rsid w:val="00931413"/>
    <w:rsid w:val="009315D1"/>
    <w:rsid w:val="00932057"/>
    <w:rsid w:val="009326ED"/>
    <w:rsid w:val="00932BF5"/>
    <w:rsid w:val="00932E98"/>
    <w:rsid w:val="00933295"/>
    <w:rsid w:val="00933A53"/>
    <w:rsid w:val="00933EA5"/>
    <w:rsid w:val="00934CD7"/>
    <w:rsid w:val="00934E39"/>
    <w:rsid w:val="0093657B"/>
    <w:rsid w:val="009365E8"/>
    <w:rsid w:val="00936D58"/>
    <w:rsid w:val="00936E16"/>
    <w:rsid w:val="00937013"/>
    <w:rsid w:val="00937573"/>
    <w:rsid w:val="0093786B"/>
    <w:rsid w:val="00937901"/>
    <w:rsid w:val="00937D77"/>
    <w:rsid w:val="009413D5"/>
    <w:rsid w:val="00941A85"/>
    <w:rsid w:val="00941B77"/>
    <w:rsid w:val="00942961"/>
    <w:rsid w:val="00942C0F"/>
    <w:rsid w:val="009445FD"/>
    <w:rsid w:val="00945F15"/>
    <w:rsid w:val="00946156"/>
    <w:rsid w:val="009470B4"/>
    <w:rsid w:val="00947D1B"/>
    <w:rsid w:val="009503EF"/>
    <w:rsid w:val="00950507"/>
    <w:rsid w:val="00951076"/>
    <w:rsid w:val="0095227F"/>
    <w:rsid w:val="009528F2"/>
    <w:rsid w:val="00952A3D"/>
    <w:rsid w:val="00953CF3"/>
    <w:rsid w:val="009549FC"/>
    <w:rsid w:val="0095575D"/>
    <w:rsid w:val="00955AE2"/>
    <w:rsid w:val="00956077"/>
    <w:rsid w:val="00960268"/>
    <w:rsid w:val="00960660"/>
    <w:rsid w:val="00960B98"/>
    <w:rsid w:val="00961355"/>
    <w:rsid w:val="00961DE7"/>
    <w:rsid w:val="00961F44"/>
    <w:rsid w:val="009625B1"/>
    <w:rsid w:val="00962DEA"/>
    <w:rsid w:val="00964D29"/>
    <w:rsid w:val="00965C56"/>
    <w:rsid w:val="009667A1"/>
    <w:rsid w:val="009668DB"/>
    <w:rsid w:val="00966A19"/>
    <w:rsid w:val="00966DBD"/>
    <w:rsid w:val="00967D9D"/>
    <w:rsid w:val="0097157C"/>
    <w:rsid w:val="00971682"/>
    <w:rsid w:val="00971D5A"/>
    <w:rsid w:val="00973E1E"/>
    <w:rsid w:val="0097446B"/>
    <w:rsid w:val="009756CC"/>
    <w:rsid w:val="00975E63"/>
    <w:rsid w:val="009772A0"/>
    <w:rsid w:val="00981631"/>
    <w:rsid w:val="0098423F"/>
    <w:rsid w:val="00984791"/>
    <w:rsid w:val="009866B1"/>
    <w:rsid w:val="00986C31"/>
    <w:rsid w:val="0098730A"/>
    <w:rsid w:val="0098734F"/>
    <w:rsid w:val="009923EC"/>
    <w:rsid w:val="00992432"/>
    <w:rsid w:val="00993542"/>
    <w:rsid w:val="0099374D"/>
    <w:rsid w:val="009938A8"/>
    <w:rsid w:val="00993B1D"/>
    <w:rsid w:val="00995832"/>
    <w:rsid w:val="0099661E"/>
    <w:rsid w:val="00997168"/>
    <w:rsid w:val="009973D5"/>
    <w:rsid w:val="00997BD2"/>
    <w:rsid w:val="009A0F4C"/>
    <w:rsid w:val="009A108D"/>
    <w:rsid w:val="009A1164"/>
    <w:rsid w:val="009A20C6"/>
    <w:rsid w:val="009A479F"/>
    <w:rsid w:val="009A4C5B"/>
    <w:rsid w:val="009A5B50"/>
    <w:rsid w:val="009A79F9"/>
    <w:rsid w:val="009A7C95"/>
    <w:rsid w:val="009A7CD7"/>
    <w:rsid w:val="009B2BFB"/>
    <w:rsid w:val="009B3584"/>
    <w:rsid w:val="009B5E4E"/>
    <w:rsid w:val="009B5E84"/>
    <w:rsid w:val="009B7351"/>
    <w:rsid w:val="009B7DB3"/>
    <w:rsid w:val="009C04B0"/>
    <w:rsid w:val="009C21B3"/>
    <w:rsid w:val="009C21E2"/>
    <w:rsid w:val="009C2836"/>
    <w:rsid w:val="009C2E1A"/>
    <w:rsid w:val="009C30E3"/>
    <w:rsid w:val="009C3751"/>
    <w:rsid w:val="009C3774"/>
    <w:rsid w:val="009C4EAD"/>
    <w:rsid w:val="009C73B7"/>
    <w:rsid w:val="009C7736"/>
    <w:rsid w:val="009D1030"/>
    <w:rsid w:val="009D15B8"/>
    <w:rsid w:val="009D19A5"/>
    <w:rsid w:val="009D1C4C"/>
    <w:rsid w:val="009D29A9"/>
    <w:rsid w:val="009D314F"/>
    <w:rsid w:val="009D35FA"/>
    <w:rsid w:val="009D399D"/>
    <w:rsid w:val="009D39F6"/>
    <w:rsid w:val="009D3A23"/>
    <w:rsid w:val="009D409B"/>
    <w:rsid w:val="009D695D"/>
    <w:rsid w:val="009E0118"/>
    <w:rsid w:val="009E011B"/>
    <w:rsid w:val="009E0493"/>
    <w:rsid w:val="009E0643"/>
    <w:rsid w:val="009E077E"/>
    <w:rsid w:val="009E13B6"/>
    <w:rsid w:val="009E19CC"/>
    <w:rsid w:val="009E20EE"/>
    <w:rsid w:val="009E289A"/>
    <w:rsid w:val="009E2C27"/>
    <w:rsid w:val="009E57C9"/>
    <w:rsid w:val="009E676B"/>
    <w:rsid w:val="009E7B65"/>
    <w:rsid w:val="009F0DED"/>
    <w:rsid w:val="009F26C1"/>
    <w:rsid w:val="009F2904"/>
    <w:rsid w:val="009F2CE4"/>
    <w:rsid w:val="009F2E8B"/>
    <w:rsid w:val="009F321D"/>
    <w:rsid w:val="009F32B3"/>
    <w:rsid w:val="009F5667"/>
    <w:rsid w:val="009F584D"/>
    <w:rsid w:val="009F5B57"/>
    <w:rsid w:val="009F7450"/>
    <w:rsid w:val="009F79EC"/>
    <w:rsid w:val="009F7A19"/>
    <w:rsid w:val="00A003AB"/>
    <w:rsid w:val="00A00912"/>
    <w:rsid w:val="00A03383"/>
    <w:rsid w:val="00A03E92"/>
    <w:rsid w:val="00A04F7E"/>
    <w:rsid w:val="00A068B8"/>
    <w:rsid w:val="00A06EFA"/>
    <w:rsid w:val="00A109C2"/>
    <w:rsid w:val="00A1156E"/>
    <w:rsid w:val="00A117E4"/>
    <w:rsid w:val="00A1259A"/>
    <w:rsid w:val="00A152FA"/>
    <w:rsid w:val="00A171D5"/>
    <w:rsid w:val="00A2203A"/>
    <w:rsid w:val="00A2216E"/>
    <w:rsid w:val="00A22337"/>
    <w:rsid w:val="00A242DA"/>
    <w:rsid w:val="00A26178"/>
    <w:rsid w:val="00A26CF8"/>
    <w:rsid w:val="00A26D45"/>
    <w:rsid w:val="00A2710D"/>
    <w:rsid w:val="00A279B9"/>
    <w:rsid w:val="00A30B88"/>
    <w:rsid w:val="00A30BD3"/>
    <w:rsid w:val="00A31CE4"/>
    <w:rsid w:val="00A31DF1"/>
    <w:rsid w:val="00A326C5"/>
    <w:rsid w:val="00A33728"/>
    <w:rsid w:val="00A35741"/>
    <w:rsid w:val="00A367EA"/>
    <w:rsid w:val="00A368FF"/>
    <w:rsid w:val="00A376C9"/>
    <w:rsid w:val="00A404BF"/>
    <w:rsid w:val="00A40C68"/>
    <w:rsid w:val="00A4121A"/>
    <w:rsid w:val="00A4291C"/>
    <w:rsid w:val="00A43404"/>
    <w:rsid w:val="00A4434A"/>
    <w:rsid w:val="00A45B16"/>
    <w:rsid w:val="00A47248"/>
    <w:rsid w:val="00A506FF"/>
    <w:rsid w:val="00A50FA6"/>
    <w:rsid w:val="00A51C3C"/>
    <w:rsid w:val="00A5218B"/>
    <w:rsid w:val="00A52EAB"/>
    <w:rsid w:val="00A52F35"/>
    <w:rsid w:val="00A54921"/>
    <w:rsid w:val="00A56044"/>
    <w:rsid w:val="00A5691D"/>
    <w:rsid w:val="00A56BF0"/>
    <w:rsid w:val="00A57D14"/>
    <w:rsid w:val="00A609CE"/>
    <w:rsid w:val="00A60BB6"/>
    <w:rsid w:val="00A61351"/>
    <w:rsid w:val="00A61CE7"/>
    <w:rsid w:val="00A62730"/>
    <w:rsid w:val="00A6303D"/>
    <w:rsid w:val="00A670A4"/>
    <w:rsid w:val="00A6710B"/>
    <w:rsid w:val="00A6795A"/>
    <w:rsid w:val="00A67F77"/>
    <w:rsid w:val="00A7161D"/>
    <w:rsid w:val="00A717B5"/>
    <w:rsid w:val="00A72188"/>
    <w:rsid w:val="00A72464"/>
    <w:rsid w:val="00A72559"/>
    <w:rsid w:val="00A72CDC"/>
    <w:rsid w:val="00A73F5A"/>
    <w:rsid w:val="00A7580D"/>
    <w:rsid w:val="00A76E34"/>
    <w:rsid w:val="00A77021"/>
    <w:rsid w:val="00A81807"/>
    <w:rsid w:val="00A82422"/>
    <w:rsid w:val="00A82F5A"/>
    <w:rsid w:val="00A8443C"/>
    <w:rsid w:val="00A848E9"/>
    <w:rsid w:val="00A84A6D"/>
    <w:rsid w:val="00A84B55"/>
    <w:rsid w:val="00A85BCE"/>
    <w:rsid w:val="00A8638E"/>
    <w:rsid w:val="00A86391"/>
    <w:rsid w:val="00A867F1"/>
    <w:rsid w:val="00A86D80"/>
    <w:rsid w:val="00A900CE"/>
    <w:rsid w:val="00A90355"/>
    <w:rsid w:val="00A91FC7"/>
    <w:rsid w:val="00A92D3E"/>
    <w:rsid w:val="00A93280"/>
    <w:rsid w:val="00A946C7"/>
    <w:rsid w:val="00A95EC2"/>
    <w:rsid w:val="00A96B71"/>
    <w:rsid w:val="00A96DF2"/>
    <w:rsid w:val="00A97C99"/>
    <w:rsid w:val="00AA1173"/>
    <w:rsid w:val="00AA19BE"/>
    <w:rsid w:val="00AA2D8F"/>
    <w:rsid w:val="00AA2F09"/>
    <w:rsid w:val="00AA45A5"/>
    <w:rsid w:val="00AA642B"/>
    <w:rsid w:val="00AA7DDD"/>
    <w:rsid w:val="00AB1C14"/>
    <w:rsid w:val="00AB23E6"/>
    <w:rsid w:val="00AB2BCF"/>
    <w:rsid w:val="00AB2E95"/>
    <w:rsid w:val="00AB32F8"/>
    <w:rsid w:val="00AB49C7"/>
    <w:rsid w:val="00AB4CB2"/>
    <w:rsid w:val="00AB5EA3"/>
    <w:rsid w:val="00AB6257"/>
    <w:rsid w:val="00AB6538"/>
    <w:rsid w:val="00AB69DA"/>
    <w:rsid w:val="00AC07FF"/>
    <w:rsid w:val="00AC0851"/>
    <w:rsid w:val="00AC1014"/>
    <w:rsid w:val="00AC1CC2"/>
    <w:rsid w:val="00AC389A"/>
    <w:rsid w:val="00AC4C43"/>
    <w:rsid w:val="00AC61D5"/>
    <w:rsid w:val="00AC6A15"/>
    <w:rsid w:val="00AC796E"/>
    <w:rsid w:val="00AC7DE0"/>
    <w:rsid w:val="00AD1974"/>
    <w:rsid w:val="00AD2E48"/>
    <w:rsid w:val="00AD33FA"/>
    <w:rsid w:val="00AD39AD"/>
    <w:rsid w:val="00AD4869"/>
    <w:rsid w:val="00AD4A46"/>
    <w:rsid w:val="00AD4A92"/>
    <w:rsid w:val="00AD5B00"/>
    <w:rsid w:val="00AD7181"/>
    <w:rsid w:val="00AD763D"/>
    <w:rsid w:val="00AD7926"/>
    <w:rsid w:val="00AE0128"/>
    <w:rsid w:val="00AE0BD3"/>
    <w:rsid w:val="00AE1C98"/>
    <w:rsid w:val="00AE2039"/>
    <w:rsid w:val="00AE2D99"/>
    <w:rsid w:val="00AE6984"/>
    <w:rsid w:val="00AE6CB9"/>
    <w:rsid w:val="00AE7CB3"/>
    <w:rsid w:val="00AF2432"/>
    <w:rsid w:val="00AF27F0"/>
    <w:rsid w:val="00AF2F43"/>
    <w:rsid w:val="00AF369E"/>
    <w:rsid w:val="00AF4F60"/>
    <w:rsid w:val="00AF5259"/>
    <w:rsid w:val="00AF591C"/>
    <w:rsid w:val="00AF613E"/>
    <w:rsid w:val="00B00B7C"/>
    <w:rsid w:val="00B00E6F"/>
    <w:rsid w:val="00B0132A"/>
    <w:rsid w:val="00B014CA"/>
    <w:rsid w:val="00B02855"/>
    <w:rsid w:val="00B035AD"/>
    <w:rsid w:val="00B03D18"/>
    <w:rsid w:val="00B03F89"/>
    <w:rsid w:val="00B04264"/>
    <w:rsid w:val="00B046CB"/>
    <w:rsid w:val="00B049D7"/>
    <w:rsid w:val="00B04B4A"/>
    <w:rsid w:val="00B04E8D"/>
    <w:rsid w:val="00B04EEB"/>
    <w:rsid w:val="00B05CEB"/>
    <w:rsid w:val="00B1263F"/>
    <w:rsid w:val="00B16D6F"/>
    <w:rsid w:val="00B174FF"/>
    <w:rsid w:val="00B17F70"/>
    <w:rsid w:val="00B217D5"/>
    <w:rsid w:val="00B2217A"/>
    <w:rsid w:val="00B22D56"/>
    <w:rsid w:val="00B242A2"/>
    <w:rsid w:val="00B25B60"/>
    <w:rsid w:val="00B25F56"/>
    <w:rsid w:val="00B262F6"/>
    <w:rsid w:val="00B26C6C"/>
    <w:rsid w:val="00B27A73"/>
    <w:rsid w:val="00B30C75"/>
    <w:rsid w:val="00B30CC5"/>
    <w:rsid w:val="00B30D44"/>
    <w:rsid w:val="00B30E21"/>
    <w:rsid w:val="00B31CFD"/>
    <w:rsid w:val="00B31F6B"/>
    <w:rsid w:val="00B324FC"/>
    <w:rsid w:val="00B329E3"/>
    <w:rsid w:val="00B33C90"/>
    <w:rsid w:val="00B35BBD"/>
    <w:rsid w:val="00B35D64"/>
    <w:rsid w:val="00B36740"/>
    <w:rsid w:val="00B3767F"/>
    <w:rsid w:val="00B40BB2"/>
    <w:rsid w:val="00B419BA"/>
    <w:rsid w:val="00B41A52"/>
    <w:rsid w:val="00B429C2"/>
    <w:rsid w:val="00B439C2"/>
    <w:rsid w:val="00B439E5"/>
    <w:rsid w:val="00B44115"/>
    <w:rsid w:val="00B44A0C"/>
    <w:rsid w:val="00B45026"/>
    <w:rsid w:val="00B4506C"/>
    <w:rsid w:val="00B45E35"/>
    <w:rsid w:val="00B46DF5"/>
    <w:rsid w:val="00B46E6C"/>
    <w:rsid w:val="00B47AD9"/>
    <w:rsid w:val="00B50C3F"/>
    <w:rsid w:val="00B50CF6"/>
    <w:rsid w:val="00B51728"/>
    <w:rsid w:val="00B51E47"/>
    <w:rsid w:val="00B534F2"/>
    <w:rsid w:val="00B54427"/>
    <w:rsid w:val="00B55251"/>
    <w:rsid w:val="00B55B83"/>
    <w:rsid w:val="00B569F8"/>
    <w:rsid w:val="00B57CBF"/>
    <w:rsid w:val="00B61225"/>
    <w:rsid w:val="00B62705"/>
    <w:rsid w:val="00B6304F"/>
    <w:rsid w:val="00B63351"/>
    <w:rsid w:val="00B643DA"/>
    <w:rsid w:val="00B64900"/>
    <w:rsid w:val="00B64EAB"/>
    <w:rsid w:val="00B6587C"/>
    <w:rsid w:val="00B65BBE"/>
    <w:rsid w:val="00B6693E"/>
    <w:rsid w:val="00B674CB"/>
    <w:rsid w:val="00B70383"/>
    <w:rsid w:val="00B708F7"/>
    <w:rsid w:val="00B71653"/>
    <w:rsid w:val="00B71970"/>
    <w:rsid w:val="00B71F45"/>
    <w:rsid w:val="00B72718"/>
    <w:rsid w:val="00B73A3B"/>
    <w:rsid w:val="00B7418A"/>
    <w:rsid w:val="00B74284"/>
    <w:rsid w:val="00B74919"/>
    <w:rsid w:val="00B754C8"/>
    <w:rsid w:val="00B75E0E"/>
    <w:rsid w:val="00B761C0"/>
    <w:rsid w:val="00B76510"/>
    <w:rsid w:val="00B767CC"/>
    <w:rsid w:val="00B77BCC"/>
    <w:rsid w:val="00B8196B"/>
    <w:rsid w:val="00B822F6"/>
    <w:rsid w:val="00B82DD2"/>
    <w:rsid w:val="00B83563"/>
    <w:rsid w:val="00B855A9"/>
    <w:rsid w:val="00B85DA1"/>
    <w:rsid w:val="00B8684E"/>
    <w:rsid w:val="00B87BD1"/>
    <w:rsid w:val="00B90DE1"/>
    <w:rsid w:val="00B91146"/>
    <w:rsid w:val="00B9210A"/>
    <w:rsid w:val="00B92499"/>
    <w:rsid w:val="00B9651D"/>
    <w:rsid w:val="00B976D3"/>
    <w:rsid w:val="00BA0074"/>
    <w:rsid w:val="00BA0778"/>
    <w:rsid w:val="00BA1974"/>
    <w:rsid w:val="00BA2223"/>
    <w:rsid w:val="00BA3695"/>
    <w:rsid w:val="00BA38A4"/>
    <w:rsid w:val="00BA4176"/>
    <w:rsid w:val="00BA4661"/>
    <w:rsid w:val="00BA48E0"/>
    <w:rsid w:val="00BA5399"/>
    <w:rsid w:val="00BA5B39"/>
    <w:rsid w:val="00BA5C2E"/>
    <w:rsid w:val="00BA6079"/>
    <w:rsid w:val="00BA6B2F"/>
    <w:rsid w:val="00BA6CC4"/>
    <w:rsid w:val="00BB16C6"/>
    <w:rsid w:val="00BB19D2"/>
    <w:rsid w:val="00BB42C6"/>
    <w:rsid w:val="00BB4FE8"/>
    <w:rsid w:val="00BB599C"/>
    <w:rsid w:val="00BB5B78"/>
    <w:rsid w:val="00BB5D2F"/>
    <w:rsid w:val="00BB5D4A"/>
    <w:rsid w:val="00BB7359"/>
    <w:rsid w:val="00BB77AB"/>
    <w:rsid w:val="00BB7B6F"/>
    <w:rsid w:val="00BC091E"/>
    <w:rsid w:val="00BC098B"/>
    <w:rsid w:val="00BC1754"/>
    <w:rsid w:val="00BC1AA6"/>
    <w:rsid w:val="00BC2860"/>
    <w:rsid w:val="00BC306B"/>
    <w:rsid w:val="00BC32DF"/>
    <w:rsid w:val="00BC3647"/>
    <w:rsid w:val="00BC4A14"/>
    <w:rsid w:val="00BC5AAA"/>
    <w:rsid w:val="00BC6DC3"/>
    <w:rsid w:val="00BC75DB"/>
    <w:rsid w:val="00BD0F55"/>
    <w:rsid w:val="00BD10C2"/>
    <w:rsid w:val="00BD1C93"/>
    <w:rsid w:val="00BD306F"/>
    <w:rsid w:val="00BD40EC"/>
    <w:rsid w:val="00BD6F5C"/>
    <w:rsid w:val="00BD7C9E"/>
    <w:rsid w:val="00BD7EE1"/>
    <w:rsid w:val="00BE204B"/>
    <w:rsid w:val="00BE227D"/>
    <w:rsid w:val="00BE27DD"/>
    <w:rsid w:val="00BE2DBF"/>
    <w:rsid w:val="00BE3051"/>
    <w:rsid w:val="00BE30E4"/>
    <w:rsid w:val="00BE4D64"/>
    <w:rsid w:val="00BE57D3"/>
    <w:rsid w:val="00BE626F"/>
    <w:rsid w:val="00BE6E0F"/>
    <w:rsid w:val="00BE75FC"/>
    <w:rsid w:val="00BF1AEC"/>
    <w:rsid w:val="00BF2061"/>
    <w:rsid w:val="00BF2381"/>
    <w:rsid w:val="00BF33D4"/>
    <w:rsid w:val="00BF35C9"/>
    <w:rsid w:val="00BF4A9E"/>
    <w:rsid w:val="00BF4C2A"/>
    <w:rsid w:val="00BF4E1A"/>
    <w:rsid w:val="00BF4FFD"/>
    <w:rsid w:val="00BF7031"/>
    <w:rsid w:val="00C01193"/>
    <w:rsid w:val="00C03C7E"/>
    <w:rsid w:val="00C0411A"/>
    <w:rsid w:val="00C0515E"/>
    <w:rsid w:val="00C0588A"/>
    <w:rsid w:val="00C0609E"/>
    <w:rsid w:val="00C06F0E"/>
    <w:rsid w:val="00C07DED"/>
    <w:rsid w:val="00C11EE4"/>
    <w:rsid w:val="00C12D69"/>
    <w:rsid w:val="00C13222"/>
    <w:rsid w:val="00C13AD8"/>
    <w:rsid w:val="00C1460D"/>
    <w:rsid w:val="00C14F87"/>
    <w:rsid w:val="00C154AD"/>
    <w:rsid w:val="00C15BE8"/>
    <w:rsid w:val="00C15DAB"/>
    <w:rsid w:val="00C16984"/>
    <w:rsid w:val="00C17451"/>
    <w:rsid w:val="00C17D48"/>
    <w:rsid w:val="00C17DE8"/>
    <w:rsid w:val="00C17E8B"/>
    <w:rsid w:val="00C20A4E"/>
    <w:rsid w:val="00C21850"/>
    <w:rsid w:val="00C21895"/>
    <w:rsid w:val="00C218DA"/>
    <w:rsid w:val="00C22E6F"/>
    <w:rsid w:val="00C23513"/>
    <w:rsid w:val="00C240E8"/>
    <w:rsid w:val="00C246C3"/>
    <w:rsid w:val="00C256E5"/>
    <w:rsid w:val="00C26382"/>
    <w:rsid w:val="00C27C24"/>
    <w:rsid w:val="00C306EC"/>
    <w:rsid w:val="00C31104"/>
    <w:rsid w:val="00C315ED"/>
    <w:rsid w:val="00C31B25"/>
    <w:rsid w:val="00C31C74"/>
    <w:rsid w:val="00C3208E"/>
    <w:rsid w:val="00C32A2E"/>
    <w:rsid w:val="00C3347A"/>
    <w:rsid w:val="00C3383C"/>
    <w:rsid w:val="00C33E14"/>
    <w:rsid w:val="00C344B8"/>
    <w:rsid w:val="00C348C2"/>
    <w:rsid w:val="00C34BB1"/>
    <w:rsid w:val="00C3501B"/>
    <w:rsid w:val="00C352E7"/>
    <w:rsid w:val="00C3799B"/>
    <w:rsid w:val="00C37B09"/>
    <w:rsid w:val="00C41421"/>
    <w:rsid w:val="00C42783"/>
    <w:rsid w:val="00C429EF"/>
    <w:rsid w:val="00C4407F"/>
    <w:rsid w:val="00C46C65"/>
    <w:rsid w:val="00C4719E"/>
    <w:rsid w:val="00C473C2"/>
    <w:rsid w:val="00C50F38"/>
    <w:rsid w:val="00C5193D"/>
    <w:rsid w:val="00C52FD6"/>
    <w:rsid w:val="00C53174"/>
    <w:rsid w:val="00C53E60"/>
    <w:rsid w:val="00C5413D"/>
    <w:rsid w:val="00C541B1"/>
    <w:rsid w:val="00C54DD0"/>
    <w:rsid w:val="00C556C7"/>
    <w:rsid w:val="00C55E18"/>
    <w:rsid w:val="00C57532"/>
    <w:rsid w:val="00C57C94"/>
    <w:rsid w:val="00C57E1B"/>
    <w:rsid w:val="00C60066"/>
    <w:rsid w:val="00C602FE"/>
    <w:rsid w:val="00C60EB9"/>
    <w:rsid w:val="00C611BA"/>
    <w:rsid w:val="00C61DC6"/>
    <w:rsid w:val="00C638E7"/>
    <w:rsid w:val="00C63DD3"/>
    <w:rsid w:val="00C66220"/>
    <w:rsid w:val="00C66CDD"/>
    <w:rsid w:val="00C66FD7"/>
    <w:rsid w:val="00C675DC"/>
    <w:rsid w:val="00C70305"/>
    <w:rsid w:val="00C70588"/>
    <w:rsid w:val="00C71730"/>
    <w:rsid w:val="00C71AB5"/>
    <w:rsid w:val="00C724B5"/>
    <w:rsid w:val="00C7296E"/>
    <w:rsid w:val="00C73314"/>
    <w:rsid w:val="00C736F0"/>
    <w:rsid w:val="00C7372A"/>
    <w:rsid w:val="00C7392F"/>
    <w:rsid w:val="00C74D69"/>
    <w:rsid w:val="00C754AB"/>
    <w:rsid w:val="00C75839"/>
    <w:rsid w:val="00C776D3"/>
    <w:rsid w:val="00C77776"/>
    <w:rsid w:val="00C77A1E"/>
    <w:rsid w:val="00C8160A"/>
    <w:rsid w:val="00C81E49"/>
    <w:rsid w:val="00C83605"/>
    <w:rsid w:val="00C8502F"/>
    <w:rsid w:val="00C85091"/>
    <w:rsid w:val="00C85945"/>
    <w:rsid w:val="00C861B4"/>
    <w:rsid w:val="00C9137C"/>
    <w:rsid w:val="00C921A8"/>
    <w:rsid w:val="00C9270E"/>
    <w:rsid w:val="00C93470"/>
    <w:rsid w:val="00C938E7"/>
    <w:rsid w:val="00C93D61"/>
    <w:rsid w:val="00C94BE5"/>
    <w:rsid w:val="00C94FF8"/>
    <w:rsid w:val="00C96393"/>
    <w:rsid w:val="00C96EE7"/>
    <w:rsid w:val="00CA0971"/>
    <w:rsid w:val="00CA0C9A"/>
    <w:rsid w:val="00CA1267"/>
    <w:rsid w:val="00CA3CD0"/>
    <w:rsid w:val="00CA3D29"/>
    <w:rsid w:val="00CA41AD"/>
    <w:rsid w:val="00CA602B"/>
    <w:rsid w:val="00CA6BAD"/>
    <w:rsid w:val="00CA79DB"/>
    <w:rsid w:val="00CB027D"/>
    <w:rsid w:val="00CB1C52"/>
    <w:rsid w:val="00CB1D80"/>
    <w:rsid w:val="00CB1FF6"/>
    <w:rsid w:val="00CB3A37"/>
    <w:rsid w:val="00CB3C5C"/>
    <w:rsid w:val="00CB4AC7"/>
    <w:rsid w:val="00CB4C16"/>
    <w:rsid w:val="00CB4D33"/>
    <w:rsid w:val="00CB5A36"/>
    <w:rsid w:val="00CB6329"/>
    <w:rsid w:val="00CB63F1"/>
    <w:rsid w:val="00CB797F"/>
    <w:rsid w:val="00CB7F5D"/>
    <w:rsid w:val="00CC02A7"/>
    <w:rsid w:val="00CC0886"/>
    <w:rsid w:val="00CC0A8F"/>
    <w:rsid w:val="00CC0CB2"/>
    <w:rsid w:val="00CC0DF6"/>
    <w:rsid w:val="00CC13A0"/>
    <w:rsid w:val="00CC1CE6"/>
    <w:rsid w:val="00CC2009"/>
    <w:rsid w:val="00CC2893"/>
    <w:rsid w:val="00CC3822"/>
    <w:rsid w:val="00CC3BB6"/>
    <w:rsid w:val="00CC6687"/>
    <w:rsid w:val="00CC737E"/>
    <w:rsid w:val="00CC7729"/>
    <w:rsid w:val="00CC7A86"/>
    <w:rsid w:val="00CD080F"/>
    <w:rsid w:val="00CD1147"/>
    <w:rsid w:val="00CD3631"/>
    <w:rsid w:val="00CD3B9B"/>
    <w:rsid w:val="00CD52D8"/>
    <w:rsid w:val="00CD579B"/>
    <w:rsid w:val="00CE11D7"/>
    <w:rsid w:val="00CE16BB"/>
    <w:rsid w:val="00CE1B7D"/>
    <w:rsid w:val="00CE3EBE"/>
    <w:rsid w:val="00CE45C5"/>
    <w:rsid w:val="00CE48B8"/>
    <w:rsid w:val="00CE49A3"/>
    <w:rsid w:val="00CE4AF4"/>
    <w:rsid w:val="00CF05DD"/>
    <w:rsid w:val="00CF1498"/>
    <w:rsid w:val="00CF201F"/>
    <w:rsid w:val="00CF2CF8"/>
    <w:rsid w:val="00CF3833"/>
    <w:rsid w:val="00CF3EFC"/>
    <w:rsid w:val="00CF4284"/>
    <w:rsid w:val="00CF4BE6"/>
    <w:rsid w:val="00CF5B3D"/>
    <w:rsid w:val="00CF7006"/>
    <w:rsid w:val="00CF77A3"/>
    <w:rsid w:val="00CF7B0A"/>
    <w:rsid w:val="00D0202E"/>
    <w:rsid w:val="00D02CA0"/>
    <w:rsid w:val="00D03174"/>
    <w:rsid w:val="00D05798"/>
    <w:rsid w:val="00D06EB5"/>
    <w:rsid w:val="00D101FF"/>
    <w:rsid w:val="00D10FF8"/>
    <w:rsid w:val="00D13617"/>
    <w:rsid w:val="00D13E88"/>
    <w:rsid w:val="00D15AAA"/>
    <w:rsid w:val="00D15EF9"/>
    <w:rsid w:val="00D1609A"/>
    <w:rsid w:val="00D16A59"/>
    <w:rsid w:val="00D177B3"/>
    <w:rsid w:val="00D2203D"/>
    <w:rsid w:val="00D23BB4"/>
    <w:rsid w:val="00D275C4"/>
    <w:rsid w:val="00D27708"/>
    <w:rsid w:val="00D31700"/>
    <w:rsid w:val="00D31AE3"/>
    <w:rsid w:val="00D33FDF"/>
    <w:rsid w:val="00D3449A"/>
    <w:rsid w:val="00D34ACB"/>
    <w:rsid w:val="00D34FA3"/>
    <w:rsid w:val="00D359E0"/>
    <w:rsid w:val="00D35B06"/>
    <w:rsid w:val="00D35F83"/>
    <w:rsid w:val="00D36FB1"/>
    <w:rsid w:val="00D405F5"/>
    <w:rsid w:val="00D40F65"/>
    <w:rsid w:val="00D414D7"/>
    <w:rsid w:val="00D43C75"/>
    <w:rsid w:val="00D45718"/>
    <w:rsid w:val="00D4582B"/>
    <w:rsid w:val="00D50BB8"/>
    <w:rsid w:val="00D51DC8"/>
    <w:rsid w:val="00D52EC7"/>
    <w:rsid w:val="00D536A5"/>
    <w:rsid w:val="00D55243"/>
    <w:rsid w:val="00D5628D"/>
    <w:rsid w:val="00D57E5E"/>
    <w:rsid w:val="00D616A3"/>
    <w:rsid w:val="00D627FF"/>
    <w:rsid w:val="00D62A21"/>
    <w:rsid w:val="00D6352D"/>
    <w:rsid w:val="00D642D7"/>
    <w:rsid w:val="00D64BB5"/>
    <w:rsid w:val="00D65170"/>
    <w:rsid w:val="00D657E9"/>
    <w:rsid w:val="00D6588D"/>
    <w:rsid w:val="00D65CCE"/>
    <w:rsid w:val="00D670E5"/>
    <w:rsid w:val="00D67E7D"/>
    <w:rsid w:val="00D716A7"/>
    <w:rsid w:val="00D719A1"/>
    <w:rsid w:val="00D72DC7"/>
    <w:rsid w:val="00D7342E"/>
    <w:rsid w:val="00D75379"/>
    <w:rsid w:val="00D77023"/>
    <w:rsid w:val="00D77320"/>
    <w:rsid w:val="00D77504"/>
    <w:rsid w:val="00D81E74"/>
    <w:rsid w:val="00D8259D"/>
    <w:rsid w:val="00D8377E"/>
    <w:rsid w:val="00D84451"/>
    <w:rsid w:val="00D86140"/>
    <w:rsid w:val="00D872F7"/>
    <w:rsid w:val="00D906A2"/>
    <w:rsid w:val="00D90EC9"/>
    <w:rsid w:val="00D913A1"/>
    <w:rsid w:val="00D918D3"/>
    <w:rsid w:val="00D92F12"/>
    <w:rsid w:val="00D93294"/>
    <w:rsid w:val="00D93B49"/>
    <w:rsid w:val="00D94AEA"/>
    <w:rsid w:val="00D95206"/>
    <w:rsid w:val="00D95320"/>
    <w:rsid w:val="00D96257"/>
    <w:rsid w:val="00D976CC"/>
    <w:rsid w:val="00D97B15"/>
    <w:rsid w:val="00DA2243"/>
    <w:rsid w:val="00DA2DC3"/>
    <w:rsid w:val="00DA2E35"/>
    <w:rsid w:val="00DA3A2B"/>
    <w:rsid w:val="00DA3D4E"/>
    <w:rsid w:val="00DA3E4F"/>
    <w:rsid w:val="00DA412A"/>
    <w:rsid w:val="00DA5000"/>
    <w:rsid w:val="00DA6D8A"/>
    <w:rsid w:val="00DA6DE0"/>
    <w:rsid w:val="00DA6DE2"/>
    <w:rsid w:val="00DB02B6"/>
    <w:rsid w:val="00DB0A92"/>
    <w:rsid w:val="00DB33D5"/>
    <w:rsid w:val="00DB4062"/>
    <w:rsid w:val="00DB483D"/>
    <w:rsid w:val="00DB4AD5"/>
    <w:rsid w:val="00DB4C23"/>
    <w:rsid w:val="00DB55C7"/>
    <w:rsid w:val="00DB5E05"/>
    <w:rsid w:val="00DB5EBF"/>
    <w:rsid w:val="00DC0581"/>
    <w:rsid w:val="00DC1ABB"/>
    <w:rsid w:val="00DC201F"/>
    <w:rsid w:val="00DC21E3"/>
    <w:rsid w:val="00DC2950"/>
    <w:rsid w:val="00DC35A8"/>
    <w:rsid w:val="00DC3BFF"/>
    <w:rsid w:val="00DC48C0"/>
    <w:rsid w:val="00DC796E"/>
    <w:rsid w:val="00DD2F50"/>
    <w:rsid w:val="00DD3E6A"/>
    <w:rsid w:val="00DD3F85"/>
    <w:rsid w:val="00DD40B9"/>
    <w:rsid w:val="00DD50C4"/>
    <w:rsid w:val="00DD5DC6"/>
    <w:rsid w:val="00DE08B4"/>
    <w:rsid w:val="00DE0B2D"/>
    <w:rsid w:val="00DE10A4"/>
    <w:rsid w:val="00DE1C87"/>
    <w:rsid w:val="00DE2C2E"/>
    <w:rsid w:val="00DE3265"/>
    <w:rsid w:val="00DE3E19"/>
    <w:rsid w:val="00DE429A"/>
    <w:rsid w:val="00DE4785"/>
    <w:rsid w:val="00DE56FF"/>
    <w:rsid w:val="00DE58B7"/>
    <w:rsid w:val="00DE5DE3"/>
    <w:rsid w:val="00DE6DB2"/>
    <w:rsid w:val="00DF0464"/>
    <w:rsid w:val="00DF0595"/>
    <w:rsid w:val="00DF106A"/>
    <w:rsid w:val="00DF10F9"/>
    <w:rsid w:val="00DF26E9"/>
    <w:rsid w:val="00DF3D84"/>
    <w:rsid w:val="00DF42D7"/>
    <w:rsid w:val="00DF444B"/>
    <w:rsid w:val="00DF455A"/>
    <w:rsid w:val="00DF5F68"/>
    <w:rsid w:val="00DF684A"/>
    <w:rsid w:val="00DF6C39"/>
    <w:rsid w:val="00E00623"/>
    <w:rsid w:val="00E0066A"/>
    <w:rsid w:val="00E007FA"/>
    <w:rsid w:val="00E00FA5"/>
    <w:rsid w:val="00E014D5"/>
    <w:rsid w:val="00E01E21"/>
    <w:rsid w:val="00E02920"/>
    <w:rsid w:val="00E04B28"/>
    <w:rsid w:val="00E04F30"/>
    <w:rsid w:val="00E04F83"/>
    <w:rsid w:val="00E05AC7"/>
    <w:rsid w:val="00E05C2A"/>
    <w:rsid w:val="00E074A6"/>
    <w:rsid w:val="00E104F7"/>
    <w:rsid w:val="00E128E8"/>
    <w:rsid w:val="00E131C8"/>
    <w:rsid w:val="00E13AF1"/>
    <w:rsid w:val="00E14B05"/>
    <w:rsid w:val="00E158B3"/>
    <w:rsid w:val="00E15D0C"/>
    <w:rsid w:val="00E16B93"/>
    <w:rsid w:val="00E17982"/>
    <w:rsid w:val="00E2053D"/>
    <w:rsid w:val="00E20E08"/>
    <w:rsid w:val="00E22422"/>
    <w:rsid w:val="00E2299D"/>
    <w:rsid w:val="00E22DD6"/>
    <w:rsid w:val="00E25372"/>
    <w:rsid w:val="00E2543D"/>
    <w:rsid w:val="00E25BE1"/>
    <w:rsid w:val="00E266D3"/>
    <w:rsid w:val="00E26C29"/>
    <w:rsid w:val="00E274B1"/>
    <w:rsid w:val="00E27A71"/>
    <w:rsid w:val="00E307B7"/>
    <w:rsid w:val="00E30B49"/>
    <w:rsid w:val="00E31075"/>
    <w:rsid w:val="00E3299D"/>
    <w:rsid w:val="00E32B70"/>
    <w:rsid w:val="00E34A9B"/>
    <w:rsid w:val="00E36FF2"/>
    <w:rsid w:val="00E3763D"/>
    <w:rsid w:val="00E40E2B"/>
    <w:rsid w:val="00E41B0E"/>
    <w:rsid w:val="00E420E2"/>
    <w:rsid w:val="00E43F19"/>
    <w:rsid w:val="00E46088"/>
    <w:rsid w:val="00E50253"/>
    <w:rsid w:val="00E5103A"/>
    <w:rsid w:val="00E51435"/>
    <w:rsid w:val="00E5160F"/>
    <w:rsid w:val="00E516BD"/>
    <w:rsid w:val="00E51E72"/>
    <w:rsid w:val="00E52348"/>
    <w:rsid w:val="00E540E9"/>
    <w:rsid w:val="00E5641C"/>
    <w:rsid w:val="00E56504"/>
    <w:rsid w:val="00E56A97"/>
    <w:rsid w:val="00E57CEB"/>
    <w:rsid w:val="00E57F51"/>
    <w:rsid w:val="00E604DC"/>
    <w:rsid w:val="00E615C1"/>
    <w:rsid w:val="00E6234C"/>
    <w:rsid w:val="00E62597"/>
    <w:rsid w:val="00E629CA"/>
    <w:rsid w:val="00E62B87"/>
    <w:rsid w:val="00E64615"/>
    <w:rsid w:val="00E64AD9"/>
    <w:rsid w:val="00E64DD7"/>
    <w:rsid w:val="00E65894"/>
    <w:rsid w:val="00E67151"/>
    <w:rsid w:val="00E67BC4"/>
    <w:rsid w:val="00E70956"/>
    <w:rsid w:val="00E71421"/>
    <w:rsid w:val="00E72176"/>
    <w:rsid w:val="00E73950"/>
    <w:rsid w:val="00E74155"/>
    <w:rsid w:val="00E74AAD"/>
    <w:rsid w:val="00E75177"/>
    <w:rsid w:val="00E752F7"/>
    <w:rsid w:val="00E75B75"/>
    <w:rsid w:val="00E76030"/>
    <w:rsid w:val="00E811D5"/>
    <w:rsid w:val="00E81249"/>
    <w:rsid w:val="00E8188D"/>
    <w:rsid w:val="00E82C74"/>
    <w:rsid w:val="00E8524A"/>
    <w:rsid w:val="00E85879"/>
    <w:rsid w:val="00E86E68"/>
    <w:rsid w:val="00E86FC2"/>
    <w:rsid w:val="00E871FB"/>
    <w:rsid w:val="00E87BCE"/>
    <w:rsid w:val="00E87ECB"/>
    <w:rsid w:val="00E900AE"/>
    <w:rsid w:val="00E91B4F"/>
    <w:rsid w:val="00E924BF"/>
    <w:rsid w:val="00E9449F"/>
    <w:rsid w:val="00E944A4"/>
    <w:rsid w:val="00E95163"/>
    <w:rsid w:val="00E96A52"/>
    <w:rsid w:val="00EA19BE"/>
    <w:rsid w:val="00EA1B5F"/>
    <w:rsid w:val="00EA2286"/>
    <w:rsid w:val="00EA3D1B"/>
    <w:rsid w:val="00EA5076"/>
    <w:rsid w:val="00EA53C3"/>
    <w:rsid w:val="00EA575D"/>
    <w:rsid w:val="00EA5D66"/>
    <w:rsid w:val="00EA5EC2"/>
    <w:rsid w:val="00EA6D9D"/>
    <w:rsid w:val="00EA72D2"/>
    <w:rsid w:val="00EA7CD4"/>
    <w:rsid w:val="00EB1F17"/>
    <w:rsid w:val="00EB226D"/>
    <w:rsid w:val="00EB2829"/>
    <w:rsid w:val="00EB346F"/>
    <w:rsid w:val="00EB40F6"/>
    <w:rsid w:val="00EB4579"/>
    <w:rsid w:val="00EB4832"/>
    <w:rsid w:val="00EB5305"/>
    <w:rsid w:val="00EB6299"/>
    <w:rsid w:val="00EB6BDE"/>
    <w:rsid w:val="00EB6EBA"/>
    <w:rsid w:val="00EC208A"/>
    <w:rsid w:val="00EC43EC"/>
    <w:rsid w:val="00EC496B"/>
    <w:rsid w:val="00EC53F2"/>
    <w:rsid w:val="00EC6C53"/>
    <w:rsid w:val="00EC7F7D"/>
    <w:rsid w:val="00ED0D6C"/>
    <w:rsid w:val="00ED21FB"/>
    <w:rsid w:val="00ED25A2"/>
    <w:rsid w:val="00ED2F54"/>
    <w:rsid w:val="00ED5E42"/>
    <w:rsid w:val="00ED6453"/>
    <w:rsid w:val="00ED7AFA"/>
    <w:rsid w:val="00EE1B29"/>
    <w:rsid w:val="00EE2084"/>
    <w:rsid w:val="00EE2218"/>
    <w:rsid w:val="00EE26E2"/>
    <w:rsid w:val="00EE2C76"/>
    <w:rsid w:val="00EE4618"/>
    <w:rsid w:val="00EE511B"/>
    <w:rsid w:val="00EE5C08"/>
    <w:rsid w:val="00EE6590"/>
    <w:rsid w:val="00EF02FC"/>
    <w:rsid w:val="00EF07A7"/>
    <w:rsid w:val="00EF14E1"/>
    <w:rsid w:val="00EF1829"/>
    <w:rsid w:val="00EF19D7"/>
    <w:rsid w:val="00EF21A8"/>
    <w:rsid w:val="00EF2567"/>
    <w:rsid w:val="00EF2D67"/>
    <w:rsid w:val="00EF4C58"/>
    <w:rsid w:val="00EF4F37"/>
    <w:rsid w:val="00EF5088"/>
    <w:rsid w:val="00F001B4"/>
    <w:rsid w:val="00F008EE"/>
    <w:rsid w:val="00F00B6E"/>
    <w:rsid w:val="00F00BDB"/>
    <w:rsid w:val="00F01672"/>
    <w:rsid w:val="00F021CF"/>
    <w:rsid w:val="00F02DF3"/>
    <w:rsid w:val="00F06505"/>
    <w:rsid w:val="00F06B18"/>
    <w:rsid w:val="00F108FD"/>
    <w:rsid w:val="00F10AB4"/>
    <w:rsid w:val="00F121AF"/>
    <w:rsid w:val="00F1331C"/>
    <w:rsid w:val="00F141FB"/>
    <w:rsid w:val="00F14350"/>
    <w:rsid w:val="00F14E47"/>
    <w:rsid w:val="00F1590D"/>
    <w:rsid w:val="00F15CEB"/>
    <w:rsid w:val="00F1651F"/>
    <w:rsid w:val="00F16AF7"/>
    <w:rsid w:val="00F17639"/>
    <w:rsid w:val="00F17859"/>
    <w:rsid w:val="00F179BE"/>
    <w:rsid w:val="00F21733"/>
    <w:rsid w:val="00F22196"/>
    <w:rsid w:val="00F22D6B"/>
    <w:rsid w:val="00F22D91"/>
    <w:rsid w:val="00F22F76"/>
    <w:rsid w:val="00F24272"/>
    <w:rsid w:val="00F24C5C"/>
    <w:rsid w:val="00F251BE"/>
    <w:rsid w:val="00F25C2B"/>
    <w:rsid w:val="00F25E1A"/>
    <w:rsid w:val="00F26948"/>
    <w:rsid w:val="00F26A4E"/>
    <w:rsid w:val="00F26BAD"/>
    <w:rsid w:val="00F274E5"/>
    <w:rsid w:val="00F27E8C"/>
    <w:rsid w:val="00F3016A"/>
    <w:rsid w:val="00F30260"/>
    <w:rsid w:val="00F30E86"/>
    <w:rsid w:val="00F31ABB"/>
    <w:rsid w:val="00F32C8D"/>
    <w:rsid w:val="00F33A18"/>
    <w:rsid w:val="00F34343"/>
    <w:rsid w:val="00F34A0F"/>
    <w:rsid w:val="00F34C5D"/>
    <w:rsid w:val="00F359FA"/>
    <w:rsid w:val="00F377E0"/>
    <w:rsid w:val="00F379B1"/>
    <w:rsid w:val="00F37A14"/>
    <w:rsid w:val="00F404CF"/>
    <w:rsid w:val="00F40516"/>
    <w:rsid w:val="00F41BA6"/>
    <w:rsid w:val="00F45C7D"/>
    <w:rsid w:val="00F47A3A"/>
    <w:rsid w:val="00F47F5A"/>
    <w:rsid w:val="00F50A99"/>
    <w:rsid w:val="00F515AC"/>
    <w:rsid w:val="00F521F4"/>
    <w:rsid w:val="00F526C2"/>
    <w:rsid w:val="00F554EF"/>
    <w:rsid w:val="00F55DF2"/>
    <w:rsid w:val="00F561A5"/>
    <w:rsid w:val="00F57591"/>
    <w:rsid w:val="00F607C8"/>
    <w:rsid w:val="00F60FD1"/>
    <w:rsid w:val="00F62974"/>
    <w:rsid w:val="00F63260"/>
    <w:rsid w:val="00F6421A"/>
    <w:rsid w:val="00F6440C"/>
    <w:rsid w:val="00F6466C"/>
    <w:rsid w:val="00F65626"/>
    <w:rsid w:val="00F708A8"/>
    <w:rsid w:val="00F71044"/>
    <w:rsid w:val="00F71A8D"/>
    <w:rsid w:val="00F72528"/>
    <w:rsid w:val="00F74965"/>
    <w:rsid w:val="00F760F7"/>
    <w:rsid w:val="00F766E0"/>
    <w:rsid w:val="00F76999"/>
    <w:rsid w:val="00F771F1"/>
    <w:rsid w:val="00F7774C"/>
    <w:rsid w:val="00F8027E"/>
    <w:rsid w:val="00F80A11"/>
    <w:rsid w:val="00F80BDD"/>
    <w:rsid w:val="00F8100A"/>
    <w:rsid w:val="00F818EA"/>
    <w:rsid w:val="00F855DD"/>
    <w:rsid w:val="00F85D7C"/>
    <w:rsid w:val="00F87BEF"/>
    <w:rsid w:val="00F90A17"/>
    <w:rsid w:val="00F9163C"/>
    <w:rsid w:val="00F91B8A"/>
    <w:rsid w:val="00F91BC0"/>
    <w:rsid w:val="00F920F7"/>
    <w:rsid w:val="00F93657"/>
    <w:rsid w:val="00F93DD9"/>
    <w:rsid w:val="00F93F00"/>
    <w:rsid w:val="00F9521A"/>
    <w:rsid w:val="00F95E5E"/>
    <w:rsid w:val="00F96695"/>
    <w:rsid w:val="00F968D0"/>
    <w:rsid w:val="00FA0DC5"/>
    <w:rsid w:val="00FA13CA"/>
    <w:rsid w:val="00FA22FA"/>
    <w:rsid w:val="00FA3D3B"/>
    <w:rsid w:val="00FA400D"/>
    <w:rsid w:val="00FA41CA"/>
    <w:rsid w:val="00FA5452"/>
    <w:rsid w:val="00FA6B15"/>
    <w:rsid w:val="00FA7805"/>
    <w:rsid w:val="00FA7CEC"/>
    <w:rsid w:val="00FB05DD"/>
    <w:rsid w:val="00FB140D"/>
    <w:rsid w:val="00FB1541"/>
    <w:rsid w:val="00FB1633"/>
    <w:rsid w:val="00FB166F"/>
    <w:rsid w:val="00FB1C35"/>
    <w:rsid w:val="00FB1D50"/>
    <w:rsid w:val="00FB238A"/>
    <w:rsid w:val="00FB23B1"/>
    <w:rsid w:val="00FB262E"/>
    <w:rsid w:val="00FB3A9C"/>
    <w:rsid w:val="00FB45E5"/>
    <w:rsid w:val="00FB599F"/>
    <w:rsid w:val="00FB5F78"/>
    <w:rsid w:val="00FB60C7"/>
    <w:rsid w:val="00FB613C"/>
    <w:rsid w:val="00FB6B48"/>
    <w:rsid w:val="00FC08FE"/>
    <w:rsid w:val="00FC0AC7"/>
    <w:rsid w:val="00FC2853"/>
    <w:rsid w:val="00FC3C03"/>
    <w:rsid w:val="00FC3EB0"/>
    <w:rsid w:val="00FC4F3F"/>
    <w:rsid w:val="00FC5E5B"/>
    <w:rsid w:val="00FC6270"/>
    <w:rsid w:val="00FC6777"/>
    <w:rsid w:val="00FC69F5"/>
    <w:rsid w:val="00FC71E9"/>
    <w:rsid w:val="00FC7336"/>
    <w:rsid w:val="00FC7399"/>
    <w:rsid w:val="00FC7438"/>
    <w:rsid w:val="00FC7808"/>
    <w:rsid w:val="00FD1751"/>
    <w:rsid w:val="00FD1E4A"/>
    <w:rsid w:val="00FD2129"/>
    <w:rsid w:val="00FD2144"/>
    <w:rsid w:val="00FD29A3"/>
    <w:rsid w:val="00FD2CC9"/>
    <w:rsid w:val="00FD32FB"/>
    <w:rsid w:val="00FD3941"/>
    <w:rsid w:val="00FD43FF"/>
    <w:rsid w:val="00FD4DED"/>
    <w:rsid w:val="00FD4F82"/>
    <w:rsid w:val="00FD65F2"/>
    <w:rsid w:val="00FD6C9D"/>
    <w:rsid w:val="00FD6DF5"/>
    <w:rsid w:val="00FE078E"/>
    <w:rsid w:val="00FE216D"/>
    <w:rsid w:val="00FE34BA"/>
    <w:rsid w:val="00FE3869"/>
    <w:rsid w:val="00FE4268"/>
    <w:rsid w:val="00FE6051"/>
    <w:rsid w:val="00FE6496"/>
    <w:rsid w:val="00FE6A05"/>
    <w:rsid w:val="00FE728B"/>
    <w:rsid w:val="00FE750E"/>
    <w:rsid w:val="00FE779D"/>
    <w:rsid w:val="00FE7A3F"/>
    <w:rsid w:val="00FF1B7F"/>
    <w:rsid w:val="00FF1ED2"/>
    <w:rsid w:val="00FF2AD4"/>
    <w:rsid w:val="00FF38C7"/>
    <w:rsid w:val="00FF3B07"/>
    <w:rsid w:val="00FF6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809531A"/>
  <w15:docId w15:val="{56FA73C9-0D69-4BDB-BDC2-3EFBAB33A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100"/>
      </w:pPr>
    </w:pPrDefault>
  </w:docDefaults>
  <w:latentStyles w:defLockedState="0" w:defUIPriority="99" w:defSemiHidden="0" w:defUnhideWhenUsed="0" w:defQFormat="0" w:count="376">
    <w:lsdException w:name="Normal" w:uiPriority="2"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684127"/>
    <w:pPr>
      <w:spacing w:line="260" w:lineRule="atLeast"/>
    </w:pPr>
    <w:rPr>
      <w:rFonts w:ascii="Franklin Gothic Book" w:hAnsi="Franklin Gothic Book"/>
      <w:color w:val="262626" w:themeColor="text1" w:themeTint="D9"/>
    </w:rPr>
  </w:style>
  <w:style w:type="paragraph" w:styleId="Heading1">
    <w:name w:val="heading 1"/>
    <w:next w:val="SectionTitle"/>
    <w:link w:val="Heading1Char"/>
    <w:uiPriority w:val="2"/>
    <w:rsid w:val="006D671C"/>
    <w:pPr>
      <w:numPr>
        <w:numId w:val="16"/>
      </w:numPr>
      <w:suppressAutoHyphens/>
      <w:outlineLvl w:val="0"/>
    </w:pPr>
    <w:rPr>
      <w:rFonts w:ascii="Franklin Gothic Demi" w:eastAsia="Times New Roman" w:hAnsi="Franklin Gothic Demi" w:cs="Times New Roman"/>
      <w:color w:val="909D93" w:themeColor="accent4"/>
      <w:sz w:val="36"/>
      <w:szCs w:val="29"/>
    </w:rPr>
  </w:style>
  <w:style w:type="paragraph" w:styleId="Heading2">
    <w:name w:val="heading 2"/>
    <w:next w:val="BodyText"/>
    <w:link w:val="Heading2Char"/>
    <w:uiPriority w:val="2"/>
    <w:qFormat/>
    <w:rsid w:val="00E82C74"/>
    <w:pPr>
      <w:keepNext/>
      <w:numPr>
        <w:ilvl w:val="1"/>
        <w:numId w:val="16"/>
      </w:numPr>
      <w:suppressAutoHyphens/>
      <w:spacing w:before="200"/>
      <w:ind w:left="720" w:hanging="720"/>
      <w:outlineLvl w:val="1"/>
    </w:pPr>
    <w:rPr>
      <w:rFonts w:ascii="Franklin Gothic Medium" w:eastAsia="Times New Roman" w:hAnsi="Franklin Gothic Medium" w:cs="Times New Roman"/>
      <w:color w:val="000000" w:themeColor="text1"/>
      <w:sz w:val="32"/>
      <w:szCs w:val="28"/>
    </w:rPr>
  </w:style>
  <w:style w:type="paragraph" w:styleId="Heading3">
    <w:name w:val="heading 3"/>
    <w:basedOn w:val="Heading2"/>
    <w:next w:val="BodyText"/>
    <w:link w:val="Heading3Char"/>
    <w:uiPriority w:val="2"/>
    <w:qFormat/>
    <w:rsid w:val="00082C67"/>
    <w:pPr>
      <w:numPr>
        <w:ilvl w:val="2"/>
      </w:numPr>
      <w:spacing w:before="160" w:line="300" w:lineRule="atLeast"/>
      <w:outlineLvl w:val="2"/>
    </w:pPr>
    <w:rPr>
      <w:bCs/>
      <w:sz w:val="25"/>
    </w:rPr>
  </w:style>
  <w:style w:type="paragraph" w:styleId="Heading4">
    <w:name w:val="heading 4"/>
    <w:basedOn w:val="Heading3"/>
    <w:next w:val="BodyText"/>
    <w:link w:val="Heading4Char"/>
    <w:uiPriority w:val="2"/>
    <w:rsid w:val="00082C67"/>
    <w:pPr>
      <w:numPr>
        <w:ilvl w:val="3"/>
      </w:numPr>
      <w:spacing w:line="240" w:lineRule="atLeast"/>
      <w:outlineLvl w:val="3"/>
    </w:pPr>
    <w:rPr>
      <w:sz w:val="22"/>
    </w:rPr>
  </w:style>
  <w:style w:type="paragraph" w:styleId="Heading5">
    <w:name w:val="heading 5"/>
    <w:basedOn w:val="Heading4"/>
    <w:next w:val="BodyText"/>
    <w:link w:val="Heading5Char"/>
    <w:uiPriority w:val="2"/>
    <w:rsid w:val="00082C67"/>
    <w:pPr>
      <w:numPr>
        <w:ilvl w:val="4"/>
      </w:numPr>
      <w:outlineLvl w:val="4"/>
    </w:pPr>
    <w:rPr>
      <w:sz w:val="21"/>
    </w:rPr>
  </w:style>
  <w:style w:type="paragraph" w:styleId="Heading6">
    <w:name w:val="heading 6"/>
    <w:basedOn w:val="Heading5"/>
    <w:next w:val="BodyText"/>
    <w:link w:val="Heading6Char"/>
    <w:uiPriority w:val="2"/>
    <w:rsid w:val="00082C67"/>
    <w:pPr>
      <w:numPr>
        <w:ilvl w:val="5"/>
      </w:numPr>
      <w:outlineLvl w:val="5"/>
    </w:pPr>
    <w:rPr>
      <w:sz w:val="20"/>
    </w:rPr>
  </w:style>
  <w:style w:type="paragraph" w:styleId="Heading7">
    <w:name w:val="heading 7"/>
    <w:aliases w:val="Appendix TOC"/>
    <w:next w:val="AppendixTOCSubhead"/>
    <w:link w:val="Heading7Char"/>
    <w:uiPriority w:val="5"/>
    <w:rsid w:val="00536D10"/>
    <w:pPr>
      <w:numPr>
        <w:ilvl w:val="6"/>
        <w:numId w:val="20"/>
      </w:numPr>
      <w:pBdr>
        <w:bottom w:val="single" w:sz="18" w:space="1" w:color="43525A" w:themeColor="accent2"/>
      </w:pBdr>
      <w:suppressAutoHyphens/>
      <w:spacing w:before="2800" w:after="480"/>
      <w:outlineLvl w:val="6"/>
    </w:pPr>
    <w:rPr>
      <w:rFonts w:ascii="Franklin Gothic Medium" w:hAnsi="Franklin Gothic Medium"/>
      <w:color w:val="000000" w:themeColor="text1"/>
      <w:sz w:val="40"/>
    </w:rPr>
  </w:style>
  <w:style w:type="paragraph" w:styleId="Heading8">
    <w:name w:val="heading 8"/>
    <w:basedOn w:val="Heading7"/>
    <w:next w:val="Normal"/>
    <w:link w:val="Heading8Char"/>
    <w:uiPriority w:val="2"/>
    <w:semiHidden/>
    <w:rsid w:val="00C31B25"/>
    <w:pPr>
      <w:numPr>
        <w:ilvl w:val="7"/>
      </w:numPr>
      <w:outlineLvl w:val="7"/>
    </w:pPr>
  </w:style>
  <w:style w:type="paragraph" w:styleId="Heading9">
    <w:name w:val="heading 9"/>
    <w:basedOn w:val="Heading8"/>
    <w:next w:val="Normal"/>
    <w:link w:val="Heading9Char"/>
    <w:uiPriority w:val="2"/>
    <w:semiHidden/>
    <w:rsid w:val="00C31B25"/>
    <w:pPr>
      <w:numPr>
        <w:ilvl w:val="8"/>
      </w:num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1">
    <w:name w:val="Bullet List 1"/>
    <w:basedOn w:val="Normal"/>
    <w:qFormat/>
    <w:rsid w:val="00A52EAB"/>
    <w:pPr>
      <w:numPr>
        <w:numId w:val="1"/>
      </w:numPr>
      <w:spacing w:before="60"/>
    </w:pPr>
  </w:style>
  <w:style w:type="paragraph" w:styleId="BodyText">
    <w:name w:val="Body Text"/>
    <w:basedOn w:val="Normal"/>
    <w:link w:val="BodyTextChar"/>
    <w:rsid w:val="008303BB"/>
  </w:style>
  <w:style w:type="character" w:customStyle="1" w:styleId="BodyTextChar">
    <w:name w:val="Body Text Char"/>
    <w:basedOn w:val="DefaultParagraphFont"/>
    <w:link w:val="BodyText"/>
    <w:rsid w:val="00F379B1"/>
    <w:rPr>
      <w:rFonts w:ascii="Franklin Gothic Book" w:hAnsi="Franklin Gothic Book"/>
      <w:color w:val="000000" w:themeColor="text1"/>
    </w:rPr>
  </w:style>
  <w:style w:type="paragraph" w:customStyle="1" w:styleId="BulletList2">
    <w:name w:val="Bullet List 2"/>
    <w:basedOn w:val="BulletList1"/>
    <w:rsid w:val="009C7736"/>
    <w:pPr>
      <w:numPr>
        <w:numId w:val="7"/>
      </w:numPr>
    </w:pPr>
  </w:style>
  <w:style w:type="paragraph" w:customStyle="1" w:styleId="BulletList3">
    <w:name w:val="Bullet List 3"/>
    <w:basedOn w:val="BulletList2"/>
    <w:rsid w:val="009C7736"/>
    <w:pPr>
      <w:numPr>
        <w:numId w:val="8"/>
      </w:numPr>
    </w:pPr>
  </w:style>
  <w:style w:type="paragraph" w:customStyle="1" w:styleId="BulletList4">
    <w:name w:val="Bullet List 4"/>
    <w:basedOn w:val="BulletList3"/>
    <w:rsid w:val="009C7736"/>
    <w:pPr>
      <w:numPr>
        <w:numId w:val="9"/>
      </w:numPr>
    </w:pPr>
  </w:style>
  <w:style w:type="paragraph" w:styleId="Caption">
    <w:name w:val="caption"/>
    <w:next w:val="Normal"/>
    <w:qFormat/>
    <w:rsid w:val="003A3600"/>
    <w:pPr>
      <w:spacing w:before="80" w:line="240" w:lineRule="atLeast"/>
      <w:jc w:val="center"/>
      <w:outlineLvl w:val="8"/>
    </w:pPr>
    <w:rPr>
      <w:rFonts w:ascii="Franklin Gothic Medium" w:hAnsi="Franklin Gothic Medium"/>
      <w:bCs/>
      <w:color w:val="000000" w:themeColor="text1"/>
      <w:sz w:val="20"/>
      <w:szCs w:val="18"/>
    </w:rPr>
  </w:style>
  <w:style w:type="paragraph" w:styleId="Header">
    <w:name w:val="header"/>
    <w:link w:val="HeaderChar"/>
    <w:rsid w:val="00523677"/>
    <w:pPr>
      <w:tabs>
        <w:tab w:val="right" w:pos="10080"/>
      </w:tabs>
      <w:spacing w:after="40"/>
    </w:pPr>
    <w:rPr>
      <w:rFonts w:ascii="Franklin Gothic Book" w:hAnsi="Franklin Gothic Book"/>
      <w:color w:val="404040" w:themeColor="text1" w:themeTint="BF"/>
      <w:sz w:val="18"/>
      <w:szCs w:val="18"/>
    </w:rPr>
  </w:style>
  <w:style w:type="paragraph" w:customStyle="1" w:styleId="CaptionNotes">
    <w:name w:val="Caption Notes"/>
    <w:basedOn w:val="Caption"/>
    <w:qFormat/>
    <w:rsid w:val="00C3501B"/>
    <w:pPr>
      <w:spacing w:before="0"/>
    </w:pPr>
    <w:rPr>
      <w:rFonts w:ascii="Franklin Gothic Book" w:hAnsi="Franklin Gothic Book"/>
      <w:i/>
      <w:sz w:val="16"/>
      <w:szCs w:val="16"/>
    </w:rPr>
  </w:style>
  <w:style w:type="character" w:customStyle="1" w:styleId="Heading1Char">
    <w:name w:val="Heading 1 Char"/>
    <w:basedOn w:val="DefaultParagraphFont"/>
    <w:link w:val="Heading1"/>
    <w:uiPriority w:val="2"/>
    <w:rsid w:val="00916287"/>
    <w:rPr>
      <w:rFonts w:ascii="Franklin Gothic Demi" w:eastAsia="Times New Roman" w:hAnsi="Franklin Gothic Demi" w:cs="Times New Roman"/>
      <w:color w:val="909D93" w:themeColor="accent4"/>
      <w:sz w:val="36"/>
      <w:szCs w:val="29"/>
    </w:rPr>
  </w:style>
  <w:style w:type="paragraph" w:customStyle="1" w:styleId="HeadingLarge">
    <w:name w:val="Heading Large"/>
    <w:next w:val="BodyText"/>
    <w:uiPriority w:val="2"/>
    <w:qFormat/>
    <w:rsid w:val="006D671C"/>
    <w:pPr>
      <w:keepNext/>
      <w:suppressAutoHyphens/>
      <w:spacing w:before="200" w:line="360" w:lineRule="atLeast"/>
      <w:outlineLvl w:val="0"/>
    </w:pPr>
    <w:rPr>
      <w:rFonts w:ascii="Franklin Gothic Medium" w:eastAsia="Times New Roman" w:hAnsi="Franklin Gothic Medium" w:cs="Times New Roman"/>
      <w:bCs/>
      <w:color w:val="000000" w:themeColor="text1"/>
      <w:sz w:val="32"/>
      <w:szCs w:val="28"/>
    </w:rPr>
  </w:style>
  <w:style w:type="paragraph" w:customStyle="1" w:styleId="HeadingMedium">
    <w:name w:val="Heading Medium"/>
    <w:basedOn w:val="HeadingLarge"/>
    <w:next w:val="BodyText"/>
    <w:uiPriority w:val="2"/>
    <w:qFormat/>
    <w:rsid w:val="003A3600"/>
    <w:pPr>
      <w:spacing w:before="160" w:line="280" w:lineRule="atLeast"/>
      <w:outlineLvl w:val="2"/>
    </w:pPr>
    <w:rPr>
      <w:sz w:val="25"/>
    </w:rPr>
  </w:style>
  <w:style w:type="paragraph" w:customStyle="1" w:styleId="HeadingSmall">
    <w:name w:val="Heading Small"/>
    <w:basedOn w:val="HeadingMedium"/>
    <w:next w:val="BodyText"/>
    <w:uiPriority w:val="2"/>
    <w:qFormat/>
    <w:rsid w:val="003A3600"/>
    <w:pPr>
      <w:spacing w:line="240" w:lineRule="atLeast"/>
      <w:outlineLvl w:val="3"/>
    </w:pPr>
    <w:rPr>
      <w:rFonts w:ascii="Franklin Gothic Demi" w:hAnsi="Franklin Gothic Demi"/>
      <w:sz w:val="22"/>
    </w:rPr>
  </w:style>
  <w:style w:type="paragraph" w:customStyle="1" w:styleId="Note">
    <w:name w:val="Note"/>
    <w:uiPriority w:val="2"/>
    <w:qFormat/>
    <w:rsid w:val="009315D1"/>
    <w:pPr>
      <w:spacing w:before="80" w:line="192" w:lineRule="atLeast"/>
    </w:pPr>
    <w:rPr>
      <w:rFonts w:ascii="Franklin Gothic Book" w:hAnsi="Franklin Gothic Book"/>
      <w:i/>
      <w:color w:val="000000" w:themeColor="text1"/>
      <w:sz w:val="20"/>
    </w:rPr>
  </w:style>
  <w:style w:type="paragraph" w:customStyle="1" w:styleId="NoteNumberedList1">
    <w:name w:val="Note Numbered List 1"/>
    <w:basedOn w:val="Note"/>
    <w:uiPriority w:val="2"/>
    <w:qFormat/>
    <w:rsid w:val="00C94BE5"/>
    <w:pPr>
      <w:numPr>
        <w:numId w:val="2"/>
      </w:numPr>
      <w:spacing w:before="40"/>
      <w:ind w:left="288" w:hanging="288"/>
    </w:pPr>
  </w:style>
  <w:style w:type="paragraph" w:customStyle="1" w:styleId="NoteNumberedList2">
    <w:name w:val="Note Numbered List 2"/>
    <w:basedOn w:val="NoteNumberedList1"/>
    <w:uiPriority w:val="2"/>
    <w:qFormat/>
    <w:rsid w:val="00C94BE5"/>
    <w:pPr>
      <w:numPr>
        <w:numId w:val="3"/>
      </w:numPr>
      <w:ind w:hanging="288"/>
    </w:pPr>
  </w:style>
  <w:style w:type="paragraph" w:customStyle="1" w:styleId="NumberList1">
    <w:name w:val="Number List 1"/>
    <w:basedOn w:val="BulletList1"/>
    <w:qFormat/>
    <w:rsid w:val="004D1F1C"/>
    <w:pPr>
      <w:numPr>
        <w:numId w:val="4"/>
      </w:numPr>
    </w:pPr>
  </w:style>
  <w:style w:type="paragraph" w:customStyle="1" w:styleId="NumberList2">
    <w:name w:val="Number List 2"/>
    <w:basedOn w:val="NumberList1"/>
    <w:uiPriority w:val="2"/>
    <w:qFormat/>
    <w:rsid w:val="00F001B4"/>
    <w:pPr>
      <w:numPr>
        <w:numId w:val="10"/>
      </w:numPr>
    </w:pPr>
  </w:style>
  <w:style w:type="paragraph" w:customStyle="1" w:styleId="NumberList3">
    <w:name w:val="Number List 3"/>
    <w:basedOn w:val="NumberList2"/>
    <w:uiPriority w:val="2"/>
    <w:qFormat/>
    <w:rsid w:val="00F001B4"/>
    <w:pPr>
      <w:numPr>
        <w:numId w:val="5"/>
      </w:numPr>
    </w:pPr>
  </w:style>
  <w:style w:type="paragraph" w:customStyle="1" w:styleId="NumberList4">
    <w:name w:val="Number List 4"/>
    <w:basedOn w:val="NumberList3"/>
    <w:uiPriority w:val="2"/>
    <w:qFormat/>
    <w:rsid w:val="00F001B4"/>
    <w:pPr>
      <w:numPr>
        <w:numId w:val="6"/>
      </w:numPr>
    </w:pPr>
  </w:style>
  <w:style w:type="character" w:customStyle="1" w:styleId="Heading2Char">
    <w:name w:val="Heading 2 Char"/>
    <w:basedOn w:val="DefaultParagraphFont"/>
    <w:link w:val="Heading2"/>
    <w:uiPriority w:val="2"/>
    <w:rsid w:val="00E82C74"/>
    <w:rPr>
      <w:rFonts w:ascii="Franklin Gothic Medium" w:eastAsia="Times New Roman" w:hAnsi="Franklin Gothic Medium" w:cs="Times New Roman"/>
      <w:color w:val="000000" w:themeColor="text1"/>
      <w:sz w:val="32"/>
      <w:szCs w:val="28"/>
    </w:rPr>
  </w:style>
  <w:style w:type="character" w:customStyle="1" w:styleId="Heading3Char">
    <w:name w:val="Heading 3 Char"/>
    <w:basedOn w:val="DefaultParagraphFont"/>
    <w:link w:val="Heading3"/>
    <w:uiPriority w:val="2"/>
    <w:rsid w:val="00916287"/>
    <w:rPr>
      <w:rFonts w:ascii="Franklin Gothic Medium" w:eastAsia="Times New Roman" w:hAnsi="Franklin Gothic Medium" w:cs="Times New Roman"/>
      <w:bCs/>
      <w:color w:val="000000" w:themeColor="text1"/>
      <w:sz w:val="25"/>
      <w:szCs w:val="28"/>
    </w:rPr>
  </w:style>
  <w:style w:type="character" w:customStyle="1" w:styleId="Heading4Char">
    <w:name w:val="Heading 4 Char"/>
    <w:basedOn w:val="DefaultParagraphFont"/>
    <w:link w:val="Heading4"/>
    <w:uiPriority w:val="2"/>
    <w:rsid w:val="00916287"/>
    <w:rPr>
      <w:rFonts w:ascii="Franklin Gothic Medium" w:eastAsia="Times New Roman" w:hAnsi="Franklin Gothic Medium" w:cs="Times New Roman"/>
      <w:bCs/>
      <w:color w:val="000000" w:themeColor="text1"/>
      <w:szCs w:val="28"/>
    </w:rPr>
  </w:style>
  <w:style w:type="character" w:customStyle="1" w:styleId="Heading5Char">
    <w:name w:val="Heading 5 Char"/>
    <w:basedOn w:val="DefaultParagraphFont"/>
    <w:link w:val="Heading5"/>
    <w:uiPriority w:val="2"/>
    <w:rsid w:val="00916287"/>
    <w:rPr>
      <w:rFonts w:ascii="Franklin Gothic Medium" w:eastAsia="Times New Roman" w:hAnsi="Franklin Gothic Medium" w:cs="Times New Roman"/>
      <w:bCs/>
      <w:color w:val="000000" w:themeColor="text1"/>
      <w:sz w:val="21"/>
      <w:szCs w:val="28"/>
    </w:rPr>
  </w:style>
  <w:style w:type="character" w:customStyle="1" w:styleId="Heading6Char">
    <w:name w:val="Heading 6 Char"/>
    <w:basedOn w:val="DefaultParagraphFont"/>
    <w:link w:val="Heading6"/>
    <w:uiPriority w:val="2"/>
    <w:rsid w:val="00916287"/>
    <w:rPr>
      <w:rFonts w:ascii="Franklin Gothic Medium" w:eastAsia="Times New Roman" w:hAnsi="Franklin Gothic Medium" w:cs="Times New Roman"/>
      <w:bCs/>
      <w:color w:val="000000" w:themeColor="text1"/>
      <w:sz w:val="20"/>
      <w:szCs w:val="28"/>
    </w:rPr>
  </w:style>
  <w:style w:type="character" w:customStyle="1" w:styleId="Heading7Char">
    <w:name w:val="Heading 7 Char"/>
    <w:aliases w:val="Appendix TOC Char"/>
    <w:basedOn w:val="DefaultParagraphFont"/>
    <w:link w:val="Heading7"/>
    <w:uiPriority w:val="5"/>
    <w:rsid w:val="00536D10"/>
    <w:rPr>
      <w:rFonts w:ascii="Franklin Gothic Medium" w:hAnsi="Franklin Gothic Medium"/>
      <w:color w:val="000000" w:themeColor="text1"/>
      <w:sz w:val="40"/>
    </w:rPr>
  </w:style>
  <w:style w:type="character" w:customStyle="1" w:styleId="Heading8Char">
    <w:name w:val="Heading 8 Char"/>
    <w:basedOn w:val="DefaultParagraphFont"/>
    <w:link w:val="Heading8"/>
    <w:uiPriority w:val="2"/>
    <w:semiHidden/>
    <w:rsid w:val="00916287"/>
    <w:rPr>
      <w:rFonts w:ascii="Franklin Gothic Book" w:hAnsi="Franklin Gothic Book"/>
      <w:color w:val="000000" w:themeColor="text1"/>
      <w:sz w:val="40"/>
    </w:rPr>
  </w:style>
  <w:style w:type="character" w:customStyle="1" w:styleId="Heading9Char">
    <w:name w:val="Heading 9 Char"/>
    <w:basedOn w:val="DefaultParagraphFont"/>
    <w:link w:val="Heading9"/>
    <w:uiPriority w:val="2"/>
    <w:semiHidden/>
    <w:rsid w:val="00916287"/>
    <w:rPr>
      <w:rFonts w:ascii="Franklin Gothic Book" w:hAnsi="Franklin Gothic Book"/>
      <w:i/>
      <w:color w:val="000000" w:themeColor="text1"/>
      <w:sz w:val="40"/>
    </w:rPr>
  </w:style>
  <w:style w:type="paragraph" w:customStyle="1" w:styleId="SectionTitle">
    <w:name w:val="Section Title"/>
    <w:next w:val="BodyText"/>
    <w:uiPriority w:val="1"/>
    <w:rsid w:val="006D671C"/>
    <w:pPr>
      <w:suppressAutoHyphens/>
      <w:autoSpaceDE w:val="0"/>
      <w:autoSpaceDN w:val="0"/>
      <w:adjustRightInd w:val="0"/>
      <w:spacing w:after="440"/>
      <w:textAlignment w:val="center"/>
    </w:pPr>
    <w:rPr>
      <w:rFonts w:ascii="Franklin Gothic Demi" w:eastAsia="Times New Roman" w:hAnsi="Franklin Gothic Demi" w:cs="Arial Narrow"/>
      <w:color w:val="000000" w:themeColor="text1"/>
      <w:sz w:val="60"/>
      <w:szCs w:val="28"/>
    </w:rPr>
  </w:style>
  <w:style w:type="paragraph" w:styleId="DocumentMap">
    <w:name w:val="Document Map"/>
    <w:basedOn w:val="Normal"/>
    <w:link w:val="DocumentMapChar"/>
    <w:uiPriority w:val="99"/>
    <w:semiHidden/>
    <w:unhideWhenUsed/>
    <w:rsid w:val="00536D10"/>
    <w:pPr>
      <w:spacing w:before="0" w:line="240" w:lineRule="auto"/>
    </w:pPr>
    <w:rPr>
      <w:rFonts w:ascii="Tahoma" w:hAnsi="Tahoma" w:cs="Tahoma"/>
      <w:sz w:val="16"/>
      <w:szCs w:val="16"/>
    </w:rPr>
  </w:style>
  <w:style w:type="character" w:customStyle="1" w:styleId="HeaderChar">
    <w:name w:val="Header Char"/>
    <w:basedOn w:val="DefaultParagraphFont"/>
    <w:link w:val="Header"/>
    <w:rsid w:val="00523677"/>
    <w:rPr>
      <w:rFonts w:ascii="Franklin Gothic Book" w:hAnsi="Franklin Gothic Book"/>
      <w:color w:val="404040" w:themeColor="text1" w:themeTint="BF"/>
      <w:sz w:val="18"/>
      <w:szCs w:val="18"/>
    </w:rPr>
  </w:style>
  <w:style w:type="paragraph" w:styleId="Footer">
    <w:name w:val="footer"/>
    <w:basedOn w:val="Normal"/>
    <w:link w:val="FooterChar"/>
    <w:rsid w:val="0053728A"/>
    <w:pPr>
      <w:spacing w:before="80" w:line="240" w:lineRule="auto"/>
      <w:jc w:val="center"/>
    </w:pPr>
    <w:rPr>
      <w:sz w:val="18"/>
    </w:rPr>
  </w:style>
  <w:style w:type="character" w:customStyle="1" w:styleId="FooterChar">
    <w:name w:val="Footer Char"/>
    <w:basedOn w:val="DefaultParagraphFont"/>
    <w:link w:val="Footer"/>
    <w:rsid w:val="0053728A"/>
    <w:rPr>
      <w:rFonts w:ascii="Franklin Gothic Book" w:hAnsi="Franklin Gothic Book"/>
      <w:color w:val="262626" w:themeColor="text1" w:themeTint="D9"/>
      <w:sz w:val="18"/>
    </w:rPr>
  </w:style>
  <w:style w:type="paragraph" w:customStyle="1" w:styleId="DocumentInfo">
    <w:name w:val="Document Info"/>
    <w:rsid w:val="0053728A"/>
    <w:pPr>
      <w:spacing w:before="140"/>
      <w:jc w:val="center"/>
    </w:pPr>
    <w:rPr>
      <w:rFonts w:ascii="Franklin Gothic Book" w:eastAsia="Times New Roman" w:hAnsi="Franklin Gothic Book" w:cs="Garamond"/>
      <w:color w:val="808080"/>
      <w:sz w:val="14"/>
      <w:szCs w:val="14"/>
    </w:rPr>
  </w:style>
  <w:style w:type="character" w:customStyle="1" w:styleId="Bold">
    <w:name w:val="Bold"/>
    <w:rsid w:val="00C8502F"/>
    <w:rPr>
      <w:rFonts w:ascii="Franklin Gothic Medium" w:hAnsi="Franklin Gothic Medium"/>
    </w:rPr>
  </w:style>
  <w:style w:type="paragraph" w:styleId="Quote">
    <w:name w:val="Quote"/>
    <w:basedOn w:val="Normal"/>
    <w:link w:val="QuoteChar"/>
    <w:uiPriority w:val="2"/>
    <w:rsid w:val="00BC1AA6"/>
    <w:pPr>
      <w:spacing w:before="240" w:after="80" w:line="240" w:lineRule="auto"/>
      <w:ind w:left="720" w:right="720"/>
    </w:pPr>
    <w:rPr>
      <w:rFonts w:eastAsia="Times New Roman" w:cs="Garamond"/>
    </w:rPr>
  </w:style>
  <w:style w:type="character" w:customStyle="1" w:styleId="QuoteChar">
    <w:name w:val="Quote Char"/>
    <w:basedOn w:val="DefaultParagraphFont"/>
    <w:link w:val="Quote"/>
    <w:uiPriority w:val="2"/>
    <w:rsid w:val="00916287"/>
    <w:rPr>
      <w:rFonts w:ascii="Franklin Gothic Book" w:eastAsia="Times New Roman" w:hAnsi="Franklin Gothic Book" w:cs="Garamond"/>
      <w:color w:val="262626" w:themeColor="text1" w:themeTint="D9"/>
    </w:rPr>
  </w:style>
  <w:style w:type="paragraph" w:customStyle="1" w:styleId="Hypothesis">
    <w:name w:val="Hypothesis"/>
    <w:basedOn w:val="Normal"/>
    <w:uiPriority w:val="2"/>
    <w:rsid w:val="00672546"/>
    <w:pPr>
      <w:spacing w:before="160" w:line="276" w:lineRule="auto"/>
    </w:pPr>
    <w:rPr>
      <w:rFonts w:eastAsia="Times New Roman" w:cs="Garamond"/>
      <w:i/>
    </w:rPr>
  </w:style>
  <w:style w:type="paragraph" w:customStyle="1" w:styleId="TableBodyText">
    <w:name w:val="Table Body Text"/>
    <w:basedOn w:val="Normal"/>
    <w:uiPriority w:val="2"/>
    <w:qFormat/>
    <w:rsid w:val="00A1259A"/>
    <w:pPr>
      <w:spacing w:before="58" w:line="200" w:lineRule="atLeast"/>
      <w:ind w:left="43" w:right="43"/>
    </w:pPr>
    <w:rPr>
      <w:rFonts w:ascii="Franklin Gothic Medium Cond" w:hAnsi="Franklin Gothic Medium Cond"/>
      <w:sz w:val="18"/>
    </w:rPr>
  </w:style>
  <w:style w:type="paragraph" w:customStyle="1" w:styleId="TableSubheadWhiteCenter">
    <w:name w:val="Table Subhead White Center"/>
    <w:basedOn w:val="TableSubheadWhiteLeft"/>
    <w:uiPriority w:val="2"/>
    <w:qFormat/>
    <w:rsid w:val="007D67FE"/>
    <w:pPr>
      <w:ind w:right="43"/>
      <w:jc w:val="center"/>
    </w:pPr>
  </w:style>
  <w:style w:type="paragraph" w:customStyle="1" w:styleId="TableTitle">
    <w:name w:val="Table Title"/>
    <w:basedOn w:val="Normal"/>
    <w:uiPriority w:val="2"/>
    <w:rsid w:val="003A3600"/>
    <w:pPr>
      <w:spacing w:before="40" w:after="40" w:line="240" w:lineRule="atLeast"/>
      <w:ind w:left="43" w:right="43"/>
      <w:jc w:val="center"/>
      <w:outlineLvl w:val="8"/>
    </w:pPr>
    <w:rPr>
      <w:rFonts w:ascii="Franklin Gothic Demi Cond" w:eastAsia="Times New Roman" w:hAnsi="Franklin Gothic Demi Cond" w:cs="Times New Roman"/>
      <w:color w:val="FFFFFF"/>
      <w:sz w:val="20"/>
      <w:szCs w:val="20"/>
    </w:rPr>
  </w:style>
  <w:style w:type="paragraph" w:customStyle="1" w:styleId="TableSubheadWhiteLeft">
    <w:name w:val="Table Subhead White Left"/>
    <w:basedOn w:val="TableSubheadBlackLeft"/>
    <w:uiPriority w:val="2"/>
    <w:qFormat/>
    <w:rsid w:val="00C352E7"/>
    <w:rPr>
      <w:rFonts w:cs="Times New Roman"/>
      <w:color w:val="FFFFFF"/>
      <w:szCs w:val="20"/>
    </w:rPr>
  </w:style>
  <w:style w:type="paragraph" w:customStyle="1" w:styleId="TableSubheadBlackCenter">
    <w:name w:val="Table Subhead Black Center"/>
    <w:basedOn w:val="TableSubheadBlackLeft"/>
    <w:uiPriority w:val="2"/>
    <w:qFormat/>
    <w:rsid w:val="007D67FE"/>
    <w:pPr>
      <w:ind w:right="43"/>
      <w:jc w:val="center"/>
    </w:pPr>
  </w:style>
  <w:style w:type="paragraph" w:customStyle="1" w:styleId="TableFootnote">
    <w:name w:val="Table Footnote"/>
    <w:uiPriority w:val="2"/>
    <w:qFormat/>
    <w:rsid w:val="00FB140D"/>
    <w:pPr>
      <w:suppressAutoHyphens/>
      <w:spacing w:before="60" w:line="192" w:lineRule="atLeast"/>
    </w:pPr>
    <w:rPr>
      <w:rFonts w:ascii="Franklin Gothic Book" w:eastAsiaTheme="minorEastAsia" w:hAnsi="Franklin Gothic Book"/>
      <w:i/>
      <w:color w:val="000000" w:themeColor="text1"/>
      <w:sz w:val="16"/>
      <w:szCs w:val="20"/>
    </w:rPr>
  </w:style>
  <w:style w:type="paragraph" w:customStyle="1" w:styleId="TableSubheadBlackLeft">
    <w:name w:val="Table Subhead Black Left"/>
    <w:uiPriority w:val="2"/>
    <w:qFormat/>
    <w:rsid w:val="00B44A0C"/>
    <w:pPr>
      <w:spacing w:before="0" w:line="240" w:lineRule="atLeast"/>
      <w:ind w:left="43"/>
    </w:pPr>
    <w:rPr>
      <w:rFonts w:ascii="Franklin Gothic Medium Cond" w:eastAsiaTheme="minorEastAsia" w:hAnsi="Franklin Gothic Medium Cond"/>
      <w:color w:val="000000" w:themeColor="text1"/>
      <w:sz w:val="20"/>
      <w:lang w:bidi="en-US"/>
    </w:rPr>
  </w:style>
  <w:style w:type="table" w:customStyle="1" w:styleId="BCReportGridless">
    <w:name w:val="BC Report Gridless"/>
    <w:basedOn w:val="TableNormal"/>
    <w:uiPriority w:val="99"/>
    <w:qFormat/>
    <w:rsid w:val="00CF201F"/>
    <w:pPr>
      <w:spacing w:before="0"/>
    </w:pPr>
    <w:rPr>
      <w:rFonts w:ascii="Franklin Gothic Medium Cond" w:hAnsi="Franklin Gothic Medium Cond"/>
      <w:sz w:val="18"/>
    </w:rPr>
    <w:tblPr>
      <w:jc w:val="center"/>
      <w:tblBorders>
        <w:bottom w:val="single" w:sz="4" w:space="0" w:color="909D93" w:themeColor="accent4"/>
      </w:tblBorders>
      <w:tblCellMar>
        <w:top w:w="29" w:type="dxa"/>
        <w:left w:w="0" w:type="dxa"/>
        <w:bottom w:w="29" w:type="dxa"/>
        <w:right w:w="0" w:type="dxa"/>
      </w:tblCellMar>
    </w:tblPr>
    <w:trPr>
      <w:jc w:val="center"/>
    </w:trPr>
    <w:tcPr>
      <w:vAlign w:val="center"/>
    </w:tcPr>
    <w:tblStylePr w:type="firstRow">
      <w:pPr>
        <w:jc w:val="center"/>
      </w:pPr>
      <w:rPr>
        <w:rFonts w:ascii="FranklinGothic-DemiCond" w:hAnsi="FranklinGothic-DemiCond"/>
        <w:color w:val="FFFFFF"/>
        <w:sz w:val="20"/>
      </w:rPr>
      <w:tblPr/>
      <w:tcPr>
        <w:shd w:val="clear" w:color="auto" w:fill="43525A" w:themeFill="accent2"/>
      </w:tcPr>
    </w:tblStylePr>
    <w:tblStylePr w:type="lastRow">
      <w:tblPr/>
      <w:tcPr>
        <w:tcBorders>
          <w:bottom w:val="single" w:sz="4" w:space="0" w:color="909D93" w:themeColor="accent4"/>
        </w:tcBorders>
      </w:tcPr>
    </w:tblStylePr>
  </w:style>
  <w:style w:type="paragraph" w:customStyle="1" w:styleId="Preparedfor">
    <w:name w:val="Prepared for"/>
    <w:basedOn w:val="TitlePgClient-Date"/>
    <w:uiPriority w:val="2"/>
    <w:qFormat/>
    <w:rsid w:val="008F69F4"/>
    <w:rPr>
      <w:sz w:val="22"/>
    </w:rPr>
  </w:style>
  <w:style w:type="paragraph" w:customStyle="1" w:styleId="TitlePgClient-Date">
    <w:name w:val="Title Pg Client-Date"/>
    <w:basedOn w:val="Normal"/>
    <w:uiPriority w:val="2"/>
    <w:rsid w:val="005A6AD3"/>
    <w:pPr>
      <w:widowControl w:val="0"/>
      <w:spacing w:before="60" w:line="240" w:lineRule="auto"/>
      <w:jc w:val="center"/>
    </w:pPr>
    <w:rPr>
      <w:rFonts w:eastAsia="Times New Roman" w:cs="Arial"/>
      <w:color w:val="000000"/>
      <w:spacing w:val="20"/>
      <w:sz w:val="20"/>
    </w:rPr>
  </w:style>
  <w:style w:type="paragraph" w:customStyle="1" w:styleId="WindowPlaceholder">
    <w:name w:val="Window Placeholder"/>
    <w:uiPriority w:val="2"/>
    <w:rsid w:val="00451DE7"/>
    <w:pPr>
      <w:spacing w:before="2160"/>
      <w:ind w:left="720"/>
      <w:jc w:val="center"/>
    </w:pPr>
    <w:rPr>
      <w:rFonts w:ascii="Franklin Gothic Book" w:eastAsia="Times New Roman" w:hAnsi="Franklin Gothic Book" w:cs="Garamond"/>
      <w:color w:val="000000"/>
    </w:rPr>
  </w:style>
  <w:style w:type="paragraph" w:customStyle="1" w:styleId="TitlePgReportTitle">
    <w:name w:val="Title Pg Report Title"/>
    <w:next w:val="TitlePgClient-Date"/>
    <w:uiPriority w:val="2"/>
    <w:rsid w:val="002B45B9"/>
    <w:pPr>
      <w:widowControl w:val="0"/>
      <w:pBdr>
        <w:bottom w:val="single" w:sz="18" w:space="3" w:color="43525A" w:themeColor="accent2"/>
      </w:pBdr>
      <w:suppressAutoHyphens/>
      <w:spacing w:before="60"/>
      <w:jc w:val="center"/>
    </w:pPr>
    <w:rPr>
      <w:rFonts w:ascii="Franklin Gothic Book" w:eastAsia="Times New Roman" w:hAnsi="Franklin Gothic Book" w:cs="Arial"/>
      <w:bCs/>
      <w:color w:val="000000"/>
      <w:sz w:val="34"/>
      <w:szCs w:val="40"/>
    </w:rPr>
  </w:style>
  <w:style w:type="paragraph" w:customStyle="1" w:styleId="BCOfficeAddress">
    <w:name w:val="BC Office Address"/>
    <w:basedOn w:val="TitlePgClient-Date"/>
    <w:rsid w:val="00451FF8"/>
    <w:pPr>
      <w:spacing w:before="80"/>
    </w:pPr>
    <w:rPr>
      <w:color w:val="000000" w:themeColor="text1"/>
      <w:spacing w:val="0"/>
      <w:sz w:val="18"/>
      <w:szCs w:val="18"/>
    </w:rPr>
  </w:style>
  <w:style w:type="paragraph" w:customStyle="1" w:styleId="BigLogoInlinePicture">
    <w:name w:val="Big Logo Inline Picture"/>
    <w:basedOn w:val="TitlePgClient-Date"/>
    <w:rsid w:val="0017027C"/>
    <w:pPr>
      <w:spacing w:before="720"/>
    </w:pPr>
    <w:rPr>
      <w:rFonts w:ascii="Arial Narrow" w:hAnsi="Arial Narrow"/>
    </w:rPr>
  </w:style>
  <w:style w:type="paragraph" w:customStyle="1" w:styleId="ReferenceText">
    <w:name w:val="Reference Text"/>
    <w:uiPriority w:val="2"/>
    <w:qFormat/>
    <w:rsid w:val="007D67FE"/>
    <w:pPr>
      <w:spacing w:before="0" w:after="160"/>
      <w:ind w:left="360" w:hanging="360"/>
    </w:pPr>
    <w:rPr>
      <w:rFonts w:ascii="Franklin Gothic Book" w:hAnsi="Franklin Gothic Book"/>
      <w:color w:val="000000" w:themeColor="text1"/>
      <w:sz w:val="19"/>
    </w:rPr>
  </w:style>
  <w:style w:type="paragraph" w:customStyle="1" w:styleId="ReferenceTextSubtitle">
    <w:name w:val="Reference Text Subtitle"/>
    <w:next w:val="ReferenceText"/>
    <w:uiPriority w:val="2"/>
    <w:qFormat/>
    <w:rsid w:val="003C599E"/>
    <w:pPr>
      <w:spacing w:after="40"/>
    </w:pPr>
    <w:rPr>
      <w:rFonts w:ascii="Franklin Gothic Medium" w:hAnsi="Franklin Gothic Medium"/>
      <w:color w:val="000000" w:themeColor="text1"/>
      <w:sz w:val="20"/>
    </w:rPr>
  </w:style>
  <w:style w:type="paragraph" w:customStyle="1" w:styleId="TOCHeader">
    <w:name w:val="TOC Header"/>
    <w:next w:val="BodyText"/>
    <w:uiPriority w:val="39"/>
    <w:qFormat/>
    <w:rsid w:val="00FB6B48"/>
    <w:pPr>
      <w:pBdr>
        <w:bottom w:val="single" w:sz="8" w:space="1" w:color="909D93" w:themeColor="accent4"/>
      </w:pBdr>
      <w:spacing w:before="480" w:after="160"/>
    </w:pPr>
    <w:rPr>
      <w:rFonts w:ascii="Franklin Gothic Book" w:hAnsi="Franklin Gothic Book"/>
      <w:color w:val="000000" w:themeColor="text1"/>
      <w:sz w:val="36"/>
      <w:szCs w:val="36"/>
    </w:rPr>
  </w:style>
  <w:style w:type="paragraph" w:customStyle="1" w:styleId="AppendixSectionTitleNotinTOC">
    <w:name w:val="Appendix Section Title Not in TOC"/>
    <w:basedOn w:val="SectionTitle"/>
    <w:next w:val="BodyText"/>
    <w:uiPriority w:val="8"/>
    <w:qFormat/>
    <w:rsid w:val="003B3CD6"/>
  </w:style>
  <w:style w:type="paragraph" w:customStyle="1" w:styleId="AppendixTOCSubhead">
    <w:name w:val="Appendix TOC Subhead"/>
    <w:uiPriority w:val="7"/>
    <w:qFormat/>
    <w:rsid w:val="00734C37"/>
    <w:pPr>
      <w:spacing w:before="160"/>
    </w:pPr>
    <w:rPr>
      <w:rFonts w:ascii="Franklin Gothic Book" w:hAnsi="Franklin Gothic Book"/>
      <w:color w:val="000000" w:themeColor="text1"/>
      <w:sz w:val="28"/>
    </w:rPr>
  </w:style>
  <w:style w:type="character" w:styleId="Hyperlink">
    <w:name w:val="Hyperlink"/>
    <w:basedOn w:val="DefaultParagraphFont"/>
    <w:uiPriority w:val="99"/>
    <w:rsid w:val="0079180A"/>
    <w:rPr>
      <w:color w:val="009ED1" w:themeColor="accent1"/>
      <w:u w:val="single"/>
    </w:rPr>
  </w:style>
  <w:style w:type="paragraph" w:customStyle="1" w:styleId="TableBulletList1">
    <w:name w:val="Table Bullet List 1"/>
    <w:basedOn w:val="TableBodyText"/>
    <w:uiPriority w:val="2"/>
    <w:qFormat/>
    <w:rsid w:val="00A1259A"/>
    <w:pPr>
      <w:numPr>
        <w:numId w:val="12"/>
      </w:numPr>
      <w:ind w:left="259" w:hanging="216"/>
    </w:pPr>
  </w:style>
  <w:style w:type="paragraph" w:customStyle="1" w:styleId="TableBulletList2">
    <w:name w:val="Table Bullet List 2"/>
    <w:basedOn w:val="TableBulletList1"/>
    <w:uiPriority w:val="2"/>
    <w:qFormat/>
    <w:rsid w:val="00575D53"/>
    <w:pPr>
      <w:numPr>
        <w:numId w:val="13"/>
      </w:numPr>
      <w:ind w:left="475" w:hanging="216"/>
    </w:pPr>
  </w:style>
  <w:style w:type="paragraph" w:customStyle="1" w:styleId="TableNumberList1">
    <w:name w:val="Table Number List 1"/>
    <w:basedOn w:val="TableBulletList1"/>
    <w:uiPriority w:val="2"/>
    <w:qFormat/>
    <w:rsid w:val="00575D53"/>
    <w:pPr>
      <w:numPr>
        <w:numId w:val="14"/>
      </w:numPr>
      <w:ind w:left="259" w:hanging="216"/>
    </w:pPr>
  </w:style>
  <w:style w:type="paragraph" w:customStyle="1" w:styleId="TableNumberList2">
    <w:name w:val="Table Number List 2"/>
    <w:basedOn w:val="TableBulletList2"/>
    <w:uiPriority w:val="2"/>
    <w:qFormat/>
    <w:rsid w:val="00575D53"/>
    <w:pPr>
      <w:numPr>
        <w:numId w:val="15"/>
      </w:numPr>
      <w:ind w:left="475" w:hanging="216"/>
    </w:pPr>
  </w:style>
  <w:style w:type="character" w:styleId="IntenseEmphasis">
    <w:name w:val="Intense Emphasis"/>
    <w:basedOn w:val="DefaultParagraphFont"/>
    <w:uiPriority w:val="2"/>
    <w:qFormat/>
    <w:rsid w:val="0079180A"/>
    <w:rPr>
      <w:rFonts w:ascii="Franklin Gothic Demi" w:hAnsi="Franklin Gothic Demi"/>
      <w:bCs/>
      <w:iCs/>
      <w:color w:val="000000" w:themeColor="text1"/>
      <w:sz w:val="22"/>
    </w:rPr>
  </w:style>
  <w:style w:type="paragraph" w:styleId="TOC1">
    <w:name w:val="toc 1"/>
    <w:basedOn w:val="Normal"/>
    <w:uiPriority w:val="39"/>
    <w:rsid w:val="00684127"/>
    <w:pPr>
      <w:tabs>
        <w:tab w:val="left" w:pos="360"/>
        <w:tab w:val="right" w:leader="dot" w:pos="9360"/>
      </w:tabs>
      <w:spacing w:before="120"/>
      <w:ind w:left="360" w:hanging="360"/>
    </w:pPr>
  </w:style>
  <w:style w:type="paragraph" w:styleId="TOC2">
    <w:name w:val="toc 2"/>
    <w:basedOn w:val="TOC1"/>
    <w:next w:val="Normal"/>
    <w:uiPriority w:val="39"/>
    <w:rsid w:val="0013166D"/>
    <w:pPr>
      <w:numPr>
        <w:numId w:val="11"/>
      </w:numPr>
      <w:tabs>
        <w:tab w:val="clear" w:pos="360"/>
        <w:tab w:val="left" w:pos="900"/>
      </w:tabs>
      <w:spacing w:before="60"/>
      <w:ind w:left="432" w:hanging="432"/>
    </w:pPr>
    <w:rPr>
      <w:noProof/>
    </w:rPr>
  </w:style>
  <w:style w:type="paragraph" w:styleId="TOC3">
    <w:name w:val="toc 3"/>
    <w:basedOn w:val="TOC1"/>
    <w:uiPriority w:val="39"/>
    <w:rsid w:val="00500E62"/>
    <w:pPr>
      <w:tabs>
        <w:tab w:val="clear" w:pos="360"/>
        <w:tab w:val="left" w:pos="1440"/>
      </w:tabs>
      <w:spacing w:before="60"/>
      <w:ind w:left="1008" w:hanging="576"/>
    </w:pPr>
  </w:style>
  <w:style w:type="paragraph" w:styleId="TableofFigures">
    <w:name w:val="table of figures"/>
    <w:basedOn w:val="TOC2"/>
    <w:uiPriority w:val="99"/>
    <w:semiHidden/>
    <w:rsid w:val="00B47AD9"/>
    <w:pPr>
      <w:keepNext/>
      <w:widowControl w:val="0"/>
      <w:tabs>
        <w:tab w:val="left" w:pos="1440"/>
      </w:tabs>
      <w:spacing w:before="40"/>
      <w:ind w:left="1440" w:hanging="1152"/>
    </w:pPr>
    <w:rPr>
      <w:rFonts w:ascii="Arial Narrow" w:eastAsia="Times New Roman" w:hAnsi="Arial Narrow" w:cs="Arial"/>
      <w:color w:val="auto"/>
    </w:rPr>
  </w:style>
  <w:style w:type="character" w:styleId="FollowedHyperlink">
    <w:name w:val="FollowedHyperlink"/>
    <w:basedOn w:val="DefaultParagraphFont"/>
    <w:uiPriority w:val="99"/>
    <w:semiHidden/>
    <w:unhideWhenUsed/>
    <w:rsid w:val="00B47AD9"/>
    <w:rPr>
      <w:color w:val="009ED1" w:themeColor="followedHyperlink"/>
      <w:u w:val="single"/>
    </w:rPr>
  </w:style>
  <w:style w:type="paragraph" w:styleId="TOCHeading">
    <w:name w:val="TOC Heading"/>
    <w:basedOn w:val="Heading1"/>
    <w:next w:val="Normal"/>
    <w:uiPriority w:val="39"/>
    <w:semiHidden/>
    <w:qFormat/>
    <w:rsid w:val="00B47AD9"/>
    <w:pPr>
      <w:keepNext/>
      <w:keepLines/>
      <w:spacing w:before="480" w:line="276" w:lineRule="auto"/>
      <w:outlineLvl w:val="9"/>
    </w:pPr>
    <w:rPr>
      <w:rFonts w:asciiTheme="majorHAnsi" w:eastAsiaTheme="majorEastAsia" w:hAnsiTheme="majorHAnsi" w:cstheme="majorBidi"/>
      <w:b/>
      <w:bCs/>
      <w:color w:val="00759C" w:themeColor="accent1" w:themeShade="BF"/>
      <w:sz w:val="28"/>
      <w:szCs w:val="28"/>
    </w:rPr>
  </w:style>
  <w:style w:type="paragraph" w:styleId="TOC4">
    <w:name w:val="toc 4"/>
    <w:basedOn w:val="TOC1"/>
    <w:uiPriority w:val="39"/>
    <w:unhideWhenUsed/>
    <w:rsid w:val="00500E62"/>
    <w:pPr>
      <w:tabs>
        <w:tab w:val="clear" w:pos="360"/>
        <w:tab w:val="left" w:pos="2016"/>
      </w:tabs>
      <w:spacing w:before="60"/>
      <w:ind w:left="1800" w:hanging="792"/>
    </w:pPr>
  </w:style>
  <w:style w:type="paragraph" w:styleId="TOC5">
    <w:name w:val="toc 5"/>
    <w:basedOn w:val="TOC1"/>
    <w:uiPriority w:val="39"/>
    <w:unhideWhenUsed/>
    <w:rsid w:val="00500E62"/>
    <w:pPr>
      <w:tabs>
        <w:tab w:val="clear" w:pos="360"/>
        <w:tab w:val="left" w:pos="2520"/>
      </w:tabs>
      <w:spacing w:before="60"/>
      <w:ind w:left="2160" w:hanging="1008"/>
    </w:pPr>
  </w:style>
  <w:style w:type="paragraph" w:customStyle="1" w:styleId="AcronymList">
    <w:name w:val="Acronym List"/>
    <w:uiPriority w:val="39"/>
    <w:qFormat/>
    <w:rsid w:val="008444A7"/>
    <w:pPr>
      <w:tabs>
        <w:tab w:val="left" w:pos="900"/>
      </w:tabs>
      <w:ind w:left="900" w:hanging="900"/>
    </w:pPr>
    <w:rPr>
      <w:rFonts w:ascii="Franklin Gothic Book" w:hAnsi="Franklin Gothic Book"/>
      <w:color w:val="000000" w:themeColor="text1"/>
      <w:sz w:val="19"/>
    </w:rPr>
  </w:style>
  <w:style w:type="character" w:styleId="PageNumber">
    <w:name w:val="page number"/>
    <w:basedOn w:val="DefaultParagraphFont"/>
    <w:uiPriority w:val="2"/>
    <w:unhideWhenUsed/>
    <w:rsid w:val="0034019E"/>
  </w:style>
  <w:style w:type="paragraph" w:styleId="BalloonText">
    <w:name w:val="Balloon Text"/>
    <w:basedOn w:val="Normal"/>
    <w:link w:val="BalloonTextChar"/>
    <w:uiPriority w:val="99"/>
    <w:semiHidden/>
    <w:unhideWhenUsed/>
    <w:rsid w:val="00BB5D4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D4A"/>
    <w:rPr>
      <w:rFonts w:ascii="Tahoma" w:hAnsi="Tahoma" w:cs="Tahoma"/>
      <w:color w:val="000000" w:themeColor="text1"/>
      <w:sz w:val="16"/>
      <w:szCs w:val="16"/>
    </w:rPr>
  </w:style>
  <w:style w:type="paragraph" w:customStyle="1" w:styleId="ExecutiveSummary">
    <w:name w:val="Executive Summary"/>
    <w:basedOn w:val="SectionTitle"/>
    <w:next w:val="BodyText"/>
    <w:rsid w:val="00F379B1"/>
    <w:pPr>
      <w:spacing w:before="160"/>
    </w:pPr>
  </w:style>
  <w:style w:type="paragraph" w:customStyle="1" w:styleId="AppendixLetter">
    <w:name w:val="Appendix Letter"/>
    <w:basedOn w:val="Heading1"/>
    <w:link w:val="AppendixLetterChar"/>
    <w:uiPriority w:val="8"/>
    <w:qFormat/>
    <w:rsid w:val="00502D01"/>
    <w:pPr>
      <w:numPr>
        <w:numId w:val="0"/>
      </w:numPr>
    </w:pPr>
  </w:style>
  <w:style w:type="character" w:customStyle="1" w:styleId="HeadingRun-in">
    <w:name w:val="Heading Run-in"/>
    <w:basedOn w:val="DefaultParagraphFont"/>
    <w:uiPriority w:val="2"/>
    <w:rsid w:val="00711BA6"/>
    <w:rPr>
      <w:rFonts w:ascii="Franklin Gothic Medium" w:hAnsi="Franklin Gothic Medium" w:cs="Arial"/>
      <w:bCs/>
      <w:color w:val="000000" w:themeColor="text1"/>
      <w:sz w:val="22"/>
    </w:rPr>
  </w:style>
  <w:style w:type="paragraph" w:customStyle="1" w:styleId="QuoteReference">
    <w:name w:val="Quote Reference"/>
    <w:basedOn w:val="BodyText"/>
    <w:next w:val="BodyText"/>
    <w:uiPriority w:val="2"/>
    <w:qFormat/>
    <w:rsid w:val="0037632D"/>
    <w:pPr>
      <w:spacing w:before="0" w:line="240" w:lineRule="auto"/>
      <w:ind w:left="720" w:right="720"/>
      <w:jc w:val="right"/>
    </w:pPr>
    <w:rPr>
      <w:i/>
      <w:sz w:val="18"/>
      <w:szCs w:val="18"/>
    </w:rPr>
  </w:style>
  <w:style w:type="table" w:customStyle="1" w:styleId="BCReportGrid">
    <w:name w:val="BC Report Grid"/>
    <w:basedOn w:val="TableNormal"/>
    <w:uiPriority w:val="99"/>
    <w:qFormat/>
    <w:rsid w:val="00CF201F"/>
    <w:pPr>
      <w:spacing w:before="0"/>
    </w:pPr>
    <w:rPr>
      <w:rFonts w:ascii="Franklin Gothic Demi" w:eastAsia="Times New Roman" w:hAnsi="Franklin Gothic Demi" w:cs="Times New Roman"/>
      <w:color w:val="43525A" w:themeColor="accent2"/>
      <w:szCs w:val="20"/>
    </w:rPr>
    <w:tblPr>
      <w:jc w:val="center"/>
      <w:tblBorders>
        <w:bottom w:val="single" w:sz="4" w:space="0" w:color="909D93" w:themeColor="accent4"/>
        <w:insideH w:val="single" w:sz="4" w:space="0" w:color="909D93" w:themeColor="accent4"/>
        <w:insideV w:val="single" w:sz="4" w:space="0" w:color="909D93" w:themeColor="accent4"/>
      </w:tblBorders>
      <w:tblCellMar>
        <w:top w:w="29" w:type="dxa"/>
        <w:left w:w="0" w:type="dxa"/>
        <w:bottom w:w="29" w:type="dxa"/>
        <w:right w:w="0" w:type="dxa"/>
      </w:tblCellMar>
    </w:tblPr>
    <w:trPr>
      <w:jc w:val="center"/>
    </w:trPr>
    <w:tcPr>
      <w:tcMar>
        <w:left w:w="14" w:type="dxa"/>
        <w:right w:w="14" w:type="dxa"/>
      </w:tcMar>
      <w:vAlign w:val="center"/>
    </w:tcPr>
    <w:tblStylePr w:type="firstRow">
      <w:rPr>
        <w:rFonts w:ascii="FranklinGothic-DemiCond" w:hAnsi="FranklinGothic-DemiCond"/>
        <w:b w:val="0"/>
        <w:color w:val="FFFFFF" w:themeColor="background2"/>
        <w:sz w:val="22"/>
      </w:rPr>
      <w:tblPr/>
      <w:tcPr>
        <w:shd w:val="clear" w:color="auto" w:fill="43525A" w:themeFill="accent2"/>
      </w:tcPr>
    </w:tblStylePr>
    <w:tblStylePr w:type="lastRow">
      <w:rPr>
        <w:color w:val="43525A" w:themeColor="accent2"/>
      </w:rPr>
      <w:tblPr/>
      <w:tcPr>
        <w:tcBorders>
          <w:bottom w:val="single" w:sz="4" w:space="0" w:color="909D93" w:themeColor="accent4"/>
        </w:tcBorders>
      </w:tcPr>
    </w:tblStylePr>
  </w:style>
  <w:style w:type="paragraph" w:customStyle="1" w:styleId="3ptSpacer">
    <w:name w:val="3 pt Spacer"/>
    <w:rsid w:val="00960660"/>
    <w:rPr>
      <w:rFonts w:ascii="Franklin Gothic Medium" w:hAnsi="Franklin Gothic Medium"/>
      <w:bCs/>
      <w:color w:val="000000" w:themeColor="text1"/>
      <w:sz w:val="6"/>
      <w:szCs w:val="6"/>
    </w:rPr>
  </w:style>
  <w:style w:type="paragraph" w:customStyle="1" w:styleId="Figure">
    <w:name w:val="Figure"/>
    <w:qFormat/>
    <w:rsid w:val="00D918D3"/>
    <w:pPr>
      <w:spacing w:before="240" w:line="240" w:lineRule="atLeast"/>
      <w:jc w:val="center"/>
    </w:pPr>
    <w:rPr>
      <w:rFonts w:ascii="Franklin Gothic Book" w:hAnsi="Franklin Gothic Book"/>
      <w:color w:val="000000" w:themeColor="text1"/>
    </w:rPr>
  </w:style>
  <w:style w:type="paragraph" w:customStyle="1" w:styleId="AppendixNotinTOC">
    <w:name w:val="Appendix Not in TOC"/>
    <w:basedOn w:val="Heading7"/>
    <w:next w:val="AppendixTOCSubhead"/>
    <w:uiPriority w:val="7"/>
    <w:qFormat/>
    <w:rsid w:val="0011622F"/>
    <w:pPr>
      <w:numPr>
        <w:numId w:val="19"/>
      </w:numPr>
      <w:pBdr>
        <w:bottom w:val="single" w:sz="18" w:space="1" w:color="909D93" w:themeColor="accent4"/>
      </w:pBdr>
    </w:pPr>
  </w:style>
  <w:style w:type="character" w:customStyle="1" w:styleId="AppendixLetterChar">
    <w:name w:val="Appendix Letter Char"/>
    <w:basedOn w:val="Heading1Char"/>
    <w:link w:val="AppendixLetter"/>
    <w:uiPriority w:val="8"/>
    <w:rsid w:val="00106B7E"/>
    <w:rPr>
      <w:rFonts w:ascii="Franklin Gothic Demi" w:eastAsia="Times New Roman" w:hAnsi="Franklin Gothic Demi" w:cs="Times New Roman"/>
      <w:color w:val="909D93" w:themeColor="accent4"/>
      <w:sz w:val="36"/>
      <w:szCs w:val="29"/>
    </w:rPr>
  </w:style>
  <w:style w:type="paragraph" w:customStyle="1" w:styleId="TOCHeaderNotinTOC">
    <w:name w:val="TOC Header Not in TOC"/>
    <w:basedOn w:val="TOCHeader"/>
    <w:uiPriority w:val="39"/>
    <w:qFormat/>
    <w:rsid w:val="0024538A"/>
  </w:style>
  <w:style w:type="paragraph" w:styleId="FootnoteText">
    <w:name w:val="footnote text"/>
    <w:link w:val="FootnoteTextChar"/>
    <w:uiPriority w:val="99"/>
    <w:rsid w:val="00004389"/>
    <w:pPr>
      <w:spacing w:before="40"/>
    </w:pPr>
    <w:rPr>
      <w:rFonts w:ascii="Franklin Gothic Book" w:hAnsi="Franklin Gothic Book"/>
      <w:color w:val="000000" w:themeColor="text1"/>
      <w:sz w:val="18"/>
      <w:szCs w:val="20"/>
    </w:rPr>
  </w:style>
  <w:style w:type="character" w:customStyle="1" w:styleId="FootnoteTextChar">
    <w:name w:val="Footnote Text Char"/>
    <w:basedOn w:val="DefaultParagraphFont"/>
    <w:link w:val="FootnoteText"/>
    <w:uiPriority w:val="99"/>
    <w:rsid w:val="00004389"/>
    <w:rPr>
      <w:rFonts w:ascii="Franklin Gothic Book" w:hAnsi="Franklin Gothic Book"/>
      <w:color w:val="000000" w:themeColor="text1"/>
      <w:sz w:val="18"/>
      <w:szCs w:val="20"/>
    </w:rPr>
  </w:style>
  <w:style w:type="character" w:styleId="FootnoteReference">
    <w:name w:val="footnote reference"/>
    <w:basedOn w:val="DefaultParagraphFont"/>
    <w:uiPriority w:val="99"/>
    <w:rsid w:val="00004389"/>
    <w:rPr>
      <w:rFonts w:ascii="Franklin Gothic Book" w:hAnsi="Franklin Gothic Book"/>
      <w:sz w:val="24"/>
      <w:vertAlign w:val="superscript"/>
    </w:rPr>
  </w:style>
  <w:style w:type="paragraph" w:customStyle="1" w:styleId="AppendixHeadingLargeNotinTOC">
    <w:name w:val="Appendix Heading Large Not in TOC"/>
    <w:basedOn w:val="HeadingLarge"/>
    <w:uiPriority w:val="8"/>
    <w:qFormat/>
    <w:rsid w:val="003B3CD6"/>
  </w:style>
  <w:style w:type="paragraph" w:customStyle="1" w:styleId="AppendixHeadingMediumNotinTOC">
    <w:name w:val="Appendix Heading Medium Not in TOC"/>
    <w:basedOn w:val="AppendixHeadingLargeNotinTOC"/>
    <w:uiPriority w:val="8"/>
    <w:qFormat/>
    <w:rsid w:val="007228CA"/>
    <w:pPr>
      <w:spacing w:before="160" w:line="280" w:lineRule="atLeast"/>
    </w:pPr>
    <w:rPr>
      <w:sz w:val="25"/>
    </w:rPr>
  </w:style>
  <w:style w:type="paragraph" w:customStyle="1" w:styleId="AppendixHeadingSmallNotinTOC">
    <w:name w:val="Appendix Heading Small Not in TOC"/>
    <w:basedOn w:val="HeadingSmall"/>
    <w:uiPriority w:val="8"/>
    <w:qFormat/>
    <w:rsid w:val="006A294A"/>
  </w:style>
  <w:style w:type="table" w:styleId="TableGrid">
    <w:name w:val="Table Grid"/>
    <w:basedOn w:val="TableNormal"/>
    <w:uiPriority w:val="59"/>
    <w:rsid w:val="0042312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DocumentMapChar">
    <w:name w:val="Document Map Char"/>
    <w:basedOn w:val="DefaultParagraphFont"/>
    <w:link w:val="DocumentMap"/>
    <w:uiPriority w:val="99"/>
    <w:semiHidden/>
    <w:rsid w:val="00536D10"/>
    <w:rPr>
      <w:rFonts w:ascii="Tahoma" w:hAnsi="Tahoma" w:cs="Tahoma"/>
      <w:color w:val="262626" w:themeColor="text1" w:themeTint="D9"/>
      <w:sz w:val="16"/>
      <w:szCs w:val="16"/>
    </w:rPr>
  </w:style>
  <w:style w:type="paragraph" w:customStyle="1" w:styleId="BlankPage">
    <w:name w:val="Blank Page"/>
    <w:uiPriority w:val="39"/>
    <w:rsid w:val="00A85BCE"/>
    <w:pPr>
      <w:spacing w:before="0"/>
      <w:jc w:val="center"/>
    </w:pPr>
    <w:rPr>
      <w:rFonts w:ascii="Franklin Gothic Book" w:eastAsia="Times New Roman" w:hAnsi="Franklin Gothic Book" w:cs="Arial"/>
      <w:noProof/>
      <w:sz w:val="20"/>
      <w:szCs w:val="18"/>
    </w:rPr>
  </w:style>
  <w:style w:type="paragraph" w:customStyle="1" w:styleId="TOCTitle">
    <w:name w:val="TOC Title"/>
    <w:basedOn w:val="SectionTitle"/>
    <w:next w:val="BodyText"/>
    <w:uiPriority w:val="39"/>
    <w:qFormat/>
    <w:rsid w:val="00D13E88"/>
  </w:style>
  <w:style w:type="paragraph" w:customStyle="1" w:styleId="HeadingExtraLarge">
    <w:name w:val="Heading Extra Large"/>
    <w:next w:val="BodyText"/>
    <w:uiPriority w:val="2"/>
    <w:semiHidden/>
    <w:unhideWhenUsed/>
    <w:rsid w:val="00F379B1"/>
    <w:pPr>
      <w:keepNext/>
      <w:spacing w:before="200" w:line="400" w:lineRule="atLeast"/>
    </w:pPr>
    <w:rPr>
      <w:rFonts w:ascii="Franklin Gothic Medium" w:hAnsi="Franklin Gothic Medium"/>
      <w:color w:val="009ED1" w:themeColor="accent1"/>
      <w:sz w:val="40"/>
    </w:rPr>
  </w:style>
  <w:style w:type="paragraph" w:customStyle="1" w:styleId="TableFootnoteSuperscript">
    <w:name w:val="Table Footnote Superscript"/>
    <w:basedOn w:val="TableFootnote"/>
    <w:uiPriority w:val="2"/>
    <w:qFormat/>
    <w:rsid w:val="00975E63"/>
    <w:pPr>
      <w:numPr>
        <w:ilvl w:val="1"/>
        <w:numId w:val="25"/>
      </w:numPr>
      <w:ind w:left="1210" w:hanging="216"/>
    </w:pPr>
  </w:style>
  <w:style w:type="paragraph" w:customStyle="1" w:styleId="CalloutMediumBlack">
    <w:name w:val="Callout Medium Black"/>
    <w:basedOn w:val="Normal"/>
    <w:uiPriority w:val="1"/>
    <w:rsid w:val="00E74155"/>
    <w:pPr>
      <w:keepNext/>
      <w:keepLines/>
      <w:widowControl w:val="0"/>
      <w:suppressAutoHyphens/>
      <w:autoSpaceDE w:val="0"/>
      <w:autoSpaceDN w:val="0"/>
      <w:adjustRightInd w:val="0"/>
      <w:spacing w:before="200" w:line="240" w:lineRule="auto"/>
      <w:textAlignment w:val="baseline"/>
      <w:outlineLvl w:val="1"/>
    </w:pPr>
    <w:rPr>
      <w:rFonts w:ascii="Franklin Gothic Medium" w:eastAsiaTheme="minorEastAsia" w:hAnsi="Franklin Gothic Medium" w:cs="FranklinGothic-Medium"/>
      <w:color w:val="000000"/>
      <w:spacing w:val="-7"/>
      <w:sz w:val="24"/>
      <w:szCs w:val="28"/>
    </w:rPr>
  </w:style>
  <w:style w:type="paragraph" w:customStyle="1" w:styleId="CalloutMediumWhite">
    <w:name w:val="Callout Medium White"/>
    <w:basedOn w:val="CalloutMediumBlack"/>
    <w:uiPriority w:val="1"/>
    <w:rsid w:val="00E74155"/>
    <w:rPr>
      <w:color w:val="FFFFFF"/>
    </w:rPr>
  </w:style>
  <w:style w:type="paragraph" w:customStyle="1" w:styleId="CalloutTextWhite">
    <w:name w:val="Callout Text White"/>
    <w:basedOn w:val="CalloutTextBlack"/>
    <w:uiPriority w:val="1"/>
    <w:rsid w:val="00E74155"/>
    <w:rPr>
      <w:color w:val="FFFFFF"/>
    </w:rPr>
  </w:style>
  <w:style w:type="paragraph" w:customStyle="1" w:styleId="CalloutTextBlack">
    <w:name w:val="Callout Text Black"/>
    <w:basedOn w:val="CalloutMediumBlack"/>
    <w:uiPriority w:val="1"/>
    <w:rsid w:val="00E74155"/>
    <w:pPr>
      <w:spacing w:before="72"/>
    </w:pPr>
    <w:rPr>
      <w:rFonts w:ascii="Franklin Gothic Demi Cond" w:hAnsi="Franklin Gothic Demi Cond" w:cs="FranklinGothic-DemiCond"/>
      <w:spacing w:val="-6"/>
      <w:sz w:val="22"/>
      <w:szCs w:val="24"/>
    </w:rPr>
  </w:style>
  <w:style w:type="paragraph" w:styleId="ListParagraph">
    <w:name w:val="List Paragraph"/>
    <w:basedOn w:val="Normal"/>
    <w:uiPriority w:val="34"/>
    <w:qFormat/>
    <w:rsid w:val="007D1944"/>
    <w:pPr>
      <w:ind w:left="720"/>
      <w:contextualSpacing/>
    </w:pPr>
  </w:style>
  <w:style w:type="character" w:styleId="CommentReference">
    <w:name w:val="annotation reference"/>
    <w:basedOn w:val="DefaultParagraphFont"/>
    <w:uiPriority w:val="99"/>
    <w:semiHidden/>
    <w:unhideWhenUsed/>
    <w:rsid w:val="00B26C6C"/>
    <w:rPr>
      <w:sz w:val="16"/>
      <w:szCs w:val="16"/>
    </w:rPr>
  </w:style>
  <w:style w:type="paragraph" w:styleId="CommentText">
    <w:name w:val="annotation text"/>
    <w:basedOn w:val="Normal"/>
    <w:link w:val="CommentTextChar"/>
    <w:uiPriority w:val="99"/>
    <w:semiHidden/>
    <w:unhideWhenUsed/>
    <w:rsid w:val="00B26C6C"/>
    <w:pPr>
      <w:spacing w:line="240" w:lineRule="auto"/>
    </w:pPr>
    <w:rPr>
      <w:sz w:val="20"/>
      <w:szCs w:val="20"/>
    </w:rPr>
  </w:style>
  <w:style w:type="character" w:customStyle="1" w:styleId="CommentTextChar">
    <w:name w:val="Comment Text Char"/>
    <w:basedOn w:val="DefaultParagraphFont"/>
    <w:link w:val="CommentText"/>
    <w:uiPriority w:val="99"/>
    <w:semiHidden/>
    <w:rsid w:val="00B26C6C"/>
    <w:rPr>
      <w:rFonts w:ascii="Franklin Gothic Book" w:hAnsi="Franklin Gothic Book"/>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B26C6C"/>
    <w:rPr>
      <w:b/>
      <w:bCs/>
    </w:rPr>
  </w:style>
  <w:style w:type="character" w:customStyle="1" w:styleId="CommentSubjectChar">
    <w:name w:val="Comment Subject Char"/>
    <w:basedOn w:val="CommentTextChar"/>
    <w:link w:val="CommentSubject"/>
    <w:uiPriority w:val="99"/>
    <w:semiHidden/>
    <w:rsid w:val="00B26C6C"/>
    <w:rPr>
      <w:rFonts w:ascii="Franklin Gothic Book" w:hAnsi="Franklin Gothic Book"/>
      <w:b/>
      <w:bCs/>
      <w:color w:val="262626" w:themeColor="text1" w:themeTint="D9"/>
      <w:sz w:val="20"/>
      <w:szCs w:val="20"/>
    </w:rPr>
  </w:style>
  <w:style w:type="character" w:styleId="Strong">
    <w:name w:val="Strong"/>
    <w:basedOn w:val="DefaultParagraphFont"/>
    <w:uiPriority w:val="2"/>
    <w:qFormat/>
    <w:rsid w:val="00FC08FE"/>
    <w:rPr>
      <w:b/>
      <w:bCs/>
    </w:rPr>
  </w:style>
  <w:style w:type="character" w:styleId="UnresolvedMention">
    <w:name w:val="Unresolved Mention"/>
    <w:basedOn w:val="DefaultParagraphFont"/>
    <w:uiPriority w:val="99"/>
    <w:unhideWhenUsed/>
    <w:rsid w:val="00AC7DE0"/>
    <w:rPr>
      <w:color w:val="605E5C"/>
      <w:shd w:val="clear" w:color="auto" w:fill="E1DFDD"/>
    </w:rPr>
  </w:style>
  <w:style w:type="character" w:styleId="Mention">
    <w:name w:val="Mention"/>
    <w:basedOn w:val="DefaultParagraphFont"/>
    <w:uiPriority w:val="99"/>
    <w:unhideWhenUsed/>
    <w:rsid w:val="00AC7DE0"/>
    <w:rPr>
      <w:color w:val="2B579A"/>
      <w:shd w:val="clear" w:color="auto" w:fill="E1DFDD"/>
    </w:rPr>
  </w:style>
  <w:style w:type="paragraph" w:styleId="Revision">
    <w:name w:val="Revision"/>
    <w:hidden/>
    <w:uiPriority w:val="99"/>
    <w:semiHidden/>
    <w:rsid w:val="008B3819"/>
    <w:pPr>
      <w:spacing w:before="0"/>
    </w:pPr>
    <w:rPr>
      <w:rFonts w:ascii="Franklin Gothic Book" w:hAnsi="Franklin Gothic Book"/>
      <w:color w:val="262626" w:themeColor="text1" w:themeTint="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9030541">
      <w:bodyDiv w:val="1"/>
      <w:marLeft w:val="0"/>
      <w:marRight w:val="0"/>
      <w:marTop w:val="0"/>
      <w:marBottom w:val="0"/>
      <w:divBdr>
        <w:top w:val="none" w:sz="0" w:space="0" w:color="auto"/>
        <w:left w:val="none" w:sz="0" w:space="0" w:color="auto"/>
        <w:bottom w:val="none" w:sz="0" w:space="0" w:color="auto"/>
        <w:right w:val="none" w:sz="0" w:space="0" w:color="auto"/>
      </w:divBdr>
    </w:div>
    <w:div w:id="1875997405">
      <w:bodyDiv w:val="1"/>
      <w:marLeft w:val="0"/>
      <w:marRight w:val="0"/>
      <w:marTop w:val="0"/>
      <w:marBottom w:val="0"/>
      <w:divBdr>
        <w:top w:val="none" w:sz="0" w:space="0" w:color="auto"/>
        <w:left w:val="none" w:sz="0" w:space="0" w:color="auto"/>
        <w:bottom w:val="none" w:sz="0" w:space="0" w:color="auto"/>
        <w:right w:val="none" w:sz="0" w:space="0" w:color="auto"/>
      </w:divBdr>
    </w:div>
    <w:div w:id="197856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0.xml"/><Relationship Id="rId21" Type="http://schemas.openxmlformats.org/officeDocument/2006/relationships/footer" Target="footer6.xml"/><Relationship Id="rId34" Type="http://schemas.openxmlformats.org/officeDocument/2006/relationships/chart" Target="charts/chart8.xml"/><Relationship Id="rId42" Type="http://schemas.openxmlformats.org/officeDocument/2006/relationships/footer" Target="footer11.xml"/><Relationship Id="rId47" Type="http://schemas.openxmlformats.org/officeDocument/2006/relationships/header" Target="header15.xml"/><Relationship Id="rId50" Type="http://schemas.openxmlformats.org/officeDocument/2006/relationships/footer" Target="footer13.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chart" Target="charts/chart7.xml"/><Relationship Id="rId38" Type="http://schemas.openxmlformats.org/officeDocument/2006/relationships/chart" Target="charts/chart12.xml"/><Relationship Id="rId46"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chart" Target="charts/chart3.xml"/><Relationship Id="rId41" Type="http://schemas.openxmlformats.org/officeDocument/2006/relationships/footer" Target="footer10.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chart" Target="charts/chart6.xml"/><Relationship Id="rId37" Type="http://schemas.openxmlformats.org/officeDocument/2006/relationships/chart" Target="charts/chart11.xml"/><Relationship Id="rId40" Type="http://schemas.openxmlformats.org/officeDocument/2006/relationships/header" Target="header11.xml"/><Relationship Id="rId45" Type="http://schemas.openxmlformats.org/officeDocument/2006/relationships/footer" Target="footer12.xml"/><Relationship Id="rId53"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chart" Target="charts/chart2.xml"/><Relationship Id="rId36" Type="http://schemas.openxmlformats.org/officeDocument/2006/relationships/chart" Target="charts/chart10.xml"/><Relationship Id="rId49" Type="http://schemas.openxmlformats.org/officeDocument/2006/relationships/header" Target="header16.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chart" Target="charts/chart5.xml"/><Relationship Id="rId44" Type="http://schemas.openxmlformats.org/officeDocument/2006/relationships/header" Target="header13.xml"/><Relationship Id="rId52"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chart" Target="charts/chart1.xml"/><Relationship Id="rId30" Type="http://schemas.openxmlformats.org/officeDocument/2006/relationships/chart" Target="charts/chart4.xml"/><Relationship Id="rId35" Type="http://schemas.openxmlformats.org/officeDocument/2006/relationships/chart" Target="charts/chart9.xml"/><Relationship Id="rId43" Type="http://schemas.openxmlformats.org/officeDocument/2006/relationships/header" Target="header12.xml"/><Relationship Id="rId48" Type="http://schemas.openxmlformats.org/officeDocument/2006/relationships/hyperlink" Target="https://www.chesapeakebay.net/who/meetings-archive/federal_facilities/2018" TargetMode="External"/><Relationship Id="rId8" Type="http://schemas.openxmlformats.org/officeDocument/2006/relationships/image" Target="media/image1.png"/><Relationship Id="rId51" Type="http://schemas.openxmlformats.org/officeDocument/2006/relationships/footer" Target="footer14.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10.xml.rels><?xml version="1.0" encoding="UTF-8" standalone="yes"?>
<Relationships xmlns="http://schemas.openxmlformats.org/package/2006/relationships"><Relationship Id="rId1" Type="http://schemas.openxmlformats.org/officeDocument/2006/relationships/image" Target="media/image3.png"/></Relationships>
</file>

<file path=word/_rels/footer11.xml.rels><?xml version="1.0" encoding="UTF-8" standalone="yes"?>
<Relationships xmlns="http://schemas.openxmlformats.org/package/2006/relationships"><Relationship Id="rId1" Type="http://schemas.openxmlformats.org/officeDocument/2006/relationships/image" Target="media/image3.png"/></Relationships>
</file>

<file path=word/_rels/footer12.xml.rels><?xml version="1.0" encoding="UTF-8" standalone="yes"?>
<Relationships xmlns="http://schemas.openxmlformats.org/package/2006/relationships"><Relationship Id="rId1" Type="http://schemas.openxmlformats.org/officeDocument/2006/relationships/image" Target="media/image3.png"/></Relationships>
</file>

<file path=word/_rels/footer13.xml.rels><?xml version="1.0" encoding="UTF-8" standalone="yes"?>
<Relationships xmlns="http://schemas.openxmlformats.org/package/2006/relationships"><Relationship Id="rId1" Type="http://schemas.openxmlformats.org/officeDocument/2006/relationships/image" Target="media/image2.jpeg"/></Relationships>
</file>

<file path=word/_rels/footer14.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1" Type="http://schemas.openxmlformats.org/officeDocument/2006/relationships/image" Target="media/image3.png"/></Relationships>
</file>

<file path=word/_rels/footer9.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BCVABFP01\Projects\Clients\EPA\89291%20BMP%20Crediting%20Analysis\03%20Working\Task%20C\Task%20C%20FPG%20Comparison%20Result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BCVABFP01\Projects\Clients\EPA\89291%20BMP%20Crediting%20Analysis\03%20Working\Task%20C\Task%20C%20FPG%20Comparison%20Results.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BCVABFP01\Projects\Clients\EPA\89291%20BMP%20Crediting%20Analysis\03%20Working\Task%20C\Task%20C%20FPG%20Comparison%20Results.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BCVABFP01\Projects\Clients\EPA\89291%20BMP%20Crediting%20Analysis\03%20Working\Task%20C\Task%20C%20FPG%20Comparison%20Results.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BCVABFP01\Projects\Clients\EPA\89291%20BMP%20Crediting%20Analysis\03%20Working\Task%20C\Task%20C%20FPG%20Comparison%20Resul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BCVABFP01\Projects\Clients\EPA\89291%20BMP%20Crediting%20Analysis\03%20Working\Task%20C\Task%20C%20FPG%20Comparison%20Resul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BCVABFP01\Projects\Clients\EPA\89291%20BMP%20Crediting%20Analysis\03%20Working\Task%20C\Task%20C%20FPG%20Comparison%20Result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BCVABFP01\Projects\Clients\EPA\89291%20BMP%20Crediting%20Analysis\03%20Working\Task%20C\Task%20C%20FPG%20Comparison%20Result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BCVABFP01\Projects\Clients\EPA\89291%20BMP%20Crediting%20Analysis\03%20Working\Task%20C\Task%20C%20FPG%20Comparison%20Result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BCVABFP01\Projects\Clients\EPA\89291%20BMP%20Crediting%20Analysis\03%20Working\Task%20C\Task%20C%20FPG%20Comparison%20Result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BCVABFP01\Projects\Clients\EPA\89291%20BMP%20Crediting%20Analysis\03%20Working\Task%20C\Task%20C%20FPG%20Comparison%20Result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BCVABFP01\Projects\Clients\EPA\89291%20BMP%20Crediting%20Analysis\03%20Working\Task%20C\Task%20C%20FPG%20Comparison%20Result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'Effort by State'!$D$3</c:f>
              <c:strCache>
                <c:ptCount val="1"/>
                <c:pt idx="0">
                  <c:v>EPA Default Method</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Franklin Gothic Medium" panose="020B06030201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'Effort by State'!$A$4:$B$10</c:f>
              <c:multiLvlStrCache>
                <c:ptCount val="7"/>
                <c:lvl>
                  <c:pt idx="0">
                    <c:v>ARS</c:v>
                  </c:pt>
                  <c:pt idx="1">
                    <c:v>DoD</c:v>
                  </c:pt>
                  <c:pt idx="2">
                    <c:v>GSA</c:v>
                  </c:pt>
                  <c:pt idx="3">
                    <c:v>NASA</c:v>
                  </c:pt>
                  <c:pt idx="4">
                    <c:v>NPS</c:v>
                  </c:pt>
                  <c:pt idx="5">
                    <c:v>SI</c:v>
                  </c:pt>
                  <c:pt idx="6">
                    <c:v>US FWS</c:v>
                  </c:pt>
                </c:lvl>
                <c:lvl>
                  <c:pt idx="0">
                    <c:v>Maryland</c:v>
                  </c:pt>
                </c:lvl>
              </c:multiLvlStrCache>
            </c:multiLvlStrRef>
          </c:cat>
          <c:val>
            <c:numRef>
              <c:f>'Effort by State'!$D$4:$D$10</c:f>
              <c:numCache>
                <c:formatCode>0.0%</c:formatCode>
                <c:ptCount val="7"/>
                <c:pt idx="0">
                  <c:v>1.0104105897643982E-2</c:v>
                </c:pt>
                <c:pt idx="1">
                  <c:v>2.0260033693921747E-2</c:v>
                </c:pt>
                <c:pt idx="2">
                  <c:v>1.8834382925609315E-2</c:v>
                </c:pt>
                <c:pt idx="3">
                  <c:v>1.2708568882219837E-2</c:v>
                </c:pt>
                <c:pt idx="4">
                  <c:v>1.0433671692349579E-2</c:v>
                </c:pt>
                <c:pt idx="5">
                  <c:v>2.2093842322095446E-2</c:v>
                </c:pt>
                <c:pt idx="6">
                  <c:v>1.2942436357371547E-2</c:v>
                </c:pt>
              </c:numCache>
            </c:numRef>
          </c:val>
          <c:extLst>
            <c:ext xmlns:c16="http://schemas.microsoft.com/office/drawing/2014/chart" uri="{C3380CC4-5D6E-409C-BE32-E72D297353CC}">
              <c16:uniqueId val="{00000000-26BF-4331-887B-16FEE8C7BD65}"/>
            </c:ext>
          </c:extLst>
        </c:ser>
        <c:ser>
          <c:idx val="1"/>
          <c:order val="1"/>
          <c:tx>
            <c:strRef>
              <c:f>'Effort by State'!$E$3</c:f>
              <c:strCache>
                <c:ptCount val="1"/>
                <c:pt idx="0">
                  <c:v>WIP 3 Final</c:v>
                </c:pt>
              </c:strCache>
            </c:strRef>
          </c:tx>
          <c:spPr>
            <a:solidFill>
              <a:srgbClr val="92D05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Franklin Gothic Medium" panose="020B06030201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'Effort by State'!$A$4:$B$10</c:f>
              <c:multiLvlStrCache>
                <c:ptCount val="7"/>
                <c:lvl>
                  <c:pt idx="0">
                    <c:v>ARS</c:v>
                  </c:pt>
                  <c:pt idx="1">
                    <c:v>DoD</c:v>
                  </c:pt>
                  <c:pt idx="2">
                    <c:v>GSA</c:v>
                  </c:pt>
                  <c:pt idx="3">
                    <c:v>NASA</c:v>
                  </c:pt>
                  <c:pt idx="4">
                    <c:v>NPS</c:v>
                  </c:pt>
                  <c:pt idx="5">
                    <c:v>SI</c:v>
                  </c:pt>
                  <c:pt idx="6">
                    <c:v>US FWS</c:v>
                  </c:pt>
                </c:lvl>
                <c:lvl>
                  <c:pt idx="0">
                    <c:v>Maryland</c:v>
                  </c:pt>
                </c:lvl>
              </c:multiLvlStrCache>
            </c:multiLvlStrRef>
          </c:cat>
          <c:val>
            <c:numRef>
              <c:f>'Effort by State'!$E$4:$E$10</c:f>
              <c:numCache>
                <c:formatCode>0.0%</c:formatCode>
                <c:ptCount val="7"/>
                <c:pt idx="0">
                  <c:v>3.9700519699808146E-2</c:v>
                </c:pt>
                <c:pt idx="1">
                  <c:v>7.0256431151480295E-2</c:v>
                </c:pt>
                <c:pt idx="2">
                  <c:v>5.8574208729584194E-3</c:v>
                </c:pt>
                <c:pt idx="3">
                  <c:v>2.8908284609258067E-2</c:v>
                </c:pt>
                <c:pt idx="4">
                  <c:v>1.7892124110108248E-2</c:v>
                </c:pt>
                <c:pt idx="5">
                  <c:v>5.9887954931559594E-2</c:v>
                </c:pt>
                <c:pt idx="6">
                  <c:v>1.3412327869193689E-2</c:v>
                </c:pt>
              </c:numCache>
            </c:numRef>
          </c:val>
          <c:extLst>
            <c:ext xmlns:c16="http://schemas.microsoft.com/office/drawing/2014/chart" uri="{C3380CC4-5D6E-409C-BE32-E72D297353CC}">
              <c16:uniqueId val="{00000001-26BF-4331-887B-16FEE8C7BD65}"/>
            </c:ext>
          </c:extLst>
        </c:ser>
        <c:dLbls>
          <c:showLegendKey val="0"/>
          <c:showVal val="0"/>
          <c:showCatName val="0"/>
          <c:showSerName val="0"/>
          <c:showPercent val="0"/>
          <c:showBubbleSize val="0"/>
        </c:dLbls>
        <c:gapWidth val="219"/>
        <c:overlap val="-27"/>
        <c:axId val="665675456"/>
        <c:axId val="660963976"/>
      </c:barChart>
      <c:catAx>
        <c:axId val="665675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Medium" panose="020B0603020102020204" pitchFamily="34" charset="0"/>
                <a:ea typeface="+mn-ea"/>
                <a:cs typeface="+mn-cs"/>
              </a:defRPr>
            </a:pPr>
            <a:endParaRPr lang="en-US"/>
          </a:p>
        </c:txPr>
        <c:crossAx val="660963976"/>
        <c:crosses val="autoZero"/>
        <c:auto val="1"/>
        <c:lblAlgn val="ctr"/>
        <c:lblOffset val="100"/>
        <c:noMultiLvlLbl val="0"/>
      </c:catAx>
      <c:valAx>
        <c:axId val="660963976"/>
        <c:scaling>
          <c:orientation val="minMax"/>
          <c:max val="0.12000000000000001"/>
        </c:scaling>
        <c:delete val="0"/>
        <c:axPos val="l"/>
        <c:majorGridlines>
          <c:spPr>
            <a:ln w="0"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Franklin Gothic Medium" panose="020B0603020102020204" pitchFamily="34" charset="0"/>
                    <a:ea typeface="+mn-ea"/>
                    <a:cs typeface="+mn-cs"/>
                  </a:defRPr>
                </a:pPr>
                <a:r>
                  <a:rPr lang="en-US"/>
                  <a:t>% Reduction to FPG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Franklin Gothic Medium" panose="020B0603020102020204" pitchFamily="34" charset="0"/>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Medium" panose="020B0603020102020204" pitchFamily="34" charset="0"/>
                <a:ea typeface="+mn-ea"/>
                <a:cs typeface="+mn-cs"/>
              </a:defRPr>
            </a:pPr>
            <a:endParaRPr lang="en-US"/>
          </a:p>
        </c:txPr>
        <c:crossAx val="665675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Franklin Gothic Medium" panose="020B060302010202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Franklin Gothic Medium" panose="020B0603020102020204" pitchFamily="34"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'Effort by State'!$C$3</c:f>
              <c:strCache>
                <c:ptCount val="1"/>
                <c:pt idx="0">
                  <c:v>Phase III WIP</c:v>
                </c:pt>
              </c:strCache>
            </c:strRef>
          </c:tx>
          <c:spPr>
            <a:solidFill>
              <a:schemeClr val="accent1"/>
            </a:solidFill>
            <a:ln>
              <a:noFill/>
            </a:ln>
            <a:effectLst/>
          </c:spPr>
          <c:invertIfNegative val="0"/>
          <c:dLbls>
            <c:dLbl>
              <c:idx val="3"/>
              <c:delete val="1"/>
              <c:extLst>
                <c:ext xmlns:c15="http://schemas.microsoft.com/office/drawing/2012/chart" uri="{CE6537A1-D6FC-4f65-9D91-7224C49458BB}"/>
                <c:ext xmlns:c16="http://schemas.microsoft.com/office/drawing/2014/chart" uri="{C3380CC4-5D6E-409C-BE32-E72D297353CC}">
                  <c16:uniqueId val="{00000006-3C95-4A38-92BE-6C1327CD5B52}"/>
                </c:ext>
              </c:extLst>
            </c:dLbl>
            <c:dLbl>
              <c:idx val="4"/>
              <c:delete val="1"/>
              <c:extLst>
                <c:ext xmlns:c15="http://schemas.microsoft.com/office/drawing/2012/chart" uri="{CE6537A1-D6FC-4f65-9D91-7224C49458BB}"/>
                <c:ext xmlns:c16="http://schemas.microsoft.com/office/drawing/2014/chart" uri="{C3380CC4-5D6E-409C-BE32-E72D297353CC}">
                  <c16:uniqueId val="{00000005-3C95-4A38-92BE-6C1327CD5B52}"/>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Franklin Gothic Medium" panose="020B06030201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'Effort by State'!$A$28:$B$32</c:f>
              <c:multiLvlStrCache>
                <c:ptCount val="5"/>
                <c:lvl>
                  <c:pt idx="0">
                    <c:v>ARS</c:v>
                  </c:pt>
                  <c:pt idx="1">
                    <c:v>DoD</c:v>
                  </c:pt>
                  <c:pt idx="2">
                    <c:v>GSA</c:v>
                  </c:pt>
                  <c:pt idx="3">
                    <c:v>NPS</c:v>
                  </c:pt>
                  <c:pt idx="4">
                    <c:v>SI</c:v>
                  </c:pt>
                </c:lvl>
                <c:lvl>
                  <c:pt idx="0">
                    <c:v>Washington, D.C.</c:v>
                  </c:pt>
                </c:lvl>
              </c:multiLvlStrCache>
            </c:multiLvlStrRef>
          </c:cat>
          <c:val>
            <c:numRef>
              <c:f>'Effort by State'!$G$28:$G$32</c:f>
              <c:numCache>
                <c:formatCode>0.0%</c:formatCode>
                <c:ptCount val="5"/>
                <c:pt idx="0">
                  <c:v>0.21791012528185055</c:v>
                </c:pt>
                <c:pt idx="1">
                  <c:v>0.10524582512265186</c:v>
                </c:pt>
                <c:pt idx="2">
                  <c:v>0.12369365613693688</c:v>
                </c:pt>
                <c:pt idx="3">
                  <c:v>0</c:v>
                </c:pt>
                <c:pt idx="4">
                  <c:v>0</c:v>
                </c:pt>
              </c:numCache>
            </c:numRef>
          </c:val>
          <c:extLst>
            <c:ext xmlns:c16="http://schemas.microsoft.com/office/drawing/2014/chart" uri="{C3380CC4-5D6E-409C-BE32-E72D297353CC}">
              <c16:uniqueId val="{00000000-3C95-4A38-92BE-6C1327CD5B52}"/>
            </c:ext>
          </c:extLst>
        </c:ser>
        <c:ser>
          <c:idx val="1"/>
          <c:order val="1"/>
          <c:tx>
            <c:strRef>
              <c:f>'Effort by State'!$D$3</c:f>
              <c:strCache>
                <c:ptCount val="1"/>
                <c:pt idx="0">
                  <c:v>EPA Default Method</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Franklin Gothic Medium" panose="020B06030201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'Effort by State'!$A$28:$B$32</c:f>
              <c:multiLvlStrCache>
                <c:ptCount val="5"/>
                <c:lvl>
                  <c:pt idx="0">
                    <c:v>ARS</c:v>
                  </c:pt>
                  <c:pt idx="1">
                    <c:v>DoD</c:v>
                  </c:pt>
                  <c:pt idx="2">
                    <c:v>GSA</c:v>
                  </c:pt>
                  <c:pt idx="3">
                    <c:v>NPS</c:v>
                  </c:pt>
                  <c:pt idx="4">
                    <c:v>SI</c:v>
                  </c:pt>
                </c:lvl>
                <c:lvl>
                  <c:pt idx="0">
                    <c:v>Washington, D.C.</c:v>
                  </c:pt>
                </c:lvl>
              </c:multiLvlStrCache>
            </c:multiLvlStrRef>
          </c:cat>
          <c:val>
            <c:numRef>
              <c:f>'Effort by State'!$H$28:$H$32</c:f>
              <c:numCache>
                <c:formatCode>0.0%</c:formatCode>
                <c:ptCount val="5"/>
                <c:pt idx="0">
                  <c:v>6.8371723990658301E-2</c:v>
                </c:pt>
                <c:pt idx="1">
                  <c:v>6.8371723990658259E-2</c:v>
                </c:pt>
                <c:pt idx="2">
                  <c:v>6.8371723990658315E-2</c:v>
                </c:pt>
                <c:pt idx="3">
                  <c:v>6.8371723990658217E-2</c:v>
                </c:pt>
                <c:pt idx="4">
                  <c:v>6.8371723990658315E-2</c:v>
                </c:pt>
              </c:numCache>
            </c:numRef>
          </c:val>
          <c:extLst>
            <c:ext xmlns:c16="http://schemas.microsoft.com/office/drawing/2014/chart" uri="{C3380CC4-5D6E-409C-BE32-E72D297353CC}">
              <c16:uniqueId val="{00000001-3C95-4A38-92BE-6C1327CD5B52}"/>
            </c:ext>
          </c:extLst>
        </c:ser>
        <c:ser>
          <c:idx val="2"/>
          <c:order val="2"/>
          <c:tx>
            <c:strRef>
              <c:f>'Effort by State'!$E$3</c:f>
              <c:strCache>
                <c:ptCount val="1"/>
                <c:pt idx="0">
                  <c:v>WIP 3 Final</c:v>
                </c:pt>
              </c:strCache>
            </c:strRef>
          </c:tx>
          <c:spPr>
            <a:solidFill>
              <a:srgbClr val="7030A0"/>
            </a:solidFill>
            <a:ln>
              <a:noFill/>
            </a:ln>
            <a:effectLst/>
          </c:spPr>
          <c:invertIfNegative val="0"/>
          <c:dLbls>
            <c:dLbl>
              <c:idx val="0"/>
              <c:layout>
                <c:manualLayout>
                  <c:x val="6.83060109289613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C95-4A38-92BE-6C1327CD5B52}"/>
                </c:ext>
              </c:extLst>
            </c:dLbl>
            <c:dLbl>
              <c:idx val="4"/>
              <c:delete val="1"/>
              <c:extLst>
                <c:ext xmlns:c15="http://schemas.microsoft.com/office/drawing/2012/chart" uri="{CE6537A1-D6FC-4f65-9D91-7224C49458BB}"/>
                <c:ext xmlns:c16="http://schemas.microsoft.com/office/drawing/2014/chart" uri="{C3380CC4-5D6E-409C-BE32-E72D297353CC}">
                  <c16:uniqueId val="{00000004-3C95-4A38-92BE-6C1327CD5B52}"/>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Franklin Gothic Medium" panose="020B06030201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'Effort by State'!$A$28:$B$32</c:f>
              <c:multiLvlStrCache>
                <c:ptCount val="5"/>
                <c:lvl>
                  <c:pt idx="0">
                    <c:v>ARS</c:v>
                  </c:pt>
                  <c:pt idx="1">
                    <c:v>DoD</c:v>
                  </c:pt>
                  <c:pt idx="2">
                    <c:v>GSA</c:v>
                  </c:pt>
                  <c:pt idx="3">
                    <c:v>NPS</c:v>
                  </c:pt>
                  <c:pt idx="4">
                    <c:v>SI</c:v>
                  </c:pt>
                </c:lvl>
                <c:lvl>
                  <c:pt idx="0">
                    <c:v>Washington, D.C.</c:v>
                  </c:pt>
                </c:lvl>
              </c:multiLvlStrCache>
            </c:multiLvlStrRef>
          </c:cat>
          <c:val>
            <c:numRef>
              <c:f>'Effort by State'!$I$28:$I$32</c:f>
              <c:numCache>
                <c:formatCode>0.0%</c:formatCode>
                <c:ptCount val="5"/>
                <c:pt idx="0">
                  <c:v>2.7674687254980635E-3</c:v>
                </c:pt>
                <c:pt idx="1">
                  <c:v>0.14501170538380945</c:v>
                </c:pt>
                <c:pt idx="2">
                  <c:v>0.39737786996366037</c:v>
                </c:pt>
                <c:pt idx="3">
                  <c:v>3.7033218172636148E-2</c:v>
                </c:pt>
                <c:pt idx="4">
                  <c:v>0</c:v>
                </c:pt>
              </c:numCache>
            </c:numRef>
          </c:val>
          <c:extLst>
            <c:ext xmlns:c16="http://schemas.microsoft.com/office/drawing/2014/chart" uri="{C3380CC4-5D6E-409C-BE32-E72D297353CC}">
              <c16:uniqueId val="{00000002-3C95-4A38-92BE-6C1327CD5B52}"/>
            </c:ext>
          </c:extLst>
        </c:ser>
        <c:dLbls>
          <c:showLegendKey val="0"/>
          <c:showVal val="0"/>
          <c:showCatName val="0"/>
          <c:showSerName val="0"/>
          <c:showPercent val="0"/>
          <c:showBubbleSize val="0"/>
        </c:dLbls>
        <c:gapWidth val="219"/>
        <c:overlap val="-27"/>
        <c:axId val="1014069792"/>
        <c:axId val="1014067824"/>
      </c:barChart>
      <c:catAx>
        <c:axId val="1014069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Medium" panose="020B0603020102020204" pitchFamily="34" charset="0"/>
                <a:ea typeface="+mn-ea"/>
                <a:cs typeface="+mn-cs"/>
              </a:defRPr>
            </a:pPr>
            <a:endParaRPr lang="en-US"/>
          </a:p>
        </c:txPr>
        <c:crossAx val="1014067824"/>
        <c:crosses val="autoZero"/>
        <c:auto val="1"/>
        <c:lblAlgn val="ctr"/>
        <c:lblOffset val="100"/>
        <c:noMultiLvlLbl val="0"/>
      </c:catAx>
      <c:valAx>
        <c:axId val="1014067824"/>
        <c:scaling>
          <c:orientation val="minMax"/>
          <c:max val="0.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Franklin Gothic Medium" panose="020B0603020102020204" pitchFamily="34" charset="0"/>
                    <a:ea typeface="+mn-ea"/>
                    <a:cs typeface="+mn-cs"/>
                  </a:defRPr>
                </a:pPr>
                <a:r>
                  <a:rPr lang="en-US"/>
                  <a:t>% Reduction to FPG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Franklin Gothic Medium" panose="020B0603020102020204" pitchFamily="34" charset="0"/>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Medium" panose="020B0603020102020204" pitchFamily="34" charset="0"/>
                <a:ea typeface="+mn-ea"/>
                <a:cs typeface="+mn-cs"/>
              </a:defRPr>
            </a:pPr>
            <a:endParaRPr lang="en-US"/>
          </a:p>
        </c:txPr>
        <c:crossAx val="1014069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Franklin Gothic Medium" panose="020B060302010202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Franklin Gothic Medium" panose="020B0603020102020204" pitchFamily="34"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'Effort by State'!$D$3</c:f>
              <c:strCache>
                <c:ptCount val="1"/>
                <c:pt idx="0">
                  <c:v>EPA Default Method</c:v>
                </c:pt>
              </c:strCache>
            </c:strRef>
          </c:tx>
          <c:spPr>
            <a:solidFill>
              <a:srgbClr val="92D050"/>
            </a:solidFill>
            <a:ln>
              <a:noFill/>
            </a:ln>
            <a:effectLst/>
          </c:spPr>
          <c:invertIfNegative val="0"/>
          <c:dPt>
            <c:idx val="4"/>
            <c:invertIfNegative val="0"/>
            <c:bubble3D val="0"/>
            <c:spPr>
              <a:solidFill>
                <a:schemeClr val="accent4"/>
              </a:solidFill>
              <a:ln>
                <a:noFill/>
              </a:ln>
              <a:effectLst/>
            </c:spPr>
            <c:extLst>
              <c:ext xmlns:c16="http://schemas.microsoft.com/office/drawing/2014/chart" uri="{C3380CC4-5D6E-409C-BE32-E72D297353CC}">
                <c16:uniqueId val="{00000000-EAE8-4850-AA6A-673FE4FA2588}"/>
              </c:ext>
            </c:extLst>
          </c:dPt>
          <c:dLbls>
            <c:dLbl>
              <c:idx val="4"/>
              <c:layout>
                <c:manualLayout>
                  <c:x val="-1.5948963317384369E-2"/>
                  <c:y val="9.496676163342829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AE8-4850-AA6A-673FE4FA2588}"/>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Franklin Gothic Medium" panose="020B0603020102020204" pitchFamily="34" charset="0"/>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'Effort by State'!$A$34:$B$38</c:f>
              <c:multiLvlStrCache>
                <c:ptCount val="5"/>
                <c:lvl>
                  <c:pt idx="0">
                    <c:v>DoD</c:v>
                  </c:pt>
                  <c:pt idx="1">
                    <c:v>GSA</c:v>
                  </c:pt>
                  <c:pt idx="2">
                    <c:v>NPS</c:v>
                  </c:pt>
                  <c:pt idx="3">
                    <c:v>US FWS</c:v>
                  </c:pt>
                  <c:pt idx="4">
                    <c:v>US FS</c:v>
                  </c:pt>
                </c:lvl>
                <c:lvl>
                  <c:pt idx="0">
                    <c:v>West Virginia</c:v>
                  </c:pt>
                </c:lvl>
              </c:multiLvlStrCache>
            </c:multiLvlStrRef>
          </c:cat>
          <c:val>
            <c:numRef>
              <c:f>'Effort by State'!$D$34:$D$38</c:f>
              <c:numCache>
                <c:formatCode>0.0%</c:formatCode>
                <c:ptCount val="5"/>
                <c:pt idx="0">
                  <c:v>0</c:v>
                </c:pt>
                <c:pt idx="1">
                  <c:v>0</c:v>
                </c:pt>
                <c:pt idx="2">
                  <c:v>0</c:v>
                </c:pt>
                <c:pt idx="3">
                  <c:v>0</c:v>
                </c:pt>
                <c:pt idx="4" formatCode="0.00%">
                  <c:v>5.0321657071735845E-2</c:v>
                </c:pt>
              </c:numCache>
            </c:numRef>
          </c:val>
          <c:extLst>
            <c:ext xmlns:c16="http://schemas.microsoft.com/office/drawing/2014/chart" uri="{C3380CC4-5D6E-409C-BE32-E72D297353CC}">
              <c16:uniqueId val="{00000001-EAE8-4850-AA6A-673FE4FA2588}"/>
            </c:ext>
          </c:extLst>
        </c:ser>
        <c:ser>
          <c:idx val="1"/>
          <c:order val="1"/>
          <c:tx>
            <c:strRef>
              <c:f>'Effort by State'!$E$3</c:f>
              <c:strCache>
                <c:ptCount val="1"/>
                <c:pt idx="0">
                  <c:v>WIP 3 Final</c:v>
                </c:pt>
              </c:strCache>
            </c:strRef>
          </c:tx>
          <c:spPr>
            <a:solidFill>
              <a:srgbClr val="92D05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Franklin Gothic Medium" panose="020B06030201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'Effort by State'!$A$34:$B$38</c:f>
              <c:multiLvlStrCache>
                <c:ptCount val="5"/>
                <c:lvl>
                  <c:pt idx="0">
                    <c:v>DoD</c:v>
                  </c:pt>
                  <c:pt idx="1">
                    <c:v>GSA</c:v>
                  </c:pt>
                  <c:pt idx="2">
                    <c:v>NPS</c:v>
                  </c:pt>
                  <c:pt idx="3">
                    <c:v>US FWS</c:v>
                  </c:pt>
                  <c:pt idx="4">
                    <c:v>US FS</c:v>
                  </c:pt>
                </c:lvl>
                <c:lvl>
                  <c:pt idx="0">
                    <c:v>West Virginia</c:v>
                  </c:pt>
                </c:lvl>
              </c:multiLvlStrCache>
            </c:multiLvlStrRef>
          </c:cat>
          <c:val>
            <c:numRef>
              <c:f>'Effort by State'!$E$34:$E$38</c:f>
              <c:numCache>
                <c:formatCode>0.0%</c:formatCode>
                <c:ptCount val="5"/>
                <c:pt idx="0">
                  <c:v>1.5114039405920106E-2</c:v>
                </c:pt>
                <c:pt idx="1">
                  <c:v>-2.1897080766640033E-5</c:v>
                </c:pt>
                <c:pt idx="2">
                  <c:v>8.1603743964596912E-3</c:v>
                </c:pt>
                <c:pt idx="3">
                  <c:v>1.2976714219492832E-2</c:v>
                </c:pt>
                <c:pt idx="4">
                  <c:v>2.0229956600866437E-2</c:v>
                </c:pt>
              </c:numCache>
            </c:numRef>
          </c:val>
          <c:extLst>
            <c:ext xmlns:c16="http://schemas.microsoft.com/office/drawing/2014/chart" uri="{C3380CC4-5D6E-409C-BE32-E72D297353CC}">
              <c16:uniqueId val="{00000002-EAE8-4850-AA6A-673FE4FA2588}"/>
            </c:ext>
          </c:extLst>
        </c:ser>
        <c:dLbls>
          <c:showLegendKey val="0"/>
          <c:showVal val="0"/>
          <c:showCatName val="0"/>
          <c:showSerName val="0"/>
          <c:showPercent val="0"/>
          <c:showBubbleSize val="0"/>
        </c:dLbls>
        <c:gapWidth val="219"/>
        <c:overlap val="-27"/>
        <c:axId val="1105366936"/>
        <c:axId val="1105363984"/>
      </c:barChart>
      <c:catAx>
        <c:axId val="1105366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Medium" panose="020B0603020102020204" pitchFamily="34" charset="0"/>
                <a:ea typeface="+mn-ea"/>
                <a:cs typeface="+mn-cs"/>
              </a:defRPr>
            </a:pPr>
            <a:endParaRPr lang="en-US"/>
          </a:p>
        </c:txPr>
        <c:crossAx val="1105363984"/>
        <c:crosses val="autoZero"/>
        <c:auto val="1"/>
        <c:lblAlgn val="ctr"/>
        <c:lblOffset val="100"/>
        <c:noMultiLvlLbl val="0"/>
      </c:catAx>
      <c:valAx>
        <c:axId val="1105363984"/>
        <c:scaling>
          <c:orientation val="minMax"/>
          <c:max val="0.18000000000000002"/>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Franklin Gothic Medium" panose="020B0603020102020204" pitchFamily="34" charset="0"/>
                    <a:ea typeface="+mn-ea"/>
                    <a:cs typeface="+mn-cs"/>
                  </a:defRPr>
                </a:pPr>
                <a:r>
                  <a:rPr lang="en-US"/>
                  <a:t>% Reduction to FPG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Franklin Gothic Medium" panose="020B0603020102020204" pitchFamily="34" charset="0"/>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Medium" panose="020B0603020102020204" pitchFamily="34" charset="0"/>
                <a:ea typeface="+mn-ea"/>
                <a:cs typeface="+mn-cs"/>
              </a:defRPr>
            </a:pPr>
            <a:endParaRPr lang="en-US"/>
          </a:p>
        </c:txPr>
        <c:crossAx val="1105366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Franklin Gothic Medium" panose="020B060302010202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Franklin Gothic Medium" panose="020B0603020102020204" pitchFamily="34"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'Effort by State'!$D$3</c:f>
              <c:strCache>
                <c:ptCount val="1"/>
                <c:pt idx="0">
                  <c:v>EPA Default Method</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Franklin Gothic Medium" panose="020B06030201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'Effort by State'!$A$34:$B$38</c:f>
              <c:multiLvlStrCache>
                <c:ptCount val="5"/>
                <c:lvl>
                  <c:pt idx="0">
                    <c:v>DoD</c:v>
                  </c:pt>
                  <c:pt idx="1">
                    <c:v>GSA</c:v>
                  </c:pt>
                  <c:pt idx="2">
                    <c:v>NPS</c:v>
                  </c:pt>
                  <c:pt idx="3">
                    <c:v>US FWS</c:v>
                  </c:pt>
                  <c:pt idx="4">
                    <c:v>US FS</c:v>
                  </c:pt>
                </c:lvl>
                <c:lvl>
                  <c:pt idx="0">
                    <c:v>West Virginia</c:v>
                  </c:pt>
                </c:lvl>
              </c:multiLvlStrCache>
            </c:multiLvlStrRef>
          </c:cat>
          <c:val>
            <c:numRef>
              <c:f>'Effort by State'!$H$34:$H$38</c:f>
              <c:numCache>
                <c:formatCode>0.0%</c:formatCode>
                <c:ptCount val="5"/>
                <c:pt idx="0">
                  <c:v>6.0511568693698344E-2</c:v>
                </c:pt>
                <c:pt idx="1">
                  <c:v>6.0511568693698281E-2</c:v>
                </c:pt>
                <c:pt idx="2">
                  <c:v>6.0511568693698323E-2</c:v>
                </c:pt>
                <c:pt idx="3">
                  <c:v>6.0511568693698406E-2</c:v>
                </c:pt>
                <c:pt idx="4" formatCode="0.00%">
                  <c:v>5.7574753217304694E-2</c:v>
                </c:pt>
              </c:numCache>
            </c:numRef>
          </c:val>
          <c:extLst>
            <c:ext xmlns:c16="http://schemas.microsoft.com/office/drawing/2014/chart" uri="{C3380CC4-5D6E-409C-BE32-E72D297353CC}">
              <c16:uniqueId val="{00000000-E824-4508-8CE6-ED8CC4B2BC27}"/>
            </c:ext>
          </c:extLst>
        </c:ser>
        <c:ser>
          <c:idx val="1"/>
          <c:order val="1"/>
          <c:tx>
            <c:strRef>
              <c:f>'Effort by State'!$E$3</c:f>
              <c:strCache>
                <c:ptCount val="1"/>
                <c:pt idx="0">
                  <c:v>WIP 3 Final</c:v>
                </c:pt>
              </c:strCache>
            </c:strRef>
          </c:tx>
          <c:spPr>
            <a:solidFill>
              <a:srgbClr val="7030A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Franklin Gothic Medium" panose="020B06030201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'Effort by State'!$A$34:$B$38</c:f>
              <c:multiLvlStrCache>
                <c:ptCount val="5"/>
                <c:lvl>
                  <c:pt idx="0">
                    <c:v>DoD</c:v>
                  </c:pt>
                  <c:pt idx="1">
                    <c:v>GSA</c:v>
                  </c:pt>
                  <c:pt idx="2">
                    <c:v>NPS</c:v>
                  </c:pt>
                  <c:pt idx="3">
                    <c:v>US FWS</c:v>
                  </c:pt>
                  <c:pt idx="4">
                    <c:v>US FS</c:v>
                  </c:pt>
                </c:lvl>
                <c:lvl>
                  <c:pt idx="0">
                    <c:v>West Virginia</c:v>
                  </c:pt>
                </c:lvl>
              </c:multiLvlStrCache>
            </c:multiLvlStrRef>
          </c:cat>
          <c:val>
            <c:numRef>
              <c:f>'Effort by State'!$I$34:$I$38</c:f>
              <c:numCache>
                <c:formatCode>0.0%</c:formatCode>
                <c:ptCount val="5"/>
                <c:pt idx="0">
                  <c:v>0.10763935319622249</c:v>
                </c:pt>
                <c:pt idx="1">
                  <c:v>-1.5459325032048145E-4</c:v>
                </c:pt>
                <c:pt idx="2">
                  <c:v>0.11342420349910769</c:v>
                </c:pt>
                <c:pt idx="3">
                  <c:v>0.12896362606374412</c:v>
                </c:pt>
                <c:pt idx="4" formatCode="0.00%">
                  <c:v>0.17126116500181693</c:v>
                </c:pt>
              </c:numCache>
            </c:numRef>
          </c:val>
          <c:extLst>
            <c:ext xmlns:c16="http://schemas.microsoft.com/office/drawing/2014/chart" uri="{C3380CC4-5D6E-409C-BE32-E72D297353CC}">
              <c16:uniqueId val="{00000001-E824-4508-8CE6-ED8CC4B2BC27}"/>
            </c:ext>
          </c:extLst>
        </c:ser>
        <c:dLbls>
          <c:showLegendKey val="0"/>
          <c:showVal val="0"/>
          <c:showCatName val="0"/>
          <c:showSerName val="0"/>
          <c:showPercent val="0"/>
          <c:showBubbleSize val="0"/>
        </c:dLbls>
        <c:gapWidth val="219"/>
        <c:overlap val="-27"/>
        <c:axId val="1105366936"/>
        <c:axId val="1105363984"/>
      </c:barChart>
      <c:catAx>
        <c:axId val="1105366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Medium" panose="020B0603020102020204" pitchFamily="34" charset="0"/>
                <a:ea typeface="+mn-ea"/>
                <a:cs typeface="+mn-cs"/>
              </a:defRPr>
            </a:pPr>
            <a:endParaRPr lang="en-US"/>
          </a:p>
        </c:txPr>
        <c:crossAx val="1105363984"/>
        <c:crosses val="autoZero"/>
        <c:auto val="1"/>
        <c:lblAlgn val="ctr"/>
        <c:lblOffset val="100"/>
        <c:noMultiLvlLbl val="0"/>
      </c:catAx>
      <c:valAx>
        <c:axId val="110536398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Franklin Gothic Medium" panose="020B0603020102020204" pitchFamily="34" charset="0"/>
                    <a:ea typeface="+mn-ea"/>
                    <a:cs typeface="+mn-cs"/>
                  </a:defRPr>
                </a:pPr>
                <a:r>
                  <a:rPr lang="en-US"/>
                  <a:t>% Reduction to FPG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Franklin Gothic Medium" panose="020B0603020102020204" pitchFamily="34" charset="0"/>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Medium" panose="020B0603020102020204" pitchFamily="34" charset="0"/>
                <a:ea typeface="+mn-ea"/>
                <a:cs typeface="+mn-cs"/>
              </a:defRPr>
            </a:pPr>
            <a:endParaRPr lang="en-US"/>
          </a:p>
        </c:txPr>
        <c:crossAx val="1105366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Franklin Gothic Medium" panose="020B060302010202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Franklin Gothic Medium" panose="020B06030201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'Effort by State'!$D$3</c:f>
              <c:strCache>
                <c:ptCount val="1"/>
                <c:pt idx="0">
                  <c:v>EPA Default Method</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Franklin Gothic Medium" panose="020B06030201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'Effort by State'!$A$4:$B$10</c:f>
              <c:multiLvlStrCache>
                <c:ptCount val="7"/>
                <c:lvl>
                  <c:pt idx="0">
                    <c:v>ARS</c:v>
                  </c:pt>
                  <c:pt idx="1">
                    <c:v>DoD</c:v>
                  </c:pt>
                  <c:pt idx="2">
                    <c:v>GSA</c:v>
                  </c:pt>
                  <c:pt idx="3">
                    <c:v>NASA</c:v>
                  </c:pt>
                  <c:pt idx="4">
                    <c:v>NPS</c:v>
                  </c:pt>
                  <c:pt idx="5">
                    <c:v>SI</c:v>
                  </c:pt>
                  <c:pt idx="6">
                    <c:v>US FWS</c:v>
                  </c:pt>
                </c:lvl>
                <c:lvl>
                  <c:pt idx="0">
                    <c:v>Maryland</c:v>
                  </c:pt>
                </c:lvl>
              </c:multiLvlStrCache>
            </c:multiLvlStrRef>
          </c:cat>
          <c:val>
            <c:numRef>
              <c:f>'Effort by State'!$H$4:$H$10</c:f>
              <c:numCache>
                <c:formatCode>0.0%</c:formatCode>
                <c:ptCount val="7"/>
                <c:pt idx="0">
                  <c:v>2.6323442416686431E-2</c:v>
                </c:pt>
                <c:pt idx="1">
                  <c:v>2.640202908567621E-2</c:v>
                </c:pt>
                <c:pt idx="2">
                  <c:v>2.5130609762818577E-2</c:v>
                </c:pt>
                <c:pt idx="3">
                  <c:v>2.9273782655886052E-2</c:v>
                </c:pt>
                <c:pt idx="4">
                  <c:v>2.6378802649819105E-2</c:v>
                </c:pt>
                <c:pt idx="5">
                  <c:v>2.3655402974715415E-2</c:v>
                </c:pt>
                <c:pt idx="6">
                  <c:v>1.3281189902923764E-2</c:v>
                </c:pt>
              </c:numCache>
            </c:numRef>
          </c:val>
          <c:extLst>
            <c:ext xmlns:c16="http://schemas.microsoft.com/office/drawing/2014/chart" uri="{C3380CC4-5D6E-409C-BE32-E72D297353CC}">
              <c16:uniqueId val="{00000000-476C-4A88-A745-6A27161E0AE0}"/>
            </c:ext>
          </c:extLst>
        </c:ser>
        <c:ser>
          <c:idx val="1"/>
          <c:order val="1"/>
          <c:tx>
            <c:strRef>
              <c:f>'Effort by State'!$E$3</c:f>
              <c:strCache>
                <c:ptCount val="1"/>
                <c:pt idx="0">
                  <c:v>WIP 3 Final</c:v>
                </c:pt>
              </c:strCache>
            </c:strRef>
          </c:tx>
          <c:spPr>
            <a:solidFill>
              <a:srgbClr val="7030A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Franklin Gothic Medium" panose="020B06030201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'Effort by State'!$A$4:$B$10</c:f>
              <c:multiLvlStrCache>
                <c:ptCount val="7"/>
                <c:lvl>
                  <c:pt idx="0">
                    <c:v>ARS</c:v>
                  </c:pt>
                  <c:pt idx="1">
                    <c:v>DoD</c:v>
                  </c:pt>
                  <c:pt idx="2">
                    <c:v>GSA</c:v>
                  </c:pt>
                  <c:pt idx="3">
                    <c:v>NASA</c:v>
                  </c:pt>
                  <c:pt idx="4">
                    <c:v>NPS</c:v>
                  </c:pt>
                  <c:pt idx="5">
                    <c:v>SI</c:v>
                  </c:pt>
                  <c:pt idx="6">
                    <c:v>US FWS</c:v>
                  </c:pt>
                </c:lvl>
                <c:lvl>
                  <c:pt idx="0">
                    <c:v>Maryland</c:v>
                  </c:pt>
                </c:lvl>
              </c:multiLvlStrCache>
            </c:multiLvlStrRef>
          </c:cat>
          <c:val>
            <c:numRef>
              <c:f>'Effort by State'!$I$4:$I$10</c:f>
              <c:numCache>
                <c:formatCode>0.0%</c:formatCode>
                <c:ptCount val="7"/>
                <c:pt idx="0">
                  <c:v>8.2781350957049332E-2</c:v>
                </c:pt>
                <c:pt idx="1">
                  <c:v>8.7699434798277506E-2</c:v>
                </c:pt>
                <c:pt idx="2">
                  <c:v>3.659291339788736E-2</c:v>
                </c:pt>
                <c:pt idx="3">
                  <c:v>0.10829527167497155</c:v>
                </c:pt>
                <c:pt idx="4">
                  <c:v>7.7915144655767141E-2</c:v>
                </c:pt>
                <c:pt idx="5">
                  <c:v>0.12081874580416607</c:v>
                </c:pt>
                <c:pt idx="6">
                  <c:v>0.10469004378937193</c:v>
                </c:pt>
              </c:numCache>
            </c:numRef>
          </c:val>
          <c:extLst>
            <c:ext xmlns:c16="http://schemas.microsoft.com/office/drawing/2014/chart" uri="{C3380CC4-5D6E-409C-BE32-E72D297353CC}">
              <c16:uniqueId val="{00000001-476C-4A88-A745-6A27161E0AE0}"/>
            </c:ext>
          </c:extLst>
        </c:ser>
        <c:dLbls>
          <c:showLegendKey val="0"/>
          <c:showVal val="0"/>
          <c:showCatName val="0"/>
          <c:showSerName val="0"/>
          <c:showPercent val="0"/>
          <c:showBubbleSize val="0"/>
        </c:dLbls>
        <c:gapWidth val="219"/>
        <c:overlap val="-27"/>
        <c:axId val="665675456"/>
        <c:axId val="660963976"/>
      </c:barChart>
      <c:catAx>
        <c:axId val="665675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Medium" panose="020B0603020102020204" pitchFamily="34" charset="0"/>
                <a:ea typeface="+mn-ea"/>
                <a:cs typeface="+mn-cs"/>
              </a:defRPr>
            </a:pPr>
            <a:endParaRPr lang="en-US"/>
          </a:p>
        </c:txPr>
        <c:crossAx val="660963976"/>
        <c:crosses val="autoZero"/>
        <c:auto val="1"/>
        <c:lblAlgn val="ctr"/>
        <c:lblOffset val="100"/>
        <c:noMultiLvlLbl val="0"/>
      </c:catAx>
      <c:valAx>
        <c:axId val="660963976"/>
        <c:scaling>
          <c:orientation val="minMax"/>
          <c:max val="0.125"/>
          <c:min val="0"/>
        </c:scaling>
        <c:delete val="0"/>
        <c:axPos val="l"/>
        <c:majorGridlines>
          <c:spPr>
            <a:ln w="0"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Franklin Gothic Medium" panose="020B0603020102020204" pitchFamily="34" charset="0"/>
                    <a:ea typeface="+mn-ea"/>
                    <a:cs typeface="+mn-cs"/>
                  </a:defRPr>
                </a:pPr>
                <a:r>
                  <a:rPr lang="en-US"/>
                  <a:t>% Reduction to FPG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Franklin Gothic Medium" panose="020B0603020102020204" pitchFamily="34" charset="0"/>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Medium" panose="020B0603020102020204" pitchFamily="34" charset="0"/>
                <a:ea typeface="+mn-ea"/>
                <a:cs typeface="+mn-cs"/>
              </a:defRPr>
            </a:pPr>
            <a:endParaRPr lang="en-US"/>
          </a:p>
        </c:txPr>
        <c:crossAx val="665675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Franklin Gothic Medium" panose="020B060302010202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Franklin Gothic Medium" panose="020B06030201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'Effort by State'!$D$3</c:f>
              <c:strCache>
                <c:ptCount val="1"/>
                <c:pt idx="0">
                  <c:v>EPA Default Method</c:v>
                </c:pt>
              </c:strCache>
            </c:strRef>
          </c:tx>
          <c:spPr>
            <a:solidFill>
              <a:schemeClr val="accent4"/>
            </a:solidFill>
            <a:ln w="0">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Franklin Gothic Medium" panose="020B06030201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'Effort by State'!$A$15:$B$18</c:f>
              <c:multiLvlStrCache>
                <c:ptCount val="4"/>
                <c:lvl>
                  <c:pt idx="0">
                    <c:v>DoD</c:v>
                  </c:pt>
                  <c:pt idx="1">
                    <c:v>GSA</c:v>
                  </c:pt>
                  <c:pt idx="2">
                    <c:v>NPS</c:v>
                  </c:pt>
                  <c:pt idx="3">
                    <c:v>US FWS</c:v>
                  </c:pt>
                </c:lvl>
                <c:lvl>
                  <c:pt idx="0">
                    <c:v>Pennsylvania</c:v>
                  </c:pt>
                </c:lvl>
              </c:multiLvlStrCache>
            </c:multiLvlStrRef>
          </c:cat>
          <c:val>
            <c:numRef>
              <c:f>'Effort by State'!$D$15:$D$18</c:f>
              <c:numCache>
                <c:formatCode>0.0%</c:formatCode>
                <c:ptCount val="4"/>
                <c:pt idx="0">
                  <c:v>4.3756894812583052E-3</c:v>
                </c:pt>
                <c:pt idx="1">
                  <c:v>4.8964139137743709E-3</c:v>
                </c:pt>
                <c:pt idx="2">
                  <c:v>2.2128292241353773E-3</c:v>
                </c:pt>
                <c:pt idx="3">
                  <c:v>5.0000000000000452E-3</c:v>
                </c:pt>
              </c:numCache>
            </c:numRef>
          </c:val>
          <c:extLst>
            <c:ext xmlns:c16="http://schemas.microsoft.com/office/drawing/2014/chart" uri="{C3380CC4-5D6E-409C-BE32-E72D297353CC}">
              <c16:uniqueId val="{00000000-D36B-4816-A5A3-3899D6157944}"/>
            </c:ext>
          </c:extLst>
        </c:ser>
        <c:ser>
          <c:idx val="2"/>
          <c:order val="2"/>
          <c:tx>
            <c:strRef>
              <c:f>'Effort by State'!$E$3</c:f>
              <c:strCache>
                <c:ptCount val="1"/>
                <c:pt idx="0">
                  <c:v>WIP 3 Final</c:v>
                </c:pt>
              </c:strCache>
            </c:strRef>
          </c:tx>
          <c:spPr>
            <a:solidFill>
              <a:srgbClr val="92D05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Franklin Gothic Medium" panose="020B06030201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'Effort by State'!$A$15:$B$18</c:f>
              <c:multiLvlStrCache>
                <c:ptCount val="4"/>
                <c:lvl>
                  <c:pt idx="0">
                    <c:v>DoD</c:v>
                  </c:pt>
                  <c:pt idx="1">
                    <c:v>GSA</c:v>
                  </c:pt>
                  <c:pt idx="2">
                    <c:v>NPS</c:v>
                  </c:pt>
                  <c:pt idx="3">
                    <c:v>US FWS</c:v>
                  </c:pt>
                </c:lvl>
                <c:lvl>
                  <c:pt idx="0">
                    <c:v>Pennsylvania</c:v>
                  </c:pt>
                </c:lvl>
              </c:multiLvlStrCache>
            </c:multiLvlStrRef>
          </c:cat>
          <c:val>
            <c:numRef>
              <c:f>'Effort by State'!$E$15:$E$18</c:f>
              <c:numCache>
                <c:formatCode>0.0%</c:formatCode>
                <c:ptCount val="4"/>
                <c:pt idx="0">
                  <c:v>2.3459344879658586E-2</c:v>
                </c:pt>
                <c:pt idx="1">
                  <c:v>3.9499092537067787E-5</c:v>
                </c:pt>
                <c:pt idx="2">
                  <c:v>3.2711400558958902E-2</c:v>
                </c:pt>
                <c:pt idx="3">
                  <c:v>1.8924277381717525E-2</c:v>
                </c:pt>
              </c:numCache>
            </c:numRef>
          </c:val>
          <c:extLst>
            <c:ext xmlns:c16="http://schemas.microsoft.com/office/drawing/2014/chart" uri="{C3380CC4-5D6E-409C-BE32-E72D297353CC}">
              <c16:uniqueId val="{00000001-D36B-4816-A5A3-3899D6157944}"/>
            </c:ext>
          </c:extLst>
        </c:ser>
        <c:dLbls>
          <c:showLegendKey val="0"/>
          <c:showVal val="0"/>
          <c:showCatName val="0"/>
          <c:showSerName val="0"/>
          <c:showPercent val="0"/>
          <c:showBubbleSize val="0"/>
        </c:dLbls>
        <c:gapWidth val="219"/>
        <c:overlap val="-27"/>
        <c:axId val="853361152"/>
        <c:axId val="853368040"/>
        <c:extLst>
          <c:ext xmlns:c15="http://schemas.microsoft.com/office/drawing/2012/chart" uri="{02D57815-91ED-43cb-92C2-25804820EDAC}">
            <c15:filteredBarSeries>
              <c15:ser>
                <c:idx val="0"/>
                <c:order val="0"/>
                <c:tx>
                  <c:strRef>
                    <c:extLst>
                      <c:ext uri="{02D57815-91ED-43cb-92C2-25804820EDAC}">
                        <c15:formulaRef>
                          <c15:sqref>'Effort by State'!$C$3</c15:sqref>
                        </c15:formulaRef>
                      </c:ext>
                    </c:extLst>
                    <c:strCache>
                      <c:ptCount val="1"/>
                      <c:pt idx="0">
                        <c:v>Phase III WIP</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Franklin Gothic Medium" panose="020B0603020102020204" pitchFamily="34" charset="0"/>
                          <a:ea typeface="+mn-ea"/>
                          <a:cs typeface="+mn-cs"/>
                        </a:defRPr>
                      </a:pPr>
                      <a:endParaRPr lang="en-US"/>
                    </a:p>
                  </c:txP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extLst>
                      <c:ext uri="{02D57815-91ED-43cb-92C2-25804820EDAC}">
                        <c15:formulaRef>
                          <c15:sqref>'Effort by State'!$A$15:$B$18</c15:sqref>
                        </c15:formulaRef>
                      </c:ext>
                    </c:extLst>
                    <c:multiLvlStrCache>
                      <c:ptCount val="4"/>
                      <c:lvl>
                        <c:pt idx="0">
                          <c:v>DoD</c:v>
                        </c:pt>
                        <c:pt idx="1">
                          <c:v>GSA</c:v>
                        </c:pt>
                        <c:pt idx="2">
                          <c:v>NPS</c:v>
                        </c:pt>
                        <c:pt idx="3">
                          <c:v>US FWS</c:v>
                        </c:pt>
                      </c:lvl>
                      <c:lvl>
                        <c:pt idx="0">
                          <c:v>Pennsylvania</c:v>
                        </c:pt>
                      </c:lvl>
                    </c:multiLvlStrCache>
                  </c:multiLvlStrRef>
                </c:cat>
                <c:val>
                  <c:numRef>
                    <c:extLst>
                      <c:ext uri="{02D57815-91ED-43cb-92C2-25804820EDAC}">
                        <c15:formulaRef>
                          <c15:sqref>'Effort by State'!$C$15:$C$18</c15:sqref>
                        </c15:formulaRef>
                      </c:ext>
                    </c:extLst>
                    <c:numCache>
                      <c:formatCode>0.0%</c:formatCode>
                      <c:ptCount val="4"/>
                      <c:pt idx="0">
                        <c:v>0.19068586589224412</c:v>
                      </c:pt>
                      <c:pt idx="1">
                        <c:v>0.41504178272980496</c:v>
                      </c:pt>
                      <c:pt idx="2">
                        <c:v>0.17611376292760542</c:v>
                      </c:pt>
                      <c:pt idx="3">
                        <c:v>0.24864991782108473</c:v>
                      </c:pt>
                    </c:numCache>
                  </c:numRef>
                </c:val>
                <c:extLst>
                  <c:ext xmlns:c16="http://schemas.microsoft.com/office/drawing/2014/chart" uri="{C3380CC4-5D6E-409C-BE32-E72D297353CC}">
                    <c16:uniqueId val="{00000002-D36B-4816-A5A3-3899D6157944}"/>
                  </c:ext>
                </c:extLst>
              </c15:ser>
            </c15:filteredBarSeries>
          </c:ext>
        </c:extLst>
      </c:barChart>
      <c:catAx>
        <c:axId val="853361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Medium" panose="020B0603020102020204" pitchFamily="34" charset="0"/>
                <a:ea typeface="+mn-ea"/>
                <a:cs typeface="+mn-cs"/>
              </a:defRPr>
            </a:pPr>
            <a:endParaRPr lang="en-US"/>
          </a:p>
        </c:txPr>
        <c:crossAx val="853368040"/>
        <c:crosses val="autoZero"/>
        <c:auto val="1"/>
        <c:lblAlgn val="ctr"/>
        <c:lblOffset val="100"/>
        <c:noMultiLvlLbl val="0"/>
      </c:catAx>
      <c:valAx>
        <c:axId val="853368040"/>
        <c:scaling>
          <c:orientation val="minMax"/>
          <c:max val="0.1800000000000000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Franklin Gothic Medium" panose="020B0603020102020204" pitchFamily="34" charset="0"/>
                    <a:ea typeface="+mn-ea"/>
                    <a:cs typeface="+mn-cs"/>
                  </a:defRPr>
                </a:pPr>
                <a:r>
                  <a:rPr lang="en-US"/>
                  <a:t>% Reduction to FPG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Franklin Gothic Medium" panose="020B0603020102020204" pitchFamily="34" charset="0"/>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Medium" panose="020B0603020102020204" pitchFamily="34" charset="0"/>
                <a:ea typeface="+mn-ea"/>
                <a:cs typeface="+mn-cs"/>
              </a:defRPr>
            </a:pPr>
            <a:endParaRPr lang="en-US"/>
          </a:p>
        </c:txPr>
        <c:crossAx val="853361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Franklin Gothic Medium" panose="020B060302010202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Franklin Gothic Medium" panose="020B06030201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'Effort by State'!$D$3</c:f>
              <c:strCache>
                <c:ptCount val="1"/>
                <c:pt idx="0">
                  <c:v>EPA Default Method</c:v>
                </c:pt>
              </c:strCache>
            </c:strRef>
          </c:tx>
          <c:spPr>
            <a:solidFill>
              <a:schemeClr val="accent4"/>
            </a:solidFill>
            <a:ln>
              <a:noFill/>
            </a:ln>
            <a:effectLst/>
          </c:spPr>
          <c:invertIfNegative val="0"/>
          <c:cat>
            <c:multiLvlStrRef>
              <c:f>'Effort by State'!$A$15:$B$18</c:f>
              <c:multiLvlStrCache>
                <c:ptCount val="4"/>
                <c:lvl>
                  <c:pt idx="0">
                    <c:v>DoD</c:v>
                  </c:pt>
                  <c:pt idx="1">
                    <c:v>GSA</c:v>
                  </c:pt>
                  <c:pt idx="2">
                    <c:v>NPS</c:v>
                  </c:pt>
                  <c:pt idx="3">
                    <c:v>US FWS</c:v>
                  </c:pt>
                </c:lvl>
                <c:lvl>
                  <c:pt idx="0">
                    <c:v>Pennsylvania</c:v>
                  </c:pt>
                </c:lvl>
              </c:multiLvlStrCache>
            </c:multiLvlStrRef>
          </c:cat>
          <c:val>
            <c:numRef>
              <c:f>'Effort by State'!$H$15:$H$18</c:f>
              <c:numCache>
                <c:formatCode>0.0%</c:formatCode>
                <c:ptCount val="4"/>
                <c:pt idx="0">
                  <c:v>7.607859368590035E-16</c:v>
                </c:pt>
                <c:pt idx="1">
                  <c:v>6.37808384097403E-16</c:v>
                </c:pt>
                <c:pt idx="2">
                  <c:v>-5.8337776667866409E-16</c:v>
                </c:pt>
                <c:pt idx="3">
                  <c:v>0</c:v>
                </c:pt>
              </c:numCache>
            </c:numRef>
          </c:val>
          <c:extLst>
            <c:ext xmlns:c16="http://schemas.microsoft.com/office/drawing/2014/chart" uri="{C3380CC4-5D6E-409C-BE32-E72D297353CC}">
              <c16:uniqueId val="{00000000-3033-460F-AAE5-1439F425EE60}"/>
            </c:ext>
          </c:extLst>
        </c:ser>
        <c:ser>
          <c:idx val="2"/>
          <c:order val="2"/>
          <c:tx>
            <c:strRef>
              <c:f>'Effort by State'!$E$3</c:f>
              <c:strCache>
                <c:ptCount val="1"/>
                <c:pt idx="0">
                  <c:v>WIP 3 Final</c:v>
                </c:pt>
              </c:strCache>
            </c:strRef>
          </c:tx>
          <c:spPr>
            <a:solidFill>
              <a:srgbClr val="7030A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Franklin Gothic Medium" panose="020B06030201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'Effort by State'!$A$15:$B$18</c:f>
              <c:multiLvlStrCache>
                <c:ptCount val="4"/>
                <c:lvl>
                  <c:pt idx="0">
                    <c:v>DoD</c:v>
                  </c:pt>
                  <c:pt idx="1">
                    <c:v>GSA</c:v>
                  </c:pt>
                  <c:pt idx="2">
                    <c:v>NPS</c:v>
                  </c:pt>
                  <c:pt idx="3">
                    <c:v>US FWS</c:v>
                  </c:pt>
                </c:lvl>
                <c:lvl>
                  <c:pt idx="0">
                    <c:v>Pennsylvania</c:v>
                  </c:pt>
                </c:lvl>
              </c:multiLvlStrCache>
            </c:multiLvlStrRef>
          </c:cat>
          <c:val>
            <c:numRef>
              <c:f>'Effort by State'!$I$15:$I$18</c:f>
              <c:numCache>
                <c:formatCode>0.0%</c:formatCode>
                <c:ptCount val="4"/>
                <c:pt idx="0">
                  <c:v>0.15332482678133688</c:v>
                </c:pt>
                <c:pt idx="1">
                  <c:v>-3.2985678571421386E-4</c:v>
                </c:pt>
                <c:pt idx="2">
                  <c:v>0.12436457988510186</c:v>
                </c:pt>
                <c:pt idx="3">
                  <c:v>0.15470886048238641</c:v>
                </c:pt>
              </c:numCache>
            </c:numRef>
          </c:val>
          <c:extLst>
            <c:ext xmlns:c16="http://schemas.microsoft.com/office/drawing/2014/chart" uri="{C3380CC4-5D6E-409C-BE32-E72D297353CC}">
              <c16:uniqueId val="{00000001-3033-460F-AAE5-1439F425EE60}"/>
            </c:ext>
          </c:extLst>
        </c:ser>
        <c:dLbls>
          <c:showLegendKey val="0"/>
          <c:showVal val="0"/>
          <c:showCatName val="0"/>
          <c:showSerName val="0"/>
          <c:showPercent val="0"/>
          <c:showBubbleSize val="0"/>
        </c:dLbls>
        <c:gapWidth val="219"/>
        <c:overlap val="-27"/>
        <c:axId val="853361152"/>
        <c:axId val="853368040"/>
        <c:extLst>
          <c:ext xmlns:c15="http://schemas.microsoft.com/office/drawing/2012/chart" uri="{02D57815-91ED-43cb-92C2-25804820EDAC}">
            <c15:filteredBarSeries>
              <c15:ser>
                <c:idx val="0"/>
                <c:order val="0"/>
                <c:tx>
                  <c:strRef>
                    <c:extLst>
                      <c:ext uri="{02D57815-91ED-43cb-92C2-25804820EDAC}">
                        <c15:formulaRef>
                          <c15:sqref>'Effort by State'!$C$3</c15:sqref>
                        </c15:formulaRef>
                      </c:ext>
                    </c:extLst>
                    <c:strCache>
                      <c:ptCount val="1"/>
                      <c:pt idx="0">
                        <c:v>Phase III WIP</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Franklin Gothic Medium" panose="020B0603020102020204" pitchFamily="34" charset="0"/>
                          <a:ea typeface="+mn-ea"/>
                          <a:cs typeface="+mn-cs"/>
                        </a:defRPr>
                      </a:pPr>
                      <a:endParaRPr lang="en-US"/>
                    </a:p>
                  </c:txP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extLst>
                      <c:ext uri="{02D57815-91ED-43cb-92C2-25804820EDAC}">
                        <c15:formulaRef>
                          <c15:sqref>'Effort by State'!$A$15:$B$18</c15:sqref>
                        </c15:formulaRef>
                      </c:ext>
                    </c:extLst>
                    <c:multiLvlStrCache>
                      <c:ptCount val="4"/>
                      <c:lvl>
                        <c:pt idx="0">
                          <c:v>DoD</c:v>
                        </c:pt>
                        <c:pt idx="1">
                          <c:v>GSA</c:v>
                        </c:pt>
                        <c:pt idx="2">
                          <c:v>NPS</c:v>
                        </c:pt>
                        <c:pt idx="3">
                          <c:v>US FWS</c:v>
                        </c:pt>
                      </c:lvl>
                      <c:lvl>
                        <c:pt idx="0">
                          <c:v>Pennsylvania</c:v>
                        </c:pt>
                      </c:lvl>
                    </c:multiLvlStrCache>
                  </c:multiLvlStrRef>
                </c:cat>
                <c:val>
                  <c:numRef>
                    <c:extLst>
                      <c:ext uri="{02D57815-91ED-43cb-92C2-25804820EDAC}">
                        <c15:formulaRef>
                          <c15:sqref>'Effort by State'!$G$15:$G$18</c15:sqref>
                        </c15:formulaRef>
                      </c:ext>
                    </c:extLst>
                    <c:numCache>
                      <c:formatCode>0.0%</c:formatCode>
                      <c:ptCount val="4"/>
                      <c:pt idx="0">
                        <c:v>0.29351589965900982</c:v>
                      </c:pt>
                      <c:pt idx="1">
                        <c:v>0.47333333333333333</c:v>
                      </c:pt>
                      <c:pt idx="2">
                        <c:v>0.23031161473087819</c:v>
                      </c:pt>
                      <c:pt idx="3">
                        <c:v>0.37134502923976614</c:v>
                      </c:pt>
                    </c:numCache>
                  </c:numRef>
                </c:val>
                <c:extLst>
                  <c:ext xmlns:c16="http://schemas.microsoft.com/office/drawing/2014/chart" uri="{C3380CC4-5D6E-409C-BE32-E72D297353CC}">
                    <c16:uniqueId val="{00000002-3033-460F-AAE5-1439F425EE60}"/>
                  </c:ext>
                </c:extLst>
              </c15:ser>
            </c15:filteredBarSeries>
          </c:ext>
        </c:extLst>
      </c:barChart>
      <c:catAx>
        <c:axId val="853361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Medium" panose="020B0603020102020204" pitchFamily="34" charset="0"/>
                <a:ea typeface="+mn-ea"/>
                <a:cs typeface="+mn-cs"/>
              </a:defRPr>
            </a:pPr>
            <a:endParaRPr lang="en-US"/>
          </a:p>
        </c:txPr>
        <c:crossAx val="853368040"/>
        <c:crosses val="autoZero"/>
        <c:auto val="1"/>
        <c:lblAlgn val="ctr"/>
        <c:lblOffset val="100"/>
        <c:noMultiLvlLbl val="0"/>
      </c:catAx>
      <c:valAx>
        <c:axId val="853368040"/>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Franklin Gothic Medium" panose="020B0603020102020204" pitchFamily="34" charset="0"/>
                    <a:ea typeface="+mn-ea"/>
                    <a:cs typeface="+mn-cs"/>
                  </a:defRPr>
                </a:pPr>
                <a:r>
                  <a:rPr lang="en-US"/>
                  <a:t>% Reduction to FPG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Franklin Gothic Medium" panose="020B0603020102020204" pitchFamily="34" charset="0"/>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Medium" panose="020B0603020102020204" pitchFamily="34" charset="0"/>
                <a:ea typeface="+mn-ea"/>
                <a:cs typeface="+mn-cs"/>
              </a:defRPr>
            </a:pPr>
            <a:endParaRPr lang="en-US"/>
          </a:p>
        </c:txPr>
        <c:crossAx val="853361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Franklin Gothic Medium" panose="020B060302010202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Franklin Gothic Medium" panose="020B06030201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'Effort by State'!$D$3</c:f>
              <c:strCache>
                <c:ptCount val="1"/>
                <c:pt idx="0">
                  <c:v>EPA Default Method</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Franklin Gothic Medium" panose="020B06030201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'Effort by State'!$A$12:$B$13</c:f>
              <c:multiLvlStrCache>
                <c:ptCount val="2"/>
                <c:lvl>
                  <c:pt idx="0">
                    <c:v>DoD</c:v>
                  </c:pt>
                  <c:pt idx="1">
                    <c:v>GSA</c:v>
                  </c:pt>
                </c:lvl>
                <c:lvl>
                  <c:pt idx="0">
                    <c:v>New York</c:v>
                  </c:pt>
                </c:lvl>
              </c:multiLvlStrCache>
            </c:multiLvlStrRef>
          </c:cat>
          <c:val>
            <c:numRef>
              <c:f>'Effort by State'!$D$12:$D$13</c:f>
              <c:numCache>
                <c:formatCode>0.0%</c:formatCode>
                <c:ptCount val="2"/>
                <c:pt idx="0">
                  <c:v>0.1739999999999999</c:v>
                </c:pt>
                <c:pt idx="1">
                  <c:v>0.17399999999999999</c:v>
                </c:pt>
              </c:numCache>
            </c:numRef>
          </c:val>
          <c:extLst>
            <c:ext xmlns:c16="http://schemas.microsoft.com/office/drawing/2014/chart" uri="{C3380CC4-5D6E-409C-BE32-E72D297353CC}">
              <c16:uniqueId val="{00000000-0A6C-467A-8650-C589F54E621D}"/>
            </c:ext>
          </c:extLst>
        </c:ser>
        <c:ser>
          <c:idx val="1"/>
          <c:order val="1"/>
          <c:tx>
            <c:strRef>
              <c:f>'Effort by State'!$E$3</c:f>
              <c:strCache>
                <c:ptCount val="1"/>
                <c:pt idx="0">
                  <c:v>WIP 3 Final</c:v>
                </c:pt>
              </c:strCache>
            </c:strRef>
          </c:tx>
          <c:spPr>
            <a:solidFill>
              <a:srgbClr val="92D050"/>
            </a:solidFill>
            <a:ln>
              <a:noFill/>
            </a:ln>
            <a:effectLst/>
          </c:spPr>
          <c:invertIfNegative val="0"/>
          <c:cat>
            <c:multiLvlStrRef>
              <c:f>'Effort by State'!$A$12:$B$13</c:f>
              <c:multiLvlStrCache>
                <c:ptCount val="2"/>
                <c:lvl>
                  <c:pt idx="0">
                    <c:v>DoD</c:v>
                  </c:pt>
                  <c:pt idx="1">
                    <c:v>GSA</c:v>
                  </c:pt>
                </c:lvl>
                <c:lvl>
                  <c:pt idx="0">
                    <c:v>New York</c:v>
                  </c:pt>
                </c:lvl>
              </c:multiLvlStrCache>
            </c:multiLvlStrRef>
          </c:cat>
          <c:val>
            <c:numRef>
              <c:f>'Effort by State'!$E$12:$E$13</c:f>
              <c:numCache>
                <c:formatCode>0.0%</c:formatCode>
                <c:ptCount val="2"/>
                <c:pt idx="0">
                  <c:v>0</c:v>
                </c:pt>
                <c:pt idx="1">
                  <c:v>-1.4656894166640327E-6</c:v>
                </c:pt>
              </c:numCache>
            </c:numRef>
          </c:val>
          <c:extLst>
            <c:ext xmlns:c16="http://schemas.microsoft.com/office/drawing/2014/chart" uri="{C3380CC4-5D6E-409C-BE32-E72D297353CC}">
              <c16:uniqueId val="{00000001-0A6C-467A-8650-C589F54E621D}"/>
            </c:ext>
          </c:extLst>
        </c:ser>
        <c:dLbls>
          <c:showLegendKey val="0"/>
          <c:showVal val="0"/>
          <c:showCatName val="0"/>
          <c:showSerName val="0"/>
          <c:showPercent val="0"/>
          <c:showBubbleSize val="0"/>
        </c:dLbls>
        <c:gapWidth val="219"/>
        <c:overlap val="-27"/>
        <c:axId val="1009891600"/>
        <c:axId val="1009896520"/>
      </c:barChart>
      <c:catAx>
        <c:axId val="1009891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Medium" panose="020B0603020102020204" pitchFamily="34" charset="0"/>
                <a:ea typeface="+mn-ea"/>
                <a:cs typeface="+mn-cs"/>
              </a:defRPr>
            </a:pPr>
            <a:endParaRPr lang="en-US"/>
          </a:p>
        </c:txPr>
        <c:crossAx val="1009896520"/>
        <c:crosses val="autoZero"/>
        <c:auto val="1"/>
        <c:lblAlgn val="ctr"/>
        <c:lblOffset val="100"/>
        <c:noMultiLvlLbl val="0"/>
      </c:catAx>
      <c:valAx>
        <c:axId val="1009896520"/>
        <c:scaling>
          <c:orientation val="minMax"/>
          <c:max val="0.18000000000000002"/>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Franklin Gothic Medium" panose="020B0603020102020204" pitchFamily="34" charset="0"/>
                    <a:ea typeface="+mn-ea"/>
                    <a:cs typeface="+mn-cs"/>
                  </a:defRPr>
                </a:pPr>
                <a:r>
                  <a:rPr lang="en-US"/>
                  <a:t>% Reduction to FPG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Franklin Gothic Medium" panose="020B0603020102020204" pitchFamily="34" charset="0"/>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Medium" panose="020B0603020102020204" pitchFamily="34" charset="0"/>
                <a:ea typeface="+mn-ea"/>
                <a:cs typeface="+mn-cs"/>
              </a:defRPr>
            </a:pPr>
            <a:endParaRPr lang="en-US"/>
          </a:p>
        </c:txPr>
        <c:crossAx val="1009891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Franklin Gothic Medium" panose="020B060302010202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Franklin Gothic Medium" panose="020B06030201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'Effort by State'!$D$3</c:f>
              <c:strCache>
                <c:ptCount val="1"/>
                <c:pt idx="0">
                  <c:v>EPA Default Method</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Franklin Gothic Medium" panose="020B06030201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'Effort by State'!$A$12:$B$13</c:f>
              <c:multiLvlStrCache>
                <c:ptCount val="2"/>
                <c:lvl>
                  <c:pt idx="0">
                    <c:v>DoD</c:v>
                  </c:pt>
                  <c:pt idx="1">
                    <c:v>GSA</c:v>
                  </c:pt>
                </c:lvl>
                <c:lvl>
                  <c:pt idx="0">
                    <c:v>New York</c:v>
                  </c:pt>
                </c:lvl>
              </c:multiLvlStrCache>
            </c:multiLvlStrRef>
          </c:cat>
          <c:val>
            <c:numRef>
              <c:f>'Effort by State'!$H$12:$H$13</c:f>
              <c:numCache>
                <c:formatCode>0.0%</c:formatCode>
                <c:ptCount val="2"/>
                <c:pt idx="0">
                  <c:v>0.14892937100676182</c:v>
                </c:pt>
                <c:pt idx="1">
                  <c:v>0.14892937100676185</c:v>
                </c:pt>
              </c:numCache>
            </c:numRef>
          </c:val>
          <c:extLst>
            <c:ext xmlns:c16="http://schemas.microsoft.com/office/drawing/2014/chart" uri="{C3380CC4-5D6E-409C-BE32-E72D297353CC}">
              <c16:uniqueId val="{00000000-5CF5-4DC8-A4C5-07E2B55A9693}"/>
            </c:ext>
          </c:extLst>
        </c:ser>
        <c:ser>
          <c:idx val="1"/>
          <c:order val="1"/>
          <c:tx>
            <c:strRef>
              <c:f>'Effort by State'!$E$3</c:f>
              <c:strCache>
                <c:ptCount val="1"/>
                <c:pt idx="0">
                  <c:v>WIP 3 Final</c:v>
                </c:pt>
              </c:strCache>
            </c:strRef>
          </c:tx>
          <c:spPr>
            <a:solidFill>
              <a:srgbClr val="7030A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Franklin Gothic Medium" panose="020B06030201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'Effort by State'!$A$12:$B$13</c:f>
              <c:multiLvlStrCache>
                <c:ptCount val="2"/>
                <c:lvl>
                  <c:pt idx="0">
                    <c:v>DoD</c:v>
                  </c:pt>
                  <c:pt idx="1">
                    <c:v>GSA</c:v>
                  </c:pt>
                </c:lvl>
                <c:lvl>
                  <c:pt idx="0">
                    <c:v>New York</c:v>
                  </c:pt>
                </c:lvl>
              </c:multiLvlStrCache>
            </c:multiLvlStrRef>
          </c:cat>
          <c:val>
            <c:numRef>
              <c:f>'Effort by State'!$I$12:$I$13</c:f>
              <c:numCache>
                <c:formatCode>0.0%</c:formatCode>
                <c:ptCount val="2"/>
                <c:pt idx="0">
                  <c:v>0.14072518170323764</c:v>
                </c:pt>
                <c:pt idx="1">
                  <c:v>-5.8858867561928118E-5</c:v>
                </c:pt>
              </c:numCache>
            </c:numRef>
          </c:val>
          <c:extLst>
            <c:ext xmlns:c16="http://schemas.microsoft.com/office/drawing/2014/chart" uri="{C3380CC4-5D6E-409C-BE32-E72D297353CC}">
              <c16:uniqueId val="{00000001-5CF5-4DC8-A4C5-07E2B55A9693}"/>
            </c:ext>
          </c:extLst>
        </c:ser>
        <c:dLbls>
          <c:showLegendKey val="0"/>
          <c:showVal val="0"/>
          <c:showCatName val="0"/>
          <c:showSerName val="0"/>
          <c:showPercent val="0"/>
          <c:showBubbleSize val="0"/>
        </c:dLbls>
        <c:gapWidth val="219"/>
        <c:overlap val="-27"/>
        <c:axId val="1009891600"/>
        <c:axId val="1009896520"/>
      </c:barChart>
      <c:catAx>
        <c:axId val="1009891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Medium" panose="020B0603020102020204" pitchFamily="34" charset="0"/>
                <a:ea typeface="+mn-ea"/>
                <a:cs typeface="+mn-cs"/>
              </a:defRPr>
            </a:pPr>
            <a:endParaRPr lang="en-US"/>
          </a:p>
        </c:txPr>
        <c:crossAx val="1009896520"/>
        <c:crosses val="autoZero"/>
        <c:auto val="1"/>
        <c:lblAlgn val="ctr"/>
        <c:lblOffset val="100"/>
        <c:noMultiLvlLbl val="0"/>
      </c:catAx>
      <c:valAx>
        <c:axId val="1009896520"/>
        <c:scaling>
          <c:orientation val="minMax"/>
          <c:max val="0.18000000000000002"/>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Franklin Gothic Medium" panose="020B0603020102020204" pitchFamily="34" charset="0"/>
                    <a:ea typeface="+mn-ea"/>
                    <a:cs typeface="+mn-cs"/>
                  </a:defRPr>
                </a:pPr>
                <a:r>
                  <a:rPr lang="en-US"/>
                  <a:t>% Reduction to FPG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Franklin Gothic Medium" panose="020B0603020102020204" pitchFamily="34" charset="0"/>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Medium" panose="020B0603020102020204" pitchFamily="34" charset="0"/>
                <a:ea typeface="+mn-ea"/>
                <a:cs typeface="+mn-cs"/>
              </a:defRPr>
            </a:pPr>
            <a:endParaRPr lang="en-US"/>
          </a:p>
        </c:txPr>
        <c:crossAx val="1009891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Franklin Gothic Medium" panose="020B060302010202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Franklin Gothic Medium" panose="020B06030201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'Effort by State'!$C$3</c:f>
              <c:strCache>
                <c:ptCount val="1"/>
                <c:pt idx="0">
                  <c:v>Phase III WIP</c:v>
                </c:pt>
              </c:strCache>
            </c:strRef>
          </c:tx>
          <c:spPr>
            <a:solidFill>
              <a:schemeClr val="accent1"/>
            </a:solidFill>
            <a:ln>
              <a:noFill/>
            </a:ln>
            <a:effectLst/>
          </c:spPr>
          <c:invertIfNegative val="0"/>
          <c:dLbls>
            <c:dLbl>
              <c:idx val="0"/>
              <c:layout>
                <c:manualLayout>
                  <c:x val="-6.1823802163833074E-3"/>
                  <c:y val="-2.76816608996540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9CB-4AB5-BF8F-115A6CE34C42}"/>
                </c:ext>
              </c:extLst>
            </c:dLbl>
            <c:dLbl>
              <c:idx val="2"/>
              <c:layout>
                <c:manualLayout>
                  <c:x val="-1.4425553838227717E-2"/>
                  <c:y val="-1.3840830449826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9CB-4AB5-BF8F-115A6CE34C42}"/>
                </c:ext>
              </c:extLst>
            </c:dLbl>
            <c:dLbl>
              <c:idx val="3"/>
              <c:layout>
                <c:manualLayout>
                  <c:x val="-8.2431736218444105E-3"/>
                  <c:y val="-4.613610149942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9CB-4AB5-BF8F-115A6CE34C42}"/>
                </c:ext>
              </c:extLst>
            </c:dLbl>
            <c:dLbl>
              <c:idx val="4"/>
              <c:layout>
                <c:manualLayout>
                  <c:x val="-8.2431736218444851E-3"/>
                  <c:y val="-9.227220299884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9CB-4AB5-BF8F-115A6CE34C42}"/>
                </c:ext>
              </c:extLst>
            </c:dLbl>
            <c:dLbl>
              <c:idx val="5"/>
              <c:delete val="1"/>
              <c:extLst>
                <c:ext xmlns:c15="http://schemas.microsoft.com/office/drawing/2012/chart" uri="{CE6537A1-D6FC-4f65-9D91-7224C49458BB}"/>
                <c:ext xmlns:c16="http://schemas.microsoft.com/office/drawing/2014/chart" uri="{C3380CC4-5D6E-409C-BE32-E72D297353CC}">
                  <c16:uniqueId val="{00000004-19CB-4AB5-BF8F-115A6CE34C42}"/>
                </c:ext>
              </c:extLst>
            </c:dLbl>
            <c:dLbl>
              <c:idx val="6"/>
              <c:layout>
                <c:manualLayout>
                  <c:x val="-6.1823802163833074E-3"/>
                  <c:y val="-9.2272202998847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9CB-4AB5-BF8F-115A6CE34C42}"/>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Franklin Gothic Medium" panose="020B06030201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'Effort by State'!$A$20:$B$26</c:f>
              <c:multiLvlStrCache>
                <c:ptCount val="7"/>
                <c:lvl>
                  <c:pt idx="0">
                    <c:v>DoD</c:v>
                  </c:pt>
                  <c:pt idx="1">
                    <c:v>GSA</c:v>
                  </c:pt>
                  <c:pt idx="2">
                    <c:v>NASA</c:v>
                  </c:pt>
                  <c:pt idx="3">
                    <c:v>NPS</c:v>
                  </c:pt>
                  <c:pt idx="4">
                    <c:v>SI</c:v>
                  </c:pt>
                  <c:pt idx="5">
                    <c:v>US FWS</c:v>
                  </c:pt>
                  <c:pt idx="6">
                    <c:v>US FS</c:v>
                  </c:pt>
                </c:lvl>
                <c:lvl>
                  <c:pt idx="0">
                    <c:v>Virginia**</c:v>
                  </c:pt>
                </c:lvl>
              </c:multiLvlStrCache>
            </c:multiLvlStrRef>
          </c:cat>
          <c:val>
            <c:numRef>
              <c:f>'Effort by State'!$C$20:$C$26</c:f>
              <c:numCache>
                <c:formatCode>0.0%</c:formatCode>
                <c:ptCount val="7"/>
                <c:pt idx="0">
                  <c:v>7.8626959006593278E-2</c:v>
                </c:pt>
                <c:pt idx="1">
                  <c:v>-2.751287544105885E-4</c:v>
                </c:pt>
                <c:pt idx="2">
                  <c:v>8.5748880840758827E-3</c:v>
                </c:pt>
                <c:pt idx="3">
                  <c:v>2.6382914625164164E-2</c:v>
                </c:pt>
                <c:pt idx="4">
                  <c:v>4.1674962376952861E-2</c:v>
                </c:pt>
                <c:pt idx="5">
                  <c:v>0</c:v>
                </c:pt>
                <c:pt idx="6">
                  <c:v>4.0572547236652372E-2</c:v>
                </c:pt>
              </c:numCache>
            </c:numRef>
          </c:val>
          <c:extLst>
            <c:ext xmlns:c16="http://schemas.microsoft.com/office/drawing/2014/chart" uri="{C3380CC4-5D6E-409C-BE32-E72D297353CC}">
              <c16:uniqueId val="{00000000-19CB-4AB5-BF8F-115A6CE34C42}"/>
            </c:ext>
          </c:extLst>
        </c:ser>
        <c:ser>
          <c:idx val="1"/>
          <c:order val="1"/>
          <c:tx>
            <c:strRef>
              <c:f>'Effort by State'!$D$3</c:f>
              <c:strCache>
                <c:ptCount val="1"/>
                <c:pt idx="0">
                  <c:v>EPA Default Method</c:v>
                </c:pt>
              </c:strCache>
            </c:strRef>
          </c:tx>
          <c:spPr>
            <a:solidFill>
              <a:schemeClr val="accent4"/>
            </a:solidFill>
            <a:ln>
              <a:noFill/>
            </a:ln>
            <a:effectLst/>
          </c:spPr>
          <c:invertIfNegative val="0"/>
          <c:dLbls>
            <c:dLbl>
              <c:idx val="0"/>
              <c:layout>
                <c:manualLayout>
                  <c:x val="2.0607934054611213E-3"/>
                  <c:y val="-2.76816608996540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9CB-4AB5-BF8F-115A6CE34C42}"/>
                </c:ext>
              </c:extLst>
            </c:dLbl>
            <c:dLbl>
              <c:idx val="2"/>
              <c:layout>
                <c:manualLayout>
                  <c:x val="-6.1823802163833074E-3"/>
                  <c:y val="-9.227220299884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9CB-4AB5-BF8F-115A6CE34C42}"/>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Franklin Gothic Medium" panose="020B06030201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'Effort by State'!$A$20:$B$26</c:f>
              <c:multiLvlStrCache>
                <c:ptCount val="7"/>
                <c:lvl>
                  <c:pt idx="0">
                    <c:v>DoD</c:v>
                  </c:pt>
                  <c:pt idx="1">
                    <c:v>GSA</c:v>
                  </c:pt>
                  <c:pt idx="2">
                    <c:v>NASA</c:v>
                  </c:pt>
                  <c:pt idx="3">
                    <c:v>NPS</c:v>
                  </c:pt>
                  <c:pt idx="4">
                    <c:v>SI</c:v>
                  </c:pt>
                  <c:pt idx="5">
                    <c:v>US FWS</c:v>
                  </c:pt>
                  <c:pt idx="6">
                    <c:v>US FS</c:v>
                  </c:pt>
                </c:lvl>
                <c:lvl>
                  <c:pt idx="0">
                    <c:v>Virginia**</c:v>
                  </c:pt>
                </c:lvl>
              </c:multiLvlStrCache>
            </c:multiLvlStrRef>
          </c:cat>
          <c:val>
            <c:numRef>
              <c:f>'Effort by State'!$D$20:$D$26</c:f>
              <c:numCache>
                <c:formatCode>0.0%</c:formatCode>
                <c:ptCount val="7"/>
                <c:pt idx="0">
                  <c:v>6.8618565786774319E-2</c:v>
                </c:pt>
                <c:pt idx="1">
                  <c:v>7.2915869438069422E-2</c:v>
                </c:pt>
                <c:pt idx="2">
                  <c:v>7.7999999999999944E-2</c:v>
                </c:pt>
                <c:pt idx="3">
                  <c:v>6.6579226081080634E-2</c:v>
                </c:pt>
                <c:pt idx="4">
                  <c:v>7.2999999999999995E-2</c:v>
                </c:pt>
                <c:pt idx="5">
                  <c:v>6.8412008649102601E-2</c:v>
                </c:pt>
                <c:pt idx="6">
                  <c:v>7.2346169845944441E-2</c:v>
                </c:pt>
              </c:numCache>
            </c:numRef>
          </c:val>
          <c:extLst>
            <c:ext xmlns:c16="http://schemas.microsoft.com/office/drawing/2014/chart" uri="{C3380CC4-5D6E-409C-BE32-E72D297353CC}">
              <c16:uniqueId val="{00000001-19CB-4AB5-BF8F-115A6CE34C42}"/>
            </c:ext>
          </c:extLst>
        </c:ser>
        <c:ser>
          <c:idx val="2"/>
          <c:order val="2"/>
          <c:tx>
            <c:strRef>
              <c:f>'Effort by State'!$E$3</c:f>
              <c:strCache>
                <c:ptCount val="1"/>
                <c:pt idx="0">
                  <c:v>WIP 3 Final</c:v>
                </c:pt>
              </c:strCache>
            </c:strRef>
          </c:tx>
          <c:spPr>
            <a:solidFill>
              <a:srgbClr val="92D050"/>
            </a:solidFill>
            <a:ln>
              <a:noFill/>
            </a:ln>
            <a:effectLst/>
          </c:spPr>
          <c:invertIfNegative val="0"/>
          <c:dLbls>
            <c:dLbl>
              <c:idx val="0"/>
              <c:layout>
                <c:manualLayout>
                  <c:x val="2.2668727460072129E-2"/>
                  <c:y val="-4.61361014994241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9CB-4AB5-BF8F-115A6CE34C42}"/>
                </c:ext>
              </c:extLst>
            </c:dLbl>
            <c:dLbl>
              <c:idx val="3"/>
              <c:layout>
                <c:manualLayout>
                  <c:x val="6.182380216383232E-3"/>
                  <c:y val="-4.613610149942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9CB-4AB5-BF8F-115A6CE34C42}"/>
                </c:ext>
              </c:extLst>
            </c:dLbl>
            <c:dLbl>
              <c:idx val="4"/>
              <c:layout>
                <c:manualLayout>
                  <c:x val="1.2364760432766615E-2"/>
                  <c:y val="-4.613610149942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9CB-4AB5-BF8F-115A6CE34C42}"/>
                </c:ext>
              </c:extLst>
            </c:dLbl>
            <c:dLbl>
              <c:idx val="5"/>
              <c:layout>
                <c:manualLayout>
                  <c:x val="1.0303967027305513E-2"/>
                  <c:y val="-1.38408304498270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9CB-4AB5-BF8F-115A6CE34C42}"/>
                </c:ext>
              </c:extLst>
            </c:dLbl>
            <c:dLbl>
              <c:idx val="6"/>
              <c:layout>
                <c:manualLayout>
                  <c:x val="1.4425553838227717E-2"/>
                  <c:y val="-1.3840830449826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9CB-4AB5-BF8F-115A6CE34C42}"/>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Franklin Gothic Medium" panose="020B06030201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'Effort by State'!$A$20:$B$26</c:f>
              <c:multiLvlStrCache>
                <c:ptCount val="7"/>
                <c:lvl>
                  <c:pt idx="0">
                    <c:v>DoD</c:v>
                  </c:pt>
                  <c:pt idx="1">
                    <c:v>GSA</c:v>
                  </c:pt>
                  <c:pt idx="2">
                    <c:v>NASA</c:v>
                  </c:pt>
                  <c:pt idx="3">
                    <c:v>NPS</c:v>
                  </c:pt>
                  <c:pt idx="4">
                    <c:v>SI</c:v>
                  </c:pt>
                  <c:pt idx="5">
                    <c:v>US FWS</c:v>
                  </c:pt>
                  <c:pt idx="6">
                    <c:v>US FS</c:v>
                  </c:pt>
                </c:lvl>
                <c:lvl>
                  <c:pt idx="0">
                    <c:v>Virginia**</c:v>
                  </c:pt>
                </c:lvl>
              </c:multiLvlStrCache>
            </c:multiLvlStrRef>
          </c:cat>
          <c:val>
            <c:numRef>
              <c:f>'Effort by State'!$E$20:$E$26</c:f>
              <c:numCache>
                <c:formatCode>0.0%</c:formatCode>
                <c:ptCount val="7"/>
                <c:pt idx="0">
                  <c:v>8.5595476927970357E-2</c:v>
                </c:pt>
                <c:pt idx="1">
                  <c:v>-2.7573985610138943E-4</c:v>
                </c:pt>
                <c:pt idx="2">
                  <c:v>0.12962607384454208</c:v>
                </c:pt>
                <c:pt idx="3">
                  <c:v>4.4640243707680008E-2</c:v>
                </c:pt>
                <c:pt idx="4">
                  <c:v>3.6830234993292153E-2</c:v>
                </c:pt>
                <c:pt idx="5">
                  <c:v>2.7956285153350954E-2</c:v>
                </c:pt>
                <c:pt idx="6">
                  <c:v>3.5904818957653989E-2</c:v>
                </c:pt>
              </c:numCache>
            </c:numRef>
          </c:val>
          <c:extLst>
            <c:ext xmlns:c16="http://schemas.microsoft.com/office/drawing/2014/chart" uri="{C3380CC4-5D6E-409C-BE32-E72D297353CC}">
              <c16:uniqueId val="{00000002-19CB-4AB5-BF8F-115A6CE34C42}"/>
            </c:ext>
          </c:extLst>
        </c:ser>
        <c:dLbls>
          <c:showLegendKey val="0"/>
          <c:showVal val="0"/>
          <c:showCatName val="0"/>
          <c:showSerName val="0"/>
          <c:showPercent val="0"/>
          <c:showBubbleSize val="0"/>
        </c:dLbls>
        <c:gapWidth val="219"/>
        <c:overlap val="-27"/>
        <c:axId val="1005911928"/>
        <c:axId val="1005912584"/>
      </c:barChart>
      <c:catAx>
        <c:axId val="1005911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Medium" panose="020B0603020102020204" pitchFamily="34" charset="0"/>
                <a:ea typeface="+mn-ea"/>
                <a:cs typeface="+mn-cs"/>
              </a:defRPr>
            </a:pPr>
            <a:endParaRPr lang="en-US"/>
          </a:p>
        </c:txPr>
        <c:crossAx val="1005912584"/>
        <c:crosses val="autoZero"/>
        <c:auto val="1"/>
        <c:lblAlgn val="ctr"/>
        <c:lblOffset val="100"/>
        <c:noMultiLvlLbl val="0"/>
      </c:catAx>
      <c:valAx>
        <c:axId val="1005912584"/>
        <c:scaling>
          <c:orientation val="minMax"/>
          <c:max val="0.2"/>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Franklin Gothic Medium" panose="020B0603020102020204" pitchFamily="34" charset="0"/>
                    <a:ea typeface="+mn-ea"/>
                    <a:cs typeface="+mn-cs"/>
                  </a:defRPr>
                </a:pPr>
                <a:r>
                  <a:rPr lang="en-US"/>
                  <a:t>% Reduction to FPG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Franklin Gothic Medium" panose="020B0603020102020204" pitchFamily="34" charset="0"/>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Medium" panose="020B0603020102020204" pitchFamily="34" charset="0"/>
                <a:ea typeface="+mn-ea"/>
                <a:cs typeface="+mn-cs"/>
              </a:defRPr>
            </a:pPr>
            <a:endParaRPr lang="en-US"/>
          </a:p>
        </c:txPr>
        <c:crossAx val="1005911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Franklin Gothic Medium" panose="020B060302010202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Franklin Gothic Medium" panose="020B0603020102020204"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'Effort by State'!$C$3</c:f>
              <c:strCache>
                <c:ptCount val="1"/>
                <c:pt idx="0">
                  <c:v>Phase III WIP</c:v>
                </c:pt>
              </c:strCache>
            </c:strRef>
          </c:tx>
          <c:spPr>
            <a:solidFill>
              <a:schemeClr val="accent1"/>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4-BFA1-424C-A11D-8BC7846648F8}"/>
                </c:ext>
              </c:extLst>
            </c:dLbl>
            <c:dLbl>
              <c:idx val="2"/>
              <c:delete val="1"/>
              <c:extLst>
                <c:ext xmlns:c15="http://schemas.microsoft.com/office/drawing/2012/chart" uri="{CE6537A1-D6FC-4f65-9D91-7224C49458BB}"/>
                <c:ext xmlns:c16="http://schemas.microsoft.com/office/drawing/2014/chart" uri="{C3380CC4-5D6E-409C-BE32-E72D297353CC}">
                  <c16:uniqueId val="{00000006-BFA1-424C-A11D-8BC7846648F8}"/>
                </c:ext>
              </c:extLst>
            </c:dLbl>
            <c:dLbl>
              <c:idx val="5"/>
              <c:layout>
                <c:manualLayout>
                  <c:x val="-8.2431736218444105E-3"/>
                  <c:y val="-4.45930880713497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FA1-424C-A11D-8BC7846648F8}"/>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Franklin Gothic Medium" panose="020B06030201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'Effort by State'!$A$20:$B$26</c:f>
              <c:multiLvlStrCache>
                <c:ptCount val="7"/>
                <c:lvl>
                  <c:pt idx="0">
                    <c:v>DoD</c:v>
                  </c:pt>
                  <c:pt idx="1">
                    <c:v>GSA</c:v>
                  </c:pt>
                  <c:pt idx="2">
                    <c:v>NASA</c:v>
                  </c:pt>
                  <c:pt idx="3">
                    <c:v>NPS</c:v>
                  </c:pt>
                  <c:pt idx="4">
                    <c:v>SI</c:v>
                  </c:pt>
                  <c:pt idx="5">
                    <c:v>US FWS</c:v>
                  </c:pt>
                  <c:pt idx="6">
                    <c:v>US FS</c:v>
                  </c:pt>
                </c:lvl>
                <c:lvl>
                  <c:pt idx="0">
                    <c:v>Virginia**</c:v>
                  </c:pt>
                </c:lvl>
              </c:multiLvlStrCache>
            </c:multiLvlStrRef>
          </c:cat>
          <c:val>
            <c:numRef>
              <c:f>'Effort by State'!$G$20:$G$26</c:f>
              <c:numCache>
                <c:formatCode>0.0%</c:formatCode>
                <c:ptCount val="7"/>
                <c:pt idx="0">
                  <c:v>9.0736973091610315E-2</c:v>
                </c:pt>
                <c:pt idx="1">
                  <c:v>0</c:v>
                </c:pt>
                <c:pt idx="2">
                  <c:v>0</c:v>
                </c:pt>
                <c:pt idx="3">
                  <c:v>6.6416029911492272E-2</c:v>
                </c:pt>
                <c:pt idx="4">
                  <c:v>0.10533585894379248</c:v>
                </c:pt>
                <c:pt idx="5">
                  <c:v>1.4894385271382498E-2</c:v>
                </c:pt>
                <c:pt idx="6">
                  <c:v>0.19611107946841203</c:v>
                </c:pt>
              </c:numCache>
            </c:numRef>
          </c:val>
          <c:extLst>
            <c:ext xmlns:c16="http://schemas.microsoft.com/office/drawing/2014/chart" uri="{C3380CC4-5D6E-409C-BE32-E72D297353CC}">
              <c16:uniqueId val="{00000000-BFA1-424C-A11D-8BC7846648F8}"/>
            </c:ext>
          </c:extLst>
        </c:ser>
        <c:ser>
          <c:idx val="1"/>
          <c:order val="1"/>
          <c:tx>
            <c:strRef>
              <c:f>'Effort by State'!$D$3</c:f>
              <c:strCache>
                <c:ptCount val="1"/>
                <c:pt idx="0">
                  <c:v>EPA Default Method</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Franklin Gothic Medium" panose="020B06030201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'Effort by State'!$A$20:$B$26</c:f>
              <c:multiLvlStrCache>
                <c:ptCount val="7"/>
                <c:lvl>
                  <c:pt idx="0">
                    <c:v>DoD</c:v>
                  </c:pt>
                  <c:pt idx="1">
                    <c:v>GSA</c:v>
                  </c:pt>
                  <c:pt idx="2">
                    <c:v>NASA</c:v>
                  </c:pt>
                  <c:pt idx="3">
                    <c:v>NPS</c:v>
                  </c:pt>
                  <c:pt idx="4">
                    <c:v>SI</c:v>
                  </c:pt>
                  <c:pt idx="5">
                    <c:v>US FWS</c:v>
                  </c:pt>
                  <c:pt idx="6">
                    <c:v>US FS</c:v>
                  </c:pt>
                </c:lvl>
                <c:lvl>
                  <c:pt idx="0">
                    <c:v>Virginia**</c:v>
                  </c:pt>
                </c:lvl>
              </c:multiLvlStrCache>
            </c:multiLvlStrRef>
          </c:cat>
          <c:val>
            <c:numRef>
              <c:f>'Effort by State'!$H$20:$H$26</c:f>
              <c:numCache>
                <c:formatCode>0.0%</c:formatCode>
                <c:ptCount val="7"/>
                <c:pt idx="0">
                  <c:v>5.7255529964457277E-2</c:v>
                </c:pt>
                <c:pt idx="1">
                  <c:v>6.4971504930835894E-2</c:v>
                </c:pt>
                <c:pt idx="2">
                  <c:v>4.3719997794564432E-2</c:v>
                </c:pt>
                <c:pt idx="3">
                  <c:v>5.3440317922899661E-2</c:v>
                </c:pt>
                <c:pt idx="4">
                  <c:v>6.5146351315245071E-2</c:v>
                </c:pt>
                <c:pt idx="5">
                  <c:v>4.852933631478841E-2</c:v>
                </c:pt>
                <c:pt idx="6">
                  <c:v>6.3624593833937121E-2</c:v>
                </c:pt>
              </c:numCache>
            </c:numRef>
          </c:val>
          <c:extLst>
            <c:ext xmlns:c16="http://schemas.microsoft.com/office/drawing/2014/chart" uri="{C3380CC4-5D6E-409C-BE32-E72D297353CC}">
              <c16:uniqueId val="{00000001-BFA1-424C-A11D-8BC7846648F8}"/>
            </c:ext>
          </c:extLst>
        </c:ser>
        <c:ser>
          <c:idx val="2"/>
          <c:order val="2"/>
          <c:tx>
            <c:strRef>
              <c:f>'Effort by State'!$E$3</c:f>
              <c:strCache>
                <c:ptCount val="1"/>
                <c:pt idx="0">
                  <c:v>WIP 3 Final</c:v>
                </c:pt>
              </c:strCache>
            </c:strRef>
          </c:tx>
          <c:spPr>
            <a:solidFill>
              <a:srgbClr val="7030A0"/>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5-BFA1-424C-A11D-8BC7846648F8}"/>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Franklin Gothic Medium" panose="020B06030201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'Effort by State'!$A$20:$B$26</c:f>
              <c:multiLvlStrCache>
                <c:ptCount val="7"/>
                <c:lvl>
                  <c:pt idx="0">
                    <c:v>DoD</c:v>
                  </c:pt>
                  <c:pt idx="1">
                    <c:v>GSA</c:v>
                  </c:pt>
                  <c:pt idx="2">
                    <c:v>NASA</c:v>
                  </c:pt>
                  <c:pt idx="3">
                    <c:v>NPS</c:v>
                  </c:pt>
                  <c:pt idx="4">
                    <c:v>SI</c:v>
                  </c:pt>
                  <c:pt idx="5">
                    <c:v>US FWS</c:v>
                  </c:pt>
                  <c:pt idx="6">
                    <c:v>US FS</c:v>
                  </c:pt>
                </c:lvl>
                <c:lvl>
                  <c:pt idx="0">
                    <c:v>Virginia**</c:v>
                  </c:pt>
                </c:lvl>
              </c:multiLvlStrCache>
            </c:multiLvlStrRef>
          </c:cat>
          <c:val>
            <c:numRef>
              <c:f>'Effort by State'!$I$20:$I$26</c:f>
              <c:numCache>
                <c:formatCode>0.0%</c:formatCode>
                <c:ptCount val="7"/>
                <c:pt idx="0">
                  <c:v>7.5966457935345164E-2</c:v>
                </c:pt>
                <c:pt idx="1">
                  <c:v>0</c:v>
                </c:pt>
                <c:pt idx="2">
                  <c:v>0.18903303418797418</c:v>
                </c:pt>
                <c:pt idx="3">
                  <c:v>9.5241395398450626E-2</c:v>
                </c:pt>
                <c:pt idx="4">
                  <c:v>9.8039692975490547E-2</c:v>
                </c:pt>
                <c:pt idx="5">
                  <c:v>0.12887918900625561</c:v>
                </c:pt>
                <c:pt idx="6">
                  <c:v>0.19183483526687395</c:v>
                </c:pt>
              </c:numCache>
            </c:numRef>
          </c:val>
          <c:extLst>
            <c:ext xmlns:c16="http://schemas.microsoft.com/office/drawing/2014/chart" uri="{C3380CC4-5D6E-409C-BE32-E72D297353CC}">
              <c16:uniqueId val="{00000002-BFA1-424C-A11D-8BC7846648F8}"/>
            </c:ext>
          </c:extLst>
        </c:ser>
        <c:dLbls>
          <c:showLegendKey val="0"/>
          <c:showVal val="0"/>
          <c:showCatName val="0"/>
          <c:showSerName val="0"/>
          <c:showPercent val="0"/>
          <c:showBubbleSize val="0"/>
        </c:dLbls>
        <c:gapWidth val="219"/>
        <c:overlap val="-27"/>
        <c:axId val="1005911928"/>
        <c:axId val="1005912584"/>
      </c:barChart>
      <c:catAx>
        <c:axId val="1005911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Medium" panose="020B0603020102020204" pitchFamily="34" charset="0"/>
                <a:ea typeface="+mn-ea"/>
                <a:cs typeface="+mn-cs"/>
              </a:defRPr>
            </a:pPr>
            <a:endParaRPr lang="en-US"/>
          </a:p>
        </c:txPr>
        <c:crossAx val="1005912584"/>
        <c:crosses val="autoZero"/>
        <c:auto val="1"/>
        <c:lblAlgn val="ctr"/>
        <c:lblOffset val="100"/>
        <c:noMultiLvlLbl val="0"/>
      </c:catAx>
      <c:valAx>
        <c:axId val="1005912584"/>
        <c:scaling>
          <c:orientation val="minMax"/>
          <c:max val="0.2"/>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Franklin Gothic Medium" panose="020B0603020102020204" pitchFamily="34" charset="0"/>
                    <a:ea typeface="+mn-ea"/>
                    <a:cs typeface="+mn-cs"/>
                  </a:defRPr>
                </a:pPr>
                <a:r>
                  <a:rPr lang="en-US"/>
                  <a:t>% Reduction to FPG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Franklin Gothic Medium" panose="020B0603020102020204" pitchFamily="34" charset="0"/>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Medium" panose="020B0603020102020204" pitchFamily="34" charset="0"/>
                <a:ea typeface="+mn-ea"/>
                <a:cs typeface="+mn-cs"/>
              </a:defRPr>
            </a:pPr>
            <a:endParaRPr lang="en-US"/>
          </a:p>
        </c:txPr>
        <c:crossAx val="1005911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Franklin Gothic Medium" panose="020B060302010202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Franklin Gothic Medium" panose="020B0603020102020204" pitchFamily="3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'Effort by State'!$C$3</c:f>
              <c:strCache>
                <c:ptCount val="1"/>
                <c:pt idx="0">
                  <c:v>Phase III WIP</c:v>
                </c:pt>
              </c:strCache>
            </c:strRef>
          </c:tx>
          <c:spPr>
            <a:solidFill>
              <a:schemeClr val="accent1"/>
            </a:solidFill>
            <a:ln>
              <a:noFill/>
            </a:ln>
            <a:effectLst/>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4-E1F6-477B-BB67-BF7AF34746CA}"/>
                </c:ext>
              </c:extLst>
            </c:dLbl>
            <c:dLbl>
              <c:idx val="4"/>
              <c:delete val="1"/>
              <c:extLst>
                <c:ext xmlns:c15="http://schemas.microsoft.com/office/drawing/2012/chart" uri="{CE6537A1-D6FC-4f65-9D91-7224C49458BB}"/>
                <c:ext xmlns:c16="http://schemas.microsoft.com/office/drawing/2014/chart" uri="{C3380CC4-5D6E-409C-BE32-E72D297353CC}">
                  <c16:uniqueId val="{00000005-E1F6-477B-BB67-BF7AF34746CA}"/>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Franklin Gothic Medium" panose="020B06030201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'Effort by State'!$A$28:$B$32</c:f>
              <c:multiLvlStrCache>
                <c:ptCount val="5"/>
                <c:lvl>
                  <c:pt idx="0">
                    <c:v>ARS</c:v>
                  </c:pt>
                  <c:pt idx="1">
                    <c:v>DoD</c:v>
                  </c:pt>
                  <c:pt idx="2">
                    <c:v>GSA</c:v>
                  </c:pt>
                  <c:pt idx="3">
                    <c:v>NPS</c:v>
                  </c:pt>
                  <c:pt idx="4">
                    <c:v>SI</c:v>
                  </c:pt>
                </c:lvl>
                <c:lvl>
                  <c:pt idx="0">
                    <c:v>Washington, D.C.</c:v>
                  </c:pt>
                </c:lvl>
              </c:multiLvlStrCache>
            </c:multiLvlStrRef>
          </c:cat>
          <c:val>
            <c:numRef>
              <c:f>'Effort by State'!$C$28:$C$32</c:f>
              <c:numCache>
                <c:formatCode>0.0%</c:formatCode>
                <c:ptCount val="5"/>
                <c:pt idx="0">
                  <c:v>8.7264317185246937E-2</c:v>
                </c:pt>
                <c:pt idx="1">
                  <c:v>1.0662051098680283E-2</c:v>
                </c:pt>
                <c:pt idx="2">
                  <c:v>0</c:v>
                </c:pt>
                <c:pt idx="3">
                  <c:v>1.8544328511566236E-2</c:v>
                </c:pt>
                <c:pt idx="4">
                  <c:v>0</c:v>
                </c:pt>
              </c:numCache>
            </c:numRef>
          </c:val>
          <c:extLst>
            <c:ext xmlns:c16="http://schemas.microsoft.com/office/drawing/2014/chart" uri="{C3380CC4-5D6E-409C-BE32-E72D297353CC}">
              <c16:uniqueId val="{00000000-E1F6-477B-BB67-BF7AF34746CA}"/>
            </c:ext>
          </c:extLst>
        </c:ser>
        <c:ser>
          <c:idx val="1"/>
          <c:order val="1"/>
          <c:tx>
            <c:strRef>
              <c:f>'Effort by State'!$D$3</c:f>
              <c:strCache>
                <c:ptCount val="1"/>
                <c:pt idx="0">
                  <c:v>EPA Default Method</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Franklin Gothic Medium" panose="020B06030201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'Effort by State'!$A$28:$B$32</c:f>
              <c:multiLvlStrCache>
                <c:ptCount val="5"/>
                <c:lvl>
                  <c:pt idx="0">
                    <c:v>ARS</c:v>
                  </c:pt>
                  <c:pt idx="1">
                    <c:v>DoD</c:v>
                  </c:pt>
                  <c:pt idx="2">
                    <c:v>GSA</c:v>
                  </c:pt>
                  <c:pt idx="3">
                    <c:v>NPS</c:v>
                  </c:pt>
                  <c:pt idx="4">
                    <c:v>SI</c:v>
                  </c:pt>
                </c:lvl>
                <c:lvl>
                  <c:pt idx="0">
                    <c:v>Washington, D.C.</c:v>
                  </c:pt>
                </c:lvl>
              </c:multiLvlStrCache>
            </c:multiLvlStrRef>
          </c:cat>
          <c:val>
            <c:numRef>
              <c:f>'Effort by State'!$D$28:$D$32</c:f>
              <c:numCache>
                <c:formatCode>0.0%</c:formatCode>
                <c:ptCount val="5"/>
                <c:pt idx="0">
                  <c:v>4.4000000000000011E-2</c:v>
                </c:pt>
                <c:pt idx="1">
                  <c:v>4.4000000000000004E-2</c:v>
                </c:pt>
                <c:pt idx="2">
                  <c:v>4.4000000000000095E-2</c:v>
                </c:pt>
                <c:pt idx="3">
                  <c:v>4.4000000000000108E-2</c:v>
                </c:pt>
                <c:pt idx="4">
                  <c:v>4.4000000000000129E-2</c:v>
                </c:pt>
              </c:numCache>
            </c:numRef>
          </c:val>
          <c:extLst>
            <c:ext xmlns:c16="http://schemas.microsoft.com/office/drawing/2014/chart" uri="{C3380CC4-5D6E-409C-BE32-E72D297353CC}">
              <c16:uniqueId val="{00000001-E1F6-477B-BB67-BF7AF34746CA}"/>
            </c:ext>
          </c:extLst>
        </c:ser>
        <c:ser>
          <c:idx val="2"/>
          <c:order val="2"/>
          <c:tx>
            <c:strRef>
              <c:f>'Effort by State'!$E$3</c:f>
              <c:strCache>
                <c:ptCount val="1"/>
                <c:pt idx="0">
                  <c:v>WIP 3 Final</c:v>
                </c:pt>
              </c:strCache>
            </c:strRef>
          </c:tx>
          <c:spPr>
            <a:solidFill>
              <a:srgbClr val="92D050"/>
            </a:solidFill>
            <a:ln>
              <a:noFill/>
            </a:ln>
            <a:effectLst/>
          </c:spPr>
          <c:invertIfNegative val="0"/>
          <c:dLbls>
            <c:dLbl>
              <c:idx val="4"/>
              <c:delete val="1"/>
              <c:extLst>
                <c:ext xmlns:c15="http://schemas.microsoft.com/office/drawing/2012/chart" uri="{CE6537A1-D6FC-4f65-9D91-7224C49458BB}"/>
                <c:ext xmlns:c16="http://schemas.microsoft.com/office/drawing/2014/chart" uri="{C3380CC4-5D6E-409C-BE32-E72D297353CC}">
                  <c16:uniqueId val="{00000006-E1F6-477B-BB67-BF7AF34746CA}"/>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Franklin Gothic Medium" panose="020B06030201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'Effort by State'!$A$28:$B$32</c:f>
              <c:multiLvlStrCache>
                <c:ptCount val="5"/>
                <c:lvl>
                  <c:pt idx="0">
                    <c:v>ARS</c:v>
                  </c:pt>
                  <c:pt idx="1">
                    <c:v>DoD</c:v>
                  </c:pt>
                  <c:pt idx="2">
                    <c:v>GSA</c:v>
                  </c:pt>
                  <c:pt idx="3">
                    <c:v>NPS</c:v>
                  </c:pt>
                  <c:pt idx="4">
                    <c:v>SI</c:v>
                  </c:pt>
                </c:lvl>
                <c:lvl>
                  <c:pt idx="0">
                    <c:v>Washington, D.C.</c:v>
                  </c:pt>
                </c:lvl>
              </c:multiLvlStrCache>
            </c:multiLvlStrRef>
          </c:cat>
          <c:val>
            <c:numRef>
              <c:f>'Effort by State'!$E$28:$E$32</c:f>
              <c:numCache>
                <c:formatCode>0.0%</c:formatCode>
                <c:ptCount val="5"/>
                <c:pt idx="0">
                  <c:v>4.2334969496483511E-3</c:v>
                </c:pt>
                <c:pt idx="1">
                  <c:v>0.13578581135500006</c:v>
                </c:pt>
                <c:pt idx="2">
                  <c:v>7.5780881101177198E-3</c:v>
                </c:pt>
                <c:pt idx="3">
                  <c:v>3.51535706822491E-2</c:v>
                </c:pt>
                <c:pt idx="4">
                  <c:v>0</c:v>
                </c:pt>
              </c:numCache>
            </c:numRef>
          </c:val>
          <c:extLst>
            <c:ext xmlns:c16="http://schemas.microsoft.com/office/drawing/2014/chart" uri="{C3380CC4-5D6E-409C-BE32-E72D297353CC}">
              <c16:uniqueId val="{00000002-E1F6-477B-BB67-BF7AF34746CA}"/>
            </c:ext>
          </c:extLst>
        </c:ser>
        <c:dLbls>
          <c:showLegendKey val="0"/>
          <c:showVal val="0"/>
          <c:showCatName val="0"/>
          <c:showSerName val="0"/>
          <c:showPercent val="0"/>
          <c:showBubbleSize val="0"/>
        </c:dLbls>
        <c:gapWidth val="219"/>
        <c:overlap val="-27"/>
        <c:axId val="1014069792"/>
        <c:axId val="1014067824"/>
      </c:barChart>
      <c:catAx>
        <c:axId val="1014069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Medium" panose="020B0603020102020204" pitchFamily="34" charset="0"/>
                <a:ea typeface="+mn-ea"/>
                <a:cs typeface="+mn-cs"/>
              </a:defRPr>
            </a:pPr>
            <a:endParaRPr lang="en-US"/>
          </a:p>
        </c:txPr>
        <c:crossAx val="1014067824"/>
        <c:crosses val="autoZero"/>
        <c:auto val="1"/>
        <c:lblAlgn val="ctr"/>
        <c:lblOffset val="100"/>
        <c:noMultiLvlLbl val="0"/>
      </c:catAx>
      <c:valAx>
        <c:axId val="1014067824"/>
        <c:scaling>
          <c:orientation val="minMax"/>
          <c:max val="0.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Franklin Gothic Medium" panose="020B0603020102020204" pitchFamily="34" charset="0"/>
                    <a:ea typeface="+mn-ea"/>
                    <a:cs typeface="+mn-cs"/>
                  </a:defRPr>
                </a:pPr>
                <a:r>
                  <a:rPr lang="en-US"/>
                  <a:t>% Reduction to FPG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Franklin Gothic Medium" panose="020B0603020102020204" pitchFamily="34" charset="0"/>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Medium" panose="020B0603020102020204" pitchFamily="34" charset="0"/>
                <a:ea typeface="+mn-ea"/>
                <a:cs typeface="+mn-cs"/>
              </a:defRPr>
            </a:pPr>
            <a:endParaRPr lang="en-US"/>
          </a:p>
        </c:txPr>
        <c:crossAx val="1014069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Franklin Gothic Medium" panose="020B060302010202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Franklin Gothic Medium" panose="020B06030201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BC Word Tables">
      <a:dk1>
        <a:sysClr val="windowText" lastClr="000000"/>
      </a:dk1>
      <a:lt1>
        <a:sysClr val="window" lastClr="FFFFFF"/>
      </a:lt1>
      <a:dk2>
        <a:srgbClr val="000000"/>
      </a:dk2>
      <a:lt2>
        <a:srgbClr val="FFFFFF"/>
      </a:lt2>
      <a:accent1>
        <a:srgbClr val="009ED1"/>
      </a:accent1>
      <a:accent2>
        <a:srgbClr val="43525A"/>
      </a:accent2>
      <a:accent3>
        <a:srgbClr val="76B043"/>
      </a:accent3>
      <a:accent4>
        <a:srgbClr val="909D93"/>
      </a:accent4>
      <a:accent5>
        <a:srgbClr val="332A86"/>
      </a:accent5>
      <a:accent6>
        <a:srgbClr val="EFEFED"/>
      </a:accent6>
      <a:hlink>
        <a:srgbClr val="009ED1"/>
      </a:hlink>
      <a:folHlink>
        <a:srgbClr val="009ED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F904A-A27D-47F0-AB38-69266160BDDB}">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Metadata/LabelInfo1.xml><?xml version="1.0" encoding="utf-8"?>
<clbl:labelList xmlns:clbl="http://schemas.microsoft.com/office/2020/mipLabelMetadata"/>
</file>

<file path=docMetadata/LabelInfo10.xml><?xml version="1.0" encoding="utf-8"?>
<clbl:labelList xmlns:clbl="http://schemas.microsoft.com/office/2020/mipLabelMetadata"/>
</file>

<file path=docMetadata/LabelInfo11.xml><?xml version="1.0" encoding="utf-8"?>
<clbl:labelList xmlns:clbl="http://schemas.microsoft.com/office/2020/mipLabelMetadata"/>
</file>

<file path=docMetadata/LabelInfo12.xml><?xml version="1.0" encoding="utf-8"?>
<clbl:labelList xmlns:clbl="http://schemas.microsoft.com/office/2020/mipLabelMetadata"/>
</file>

<file path=docMetadata/LabelInfo13.xml><?xml version="1.0" encoding="utf-8"?>
<clbl:labelList xmlns:clbl="http://schemas.microsoft.com/office/2020/mipLabelMetadata"/>
</file>

<file path=docMetadata/LabelInfo14.xml><?xml version="1.0" encoding="utf-8"?>
<clbl:labelList xmlns:clbl="http://schemas.microsoft.com/office/2020/mipLabelMetadata"/>
</file>

<file path=docMetadata/LabelInfo15.xml><?xml version="1.0" encoding="utf-8"?>
<clbl:labelList xmlns:clbl="http://schemas.microsoft.com/office/2020/mipLabelMetadata"/>
</file>

<file path=docMetadata/LabelInfo16.xml><?xml version="1.0" encoding="utf-8"?>
<clbl:labelList xmlns:clbl="http://schemas.microsoft.com/office/2020/mipLabelMetadata"/>
</file>

<file path=docMetadata/LabelInfo17.xml><?xml version="1.0" encoding="utf-8"?>
<clbl:labelList xmlns:clbl="http://schemas.microsoft.com/office/2020/mipLabelMetadata"/>
</file>

<file path=docMetadata/LabelInfo18.xml><?xml version="1.0" encoding="utf-8"?>
<clbl:labelList xmlns:clbl="http://schemas.microsoft.com/office/2020/mipLabelMetadata"/>
</file>

<file path=docMetadata/LabelInfo19.xml><?xml version="1.0" encoding="utf-8"?>
<clbl:labelList xmlns:clbl="http://schemas.microsoft.com/office/2020/mipLabelMetadata"/>
</file>

<file path=docMetadata/LabelInfo2.xml><?xml version="1.0" encoding="utf-8"?>
<clbl:labelList xmlns:clbl="http://schemas.microsoft.com/office/2020/mipLabelMetadata"/>
</file>

<file path=docMetadata/LabelInfo20.xml><?xml version="1.0" encoding="utf-8"?>
<clbl:labelList xmlns:clbl="http://schemas.microsoft.com/office/2020/mipLabelMetadata"/>
</file>

<file path=docMetadata/LabelInfo21.xml><?xml version="1.0" encoding="utf-8"?>
<clbl:labelList xmlns:clbl="http://schemas.microsoft.com/office/2020/mipLabelMetadata"/>
</file>

<file path=docMetadata/LabelInfo22.xml><?xml version="1.0" encoding="utf-8"?>
<clbl:labelList xmlns:clbl="http://schemas.microsoft.com/office/2020/mipLabelMetadata"/>
</file>

<file path=docMetadata/LabelInfo23.xml><?xml version="1.0" encoding="utf-8"?>
<clbl:labelList xmlns:clbl="http://schemas.microsoft.com/office/2020/mipLabelMetadata"/>
</file>

<file path=docMetadata/LabelInfo24.xml><?xml version="1.0" encoding="utf-8"?>
<clbl:labelList xmlns:clbl="http://schemas.microsoft.com/office/2020/mipLabelMetadata"/>
</file>

<file path=docMetadata/LabelInfo25.xml><?xml version="1.0" encoding="utf-8"?>
<clbl:labelList xmlns:clbl="http://schemas.microsoft.com/office/2020/mipLabelMetadata"/>
</file>

<file path=docMetadata/LabelInfo26.xml><?xml version="1.0" encoding="utf-8"?>
<clbl:labelList xmlns:clbl="http://schemas.microsoft.com/office/2020/mipLabelMetadata"/>
</file>

<file path=docMetadata/LabelInfo27.xml><?xml version="1.0" encoding="utf-8"?>
<clbl:labelList xmlns:clbl="http://schemas.microsoft.com/office/2020/mipLabelMetadata"/>
</file>

<file path=docMetadata/LabelInfo28.xml><?xml version="1.0" encoding="utf-8"?>
<clbl:labelList xmlns:clbl="http://schemas.microsoft.com/office/2020/mipLabelMetadata"/>
</file>

<file path=docMetadata/LabelInfo29.xml><?xml version="1.0" encoding="utf-8"?>
<clbl:labelList xmlns:clbl="http://schemas.microsoft.com/office/2020/mipLabelMetadata"/>
</file>

<file path=docMetadata/LabelInfo3.xml><?xml version="1.0" encoding="utf-8"?>
<clbl:labelList xmlns:clbl="http://schemas.microsoft.com/office/2020/mipLabelMetadata"/>
</file>

<file path=docMetadata/LabelInfo30.xml><?xml version="1.0" encoding="utf-8"?>
<clbl:labelList xmlns:clbl="http://schemas.microsoft.com/office/2020/mipLabelMetadata"/>
</file>

<file path=docMetadata/LabelInfo31.xml><?xml version="1.0" encoding="utf-8"?>
<clbl:labelList xmlns:clbl="http://schemas.microsoft.com/office/2020/mipLabelMetadata"/>
</file>

<file path=docMetadata/LabelInfo32.xml><?xml version="1.0" encoding="utf-8"?>
<clbl:labelList xmlns:clbl="http://schemas.microsoft.com/office/2020/mipLabelMetadata"/>
</file>

<file path=docMetadata/LabelInfo4.xml><?xml version="1.0" encoding="utf-8"?>
<clbl:labelList xmlns:clbl="http://schemas.microsoft.com/office/2020/mipLabelMetadata"/>
</file>

<file path=docMetadata/LabelInfo5.xml><?xml version="1.0" encoding="utf-8"?>
<clbl:labelList xmlns:clbl="http://schemas.microsoft.com/office/2020/mipLabelMetadata"/>
</file>

<file path=docMetadata/LabelInfo6.xml><?xml version="1.0" encoding="utf-8"?>
<clbl:labelList xmlns:clbl="http://schemas.microsoft.com/office/2020/mipLabelMetadata"/>
</file>

<file path=docMetadata/LabelInfo7.xml><?xml version="1.0" encoding="utf-8"?>
<clbl:labelList xmlns:clbl="http://schemas.microsoft.com/office/2020/mipLabelMetadata"/>
</file>

<file path=docMetadata/LabelInfo8.xml><?xml version="1.0" encoding="utf-8"?>
<clbl:labelList xmlns:clbl="http://schemas.microsoft.com/office/2020/mipLabelMetadata"/>
</file>

<file path=docMetadata/LabelInfo9.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5</TotalTime>
  <Pages>48</Pages>
  <Words>14839</Words>
  <Characters>84585</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Brown and Caldwell</Company>
  <LinksUpToDate>false</LinksUpToDate>
  <CharactersWithSpaces>99226</CharactersWithSpaces>
  <SharedDoc>false</SharedDoc>
  <HLinks>
    <vt:vector size="696" baseType="variant">
      <vt:variant>
        <vt:i4>3276849</vt:i4>
      </vt:variant>
      <vt:variant>
        <vt:i4>738</vt:i4>
      </vt:variant>
      <vt:variant>
        <vt:i4>0</vt:i4>
      </vt:variant>
      <vt:variant>
        <vt:i4>5</vt:i4>
      </vt:variant>
      <vt:variant>
        <vt:lpwstr>http://pds.bc.com/PDSpec.asp?rqCatID=C&amp;rqID=348&amp;backpage=SearchRequirements.asp&amp;category=Environmental%20Services&amp;My=N&amp;Sugg=N&amp;keyword=</vt:lpwstr>
      </vt:variant>
      <vt:variant>
        <vt:lpwstr/>
      </vt:variant>
      <vt:variant>
        <vt:i4>7274559</vt:i4>
      </vt:variant>
      <vt:variant>
        <vt:i4>735</vt:i4>
      </vt:variant>
      <vt:variant>
        <vt:i4>0</vt:i4>
      </vt:variant>
      <vt:variant>
        <vt:i4>5</vt:i4>
      </vt:variant>
      <vt:variant>
        <vt:lpwstr>http://search.bc.com/legal-dms/index.cfm?title=Info.%20Req.%20for%20Proposals%20%3e%20Proposal%20Disclaimers&amp;ID=168</vt:lpwstr>
      </vt:variant>
      <vt:variant>
        <vt:lpwstr/>
      </vt:variant>
      <vt:variant>
        <vt:i4>1441847</vt:i4>
      </vt:variant>
      <vt:variant>
        <vt:i4>692</vt:i4>
      </vt:variant>
      <vt:variant>
        <vt:i4>0</vt:i4>
      </vt:variant>
      <vt:variant>
        <vt:i4>5</vt:i4>
      </vt:variant>
      <vt:variant>
        <vt:lpwstr/>
      </vt:variant>
      <vt:variant>
        <vt:lpwstr>_Toc55331403</vt:lpwstr>
      </vt:variant>
      <vt:variant>
        <vt:i4>1507383</vt:i4>
      </vt:variant>
      <vt:variant>
        <vt:i4>686</vt:i4>
      </vt:variant>
      <vt:variant>
        <vt:i4>0</vt:i4>
      </vt:variant>
      <vt:variant>
        <vt:i4>5</vt:i4>
      </vt:variant>
      <vt:variant>
        <vt:lpwstr/>
      </vt:variant>
      <vt:variant>
        <vt:lpwstr>_Toc55331402</vt:lpwstr>
      </vt:variant>
      <vt:variant>
        <vt:i4>1310775</vt:i4>
      </vt:variant>
      <vt:variant>
        <vt:i4>680</vt:i4>
      </vt:variant>
      <vt:variant>
        <vt:i4>0</vt:i4>
      </vt:variant>
      <vt:variant>
        <vt:i4>5</vt:i4>
      </vt:variant>
      <vt:variant>
        <vt:lpwstr/>
      </vt:variant>
      <vt:variant>
        <vt:lpwstr>_Toc55331401</vt:lpwstr>
      </vt:variant>
      <vt:variant>
        <vt:i4>1376311</vt:i4>
      </vt:variant>
      <vt:variant>
        <vt:i4>674</vt:i4>
      </vt:variant>
      <vt:variant>
        <vt:i4>0</vt:i4>
      </vt:variant>
      <vt:variant>
        <vt:i4>5</vt:i4>
      </vt:variant>
      <vt:variant>
        <vt:lpwstr/>
      </vt:variant>
      <vt:variant>
        <vt:lpwstr>_Toc55331400</vt:lpwstr>
      </vt:variant>
      <vt:variant>
        <vt:i4>1769534</vt:i4>
      </vt:variant>
      <vt:variant>
        <vt:i4>668</vt:i4>
      </vt:variant>
      <vt:variant>
        <vt:i4>0</vt:i4>
      </vt:variant>
      <vt:variant>
        <vt:i4>5</vt:i4>
      </vt:variant>
      <vt:variant>
        <vt:lpwstr/>
      </vt:variant>
      <vt:variant>
        <vt:lpwstr>_Toc55331399</vt:lpwstr>
      </vt:variant>
      <vt:variant>
        <vt:i4>1703998</vt:i4>
      </vt:variant>
      <vt:variant>
        <vt:i4>662</vt:i4>
      </vt:variant>
      <vt:variant>
        <vt:i4>0</vt:i4>
      </vt:variant>
      <vt:variant>
        <vt:i4>5</vt:i4>
      </vt:variant>
      <vt:variant>
        <vt:lpwstr/>
      </vt:variant>
      <vt:variant>
        <vt:lpwstr>_Toc55331398</vt:lpwstr>
      </vt:variant>
      <vt:variant>
        <vt:i4>1376318</vt:i4>
      </vt:variant>
      <vt:variant>
        <vt:i4>656</vt:i4>
      </vt:variant>
      <vt:variant>
        <vt:i4>0</vt:i4>
      </vt:variant>
      <vt:variant>
        <vt:i4>5</vt:i4>
      </vt:variant>
      <vt:variant>
        <vt:lpwstr/>
      </vt:variant>
      <vt:variant>
        <vt:lpwstr>_Toc55331397</vt:lpwstr>
      </vt:variant>
      <vt:variant>
        <vt:i4>1310782</vt:i4>
      </vt:variant>
      <vt:variant>
        <vt:i4>650</vt:i4>
      </vt:variant>
      <vt:variant>
        <vt:i4>0</vt:i4>
      </vt:variant>
      <vt:variant>
        <vt:i4>5</vt:i4>
      </vt:variant>
      <vt:variant>
        <vt:lpwstr/>
      </vt:variant>
      <vt:variant>
        <vt:lpwstr>_Toc55331396</vt:lpwstr>
      </vt:variant>
      <vt:variant>
        <vt:i4>1507390</vt:i4>
      </vt:variant>
      <vt:variant>
        <vt:i4>644</vt:i4>
      </vt:variant>
      <vt:variant>
        <vt:i4>0</vt:i4>
      </vt:variant>
      <vt:variant>
        <vt:i4>5</vt:i4>
      </vt:variant>
      <vt:variant>
        <vt:lpwstr/>
      </vt:variant>
      <vt:variant>
        <vt:lpwstr>_Toc55331395</vt:lpwstr>
      </vt:variant>
      <vt:variant>
        <vt:i4>1441854</vt:i4>
      </vt:variant>
      <vt:variant>
        <vt:i4>638</vt:i4>
      </vt:variant>
      <vt:variant>
        <vt:i4>0</vt:i4>
      </vt:variant>
      <vt:variant>
        <vt:i4>5</vt:i4>
      </vt:variant>
      <vt:variant>
        <vt:lpwstr/>
      </vt:variant>
      <vt:variant>
        <vt:lpwstr>_Toc55331394</vt:lpwstr>
      </vt:variant>
      <vt:variant>
        <vt:i4>1114174</vt:i4>
      </vt:variant>
      <vt:variant>
        <vt:i4>632</vt:i4>
      </vt:variant>
      <vt:variant>
        <vt:i4>0</vt:i4>
      </vt:variant>
      <vt:variant>
        <vt:i4>5</vt:i4>
      </vt:variant>
      <vt:variant>
        <vt:lpwstr/>
      </vt:variant>
      <vt:variant>
        <vt:lpwstr>_Toc55331393</vt:lpwstr>
      </vt:variant>
      <vt:variant>
        <vt:i4>1048638</vt:i4>
      </vt:variant>
      <vt:variant>
        <vt:i4>626</vt:i4>
      </vt:variant>
      <vt:variant>
        <vt:i4>0</vt:i4>
      </vt:variant>
      <vt:variant>
        <vt:i4>5</vt:i4>
      </vt:variant>
      <vt:variant>
        <vt:lpwstr/>
      </vt:variant>
      <vt:variant>
        <vt:lpwstr>_Toc55331392</vt:lpwstr>
      </vt:variant>
      <vt:variant>
        <vt:i4>1048639</vt:i4>
      </vt:variant>
      <vt:variant>
        <vt:i4>617</vt:i4>
      </vt:variant>
      <vt:variant>
        <vt:i4>0</vt:i4>
      </vt:variant>
      <vt:variant>
        <vt:i4>5</vt:i4>
      </vt:variant>
      <vt:variant>
        <vt:lpwstr/>
      </vt:variant>
      <vt:variant>
        <vt:lpwstr>_Toc349853087</vt:lpwstr>
      </vt:variant>
      <vt:variant>
        <vt:i4>1835060</vt:i4>
      </vt:variant>
      <vt:variant>
        <vt:i4>608</vt:i4>
      </vt:variant>
      <vt:variant>
        <vt:i4>0</vt:i4>
      </vt:variant>
      <vt:variant>
        <vt:i4>5</vt:i4>
      </vt:variant>
      <vt:variant>
        <vt:lpwstr/>
      </vt:variant>
      <vt:variant>
        <vt:lpwstr>_Toc55381731</vt:lpwstr>
      </vt:variant>
      <vt:variant>
        <vt:i4>1900596</vt:i4>
      </vt:variant>
      <vt:variant>
        <vt:i4>602</vt:i4>
      </vt:variant>
      <vt:variant>
        <vt:i4>0</vt:i4>
      </vt:variant>
      <vt:variant>
        <vt:i4>5</vt:i4>
      </vt:variant>
      <vt:variant>
        <vt:lpwstr/>
      </vt:variant>
      <vt:variant>
        <vt:lpwstr>_Toc55381730</vt:lpwstr>
      </vt:variant>
      <vt:variant>
        <vt:i4>1310773</vt:i4>
      </vt:variant>
      <vt:variant>
        <vt:i4>596</vt:i4>
      </vt:variant>
      <vt:variant>
        <vt:i4>0</vt:i4>
      </vt:variant>
      <vt:variant>
        <vt:i4>5</vt:i4>
      </vt:variant>
      <vt:variant>
        <vt:lpwstr/>
      </vt:variant>
      <vt:variant>
        <vt:lpwstr>_Toc55381729</vt:lpwstr>
      </vt:variant>
      <vt:variant>
        <vt:i4>1376309</vt:i4>
      </vt:variant>
      <vt:variant>
        <vt:i4>590</vt:i4>
      </vt:variant>
      <vt:variant>
        <vt:i4>0</vt:i4>
      </vt:variant>
      <vt:variant>
        <vt:i4>5</vt:i4>
      </vt:variant>
      <vt:variant>
        <vt:lpwstr/>
      </vt:variant>
      <vt:variant>
        <vt:lpwstr>_Toc55381728</vt:lpwstr>
      </vt:variant>
      <vt:variant>
        <vt:i4>1703989</vt:i4>
      </vt:variant>
      <vt:variant>
        <vt:i4>584</vt:i4>
      </vt:variant>
      <vt:variant>
        <vt:i4>0</vt:i4>
      </vt:variant>
      <vt:variant>
        <vt:i4>5</vt:i4>
      </vt:variant>
      <vt:variant>
        <vt:lpwstr/>
      </vt:variant>
      <vt:variant>
        <vt:lpwstr>_Toc55381727</vt:lpwstr>
      </vt:variant>
      <vt:variant>
        <vt:i4>1769525</vt:i4>
      </vt:variant>
      <vt:variant>
        <vt:i4>578</vt:i4>
      </vt:variant>
      <vt:variant>
        <vt:i4>0</vt:i4>
      </vt:variant>
      <vt:variant>
        <vt:i4>5</vt:i4>
      </vt:variant>
      <vt:variant>
        <vt:lpwstr/>
      </vt:variant>
      <vt:variant>
        <vt:lpwstr>_Toc55381726</vt:lpwstr>
      </vt:variant>
      <vt:variant>
        <vt:i4>1572917</vt:i4>
      </vt:variant>
      <vt:variant>
        <vt:i4>572</vt:i4>
      </vt:variant>
      <vt:variant>
        <vt:i4>0</vt:i4>
      </vt:variant>
      <vt:variant>
        <vt:i4>5</vt:i4>
      </vt:variant>
      <vt:variant>
        <vt:lpwstr/>
      </vt:variant>
      <vt:variant>
        <vt:lpwstr>_Toc55381725</vt:lpwstr>
      </vt:variant>
      <vt:variant>
        <vt:i4>1638453</vt:i4>
      </vt:variant>
      <vt:variant>
        <vt:i4>566</vt:i4>
      </vt:variant>
      <vt:variant>
        <vt:i4>0</vt:i4>
      </vt:variant>
      <vt:variant>
        <vt:i4>5</vt:i4>
      </vt:variant>
      <vt:variant>
        <vt:lpwstr/>
      </vt:variant>
      <vt:variant>
        <vt:lpwstr>_Toc55381724</vt:lpwstr>
      </vt:variant>
      <vt:variant>
        <vt:i4>1966133</vt:i4>
      </vt:variant>
      <vt:variant>
        <vt:i4>560</vt:i4>
      </vt:variant>
      <vt:variant>
        <vt:i4>0</vt:i4>
      </vt:variant>
      <vt:variant>
        <vt:i4>5</vt:i4>
      </vt:variant>
      <vt:variant>
        <vt:lpwstr/>
      </vt:variant>
      <vt:variant>
        <vt:lpwstr>_Toc55381723</vt:lpwstr>
      </vt:variant>
      <vt:variant>
        <vt:i4>2031669</vt:i4>
      </vt:variant>
      <vt:variant>
        <vt:i4>554</vt:i4>
      </vt:variant>
      <vt:variant>
        <vt:i4>0</vt:i4>
      </vt:variant>
      <vt:variant>
        <vt:i4>5</vt:i4>
      </vt:variant>
      <vt:variant>
        <vt:lpwstr/>
      </vt:variant>
      <vt:variant>
        <vt:lpwstr>_Toc55381722</vt:lpwstr>
      </vt:variant>
      <vt:variant>
        <vt:i4>1835061</vt:i4>
      </vt:variant>
      <vt:variant>
        <vt:i4>548</vt:i4>
      </vt:variant>
      <vt:variant>
        <vt:i4>0</vt:i4>
      </vt:variant>
      <vt:variant>
        <vt:i4>5</vt:i4>
      </vt:variant>
      <vt:variant>
        <vt:lpwstr/>
      </vt:variant>
      <vt:variant>
        <vt:lpwstr>_Toc55381721</vt:lpwstr>
      </vt:variant>
      <vt:variant>
        <vt:i4>1900597</vt:i4>
      </vt:variant>
      <vt:variant>
        <vt:i4>542</vt:i4>
      </vt:variant>
      <vt:variant>
        <vt:i4>0</vt:i4>
      </vt:variant>
      <vt:variant>
        <vt:i4>5</vt:i4>
      </vt:variant>
      <vt:variant>
        <vt:lpwstr/>
      </vt:variant>
      <vt:variant>
        <vt:lpwstr>_Toc55381720</vt:lpwstr>
      </vt:variant>
      <vt:variant>
        <vt:i4>1310774</vt:i4>
      </vt:variant>
      <vt:variant>
        <vt:i4>536</vt:i4>
      </vt:variant>
      <vt:variant>
        <vt:i4>0</vt:i4>
      </vt:variant>
      <vt:variant>
        <vt:i4>5</vt:i4>
      </vt:variant>
      <vt:variant>
        <vt:lpwstr/>
      </vt:variant>
      <vt:variant>
        <vt:lpwstr>_Toc55381719</vt:lpwstr>
      </vt:variant>
      <vt:variant>
        <vt:i4>1376310</vt:i4>
      </vt:variant>
      <vt:variant>
        <vt:i4>530</vt:i4>
      </vt:variant>
      <vt:variant>
        <vt:i4>0</vt:i4>
      </vt:variant>
      <vt:variant>
        <vt:i4>5</vt:i4>
      </vt:variant>
      <vt:variant>
        <vt:lpwstr/>
      </vt:variant>
      <vt:variant>
        <vt:lpwstr>_Toc55381718</vt:lpwstr>
      </vt:variant>
      <vt:variant>
        <vt:i4>1703990</vt:i4>
      </vt:variant>
      <vt:variant>
        <vt:i4>524</vt:i4>
      </vt:variant>
      <vt:variant>
        <vt:i4>0</vt:i4>
      </vt:variant>
      <vt:variant>
        <vt:i4>5</vt:i4>
      </vt:variant>
      <vt:variant>
        <vt:lpwstr/>
      </vt:variant>
      <vt:variant>
        <vt:lpwstr>_Toc55381717</vt:lpwstr>
      </vt:variant>
      <vt:variant>
        <vt:i4>1769526</vt:i4>
      </vt:variant>
      <vt:variant>
        <vt:i4>518</vt:i4>
      </vt:variant>
      <vt:variant>
        <vt:i4>0</vt:i4>
      </vt:variant>
      <vt:variant>
        <vt:i4>5</vt:i4>
      </vt:variant>
      <vt:variant>
        <vt:lpwstr/>
      </vt:variant>
      <vt:variant>
        <vt:lpwstr>_Toc55381716</vt:lpwstr>
      </vt:variant>
      <vt:variant>
        <vt:i4>1572918</vt:i4>
      </vt:variant>
      <vt:variant>
        <vt:i4>512</vt:i4>
      </vt:variant>
      <vt:variant>
        <vt:i4>0</vt:i4>
      </vt:variant>
      <vt:variant>
        <vt:i4>5</vt:i4>
      </vt:variant>
      <vt:variant>
        <vt:lpwstr/>
      </vt:variant>
      <vt:variant>
        <vt:lpwstr>_Toc55381715</vt:lpwstr>
      </vt:variant>
      <vt:variant>
        <vt:i4>1638454</vt:i4>
      </vt:variant>
      <vt:variant>
        <vt:i4>506</vt:i4>
      </vt:variant>
      <vt:variant>
        <vt:i4>0</vt:i4>
      </vt:variant>
      <vt:variant>
        <vt:i4>5</vt:i4>
      </vt:variant>
      <vt:variant>
        <vt:lpwstr/>
      </vt:variant>
      <vt:variant>
        <vt:lpwstr>_Toc55381714</vt:lpwstr>
      </vt:variant>
      <vt:variant>
        <vt:i4>1966134</vt:i4>
      </vt:variant>
      <vt:variant>
        <vt:i4>500</vt:i4>
      </vt:variant>
      <vt:variant>
        <vt:i4>0</vt:i4>
      </vt:variant>
      <vt:variant>
        <vt:i4>5</vt:i4>
      </vt:variant>
      <vt:variant>
        <vt:lpwstr/>
      </vt:variant>
      <vt:variant>
        <vt:lpwstr>_Toc55381713</vt:lpwstr>
      </vt:variant>
      <vt:variant>
        <vt:i4>2031670</vt:i4>
      </vt:variant>
      <vt:variant>
        <vt:i4>494</vt:i4>
      </vt:variant>
      <vt:variant>
        <vt:i4>0</vt:i4>
      </vt:variant>
      <vt:variant>
        <vt:i4>5</vt:i4>
      </vt:variant>
      <vt:variant>
        <vt:lpwstr/>
      </vt:variant>
      <vt:variant>
        <vt:lpwstr>_Toc55381712</vt:lpwstr>
      </vt:variant>
      <vt:variant>
        <vt:i4>1835062</vt:i4>
      </vt:variant>
      <vt:variant>
        <vt:i4>488</vt:i4>
      </vt:variant>
      <vt:variant>
        <vt:i4>0</vt:i4>
      </vt:variant>
      <vt:variant>
        <vt:i4>5</vt:i4>
      </vt:variant>
      <vt:variant>
        <vt:lpwstr/>
      </vt:variant>
      <vt:variant>
        <vt:lpwstr>_Toc55381711</vt:lpwstr>
      </vt:variant>
      <vt:variant>
        <vt:i4>1900598</vt:i4>
      </vt:variant>
      <vt:variant>
        <vt:i4>482</vt:i4>
      </vt:variant>
      <vt:variant>
        <vt:i4>0</vt:i4>
      </vt:variant>
      <vt:variant>
        <vt:i4>5</vt:i4>
      </vt:variant>
      <vt:variant>
        <vt:lpwstr/>
      </vt:variant>
      <vt:variant>
        <vt:lpwstr>_Toc55381710</vt:lpwstr>
      </vt:variant>
      <vt:variant>
        <vt:i4>1310775</vt:i4>
      </vt:variant>
      <vt:variant>
        <vt:i4>476</vt:i4>
      </vt:variant>
      <vt:variant>
        <vt:i4>0</vt:i4>
      </vt:variant>
      <vt:variant>
        <vt:i4>5</vt:i4>
      </vt:variant>
      <vt:variant>
        <vt:lpwstr/>
      </vt:variant>
      <vt:variant>
        <vt:lpwstr>_Toc55381709</vt:lpwstr>
      </vt:variant>
      <vt:variant>
        <vt:i4>1376311</vt:i4>
      </vt:variant>
      <vt:variant>
        <vt:i4>470</vt:i4>
      </vt:variant>
      <vt:variant>
        <vt:i4>0</vt:i4>
      </vt:variant>
      <vt:variant>
        <vt:i4>5</vt:i4>
      </vt:variant>
      <vt:variant>
        <vt:lpwstr/>
      </vt:variant>
      <vt:variant>
        <vt:lpwstr>_Toc55381708</vt:lpwstr>
      </vt:variant>
      <vt:variant>
        <vt:i4>1703991</vt:i4>
      </vt:variant>
      <vt:variant>
        <vt:i4>464</vt:i4>
      </vt:variant>
      <vt:variant>
        <vt:i4>0</vt:i4>
      </vt:variant>
      <vt:variant>
        <vt:i4>5</vt:i4>
      </vt:variant>
      <vt:variant>
        <vt:lpwstr/>
      </vt:variant>
      <vt:variant>
        <vt:lpwstr>_Toc55381707</vt:lpwstr>
      </vt:variant>
      <vt:variant>
        <vt:i4>1769527</vt:i4>
      </vt:variant>
      <vt:variant>
        <vt:i4>458</vt:i4>
      </vt:variant>
      <vt:variant>
        <vt:i4>0</vt:i4>
      </vt:variant>
      <vt:variant>
        <vt:i4>5</vt:i4>
      </vt:variant>
      <vt:variant>
        <vt:lpwstr/>
      </vt:variant>
      <vt:variant>
        <vt:lpwstr>_Toc55381706</vt:lpwstr>
      </vt:variant>
      <vt:variant>
        <vt:i4>1572919</vt:i4>
      </vt:variant>
      <vt:variant>
        <vt:i4>452</vt:i4>
      </vt:variant>
      <vt:variant>
        <vt:i4>0</vt:i4>
      </vt:variant>
      <vt:variant>
        <vt:i4>5</vt:i4>
      </vt:variant>
      <vt:variant>
        <vt:lpwstr/>
      </vt:variant>
      <vt:variant>
        <vt:lpwstr>_Toc55381705</vt:lpwstr>
      </vt:variant>
      <vt:variant>
        <vt:i4>1638455</vt:i4>
      </vt:variant>
      <vt:variant>
        <vt:i4>446</vt:i4>
      </vt:variant>
      <vt:variant>
        <vt:i4>0</vt:i4>
      </vt:variant>
      <vt:variant>
        <vt:i4>5</vt:i4>
      </vt:variant>
      <vt:variant>
        <vt:lpwstr/>
      </vt:variant>
      <vt:variant>
        <vt:lpwstr>_Toc55381704</vt:lpwstr>
      </vt:variant>
      <vt:variant>
        <vt:i4>1966135</vt:i4>
      </vt:variant>
      <vt:variant>
        <vt:i4>440</vt:i4>
      </vt:variant>
      <vt:variant>
        <vt:i4>0</vt:i4>
      </vt:variant>
      <vt:variant>
        <vt:i4>5</vt:i4>
      </vt:variant>
      <vt:variant>
        <vt:lpwstr/>
      </vt:variant>
      <vt:variant>
        <vt:lpwstr>_Toc55381703</vt:lpwstr>
      </vt:variant>
      <vt:variant>
        <vt:i4>2031671</vt:i4>
      </vt:variant>
      <vt:variant>
        <vt:i4>434</vt:i4>
      </vt:variant>
      <vt:variant>
        <vt:i4>0</vt:i4>
      </vt:variant>
      <vt:variant>
        <vt:i4>5</vt:i4>
      </vt:variant>
      <vt:variant>
        <vt:lpwstr/>
      </vt:variant>
      <vt:variant>
        <vt:lpwstr>_Toc55381702</vt:lpwstr>
      </vt:variant>
      <vt:variant>
        <vt:i4>1835063</vt:i4>
      </vt:variant>
      <vt:variant>
        <vt:i4>428</vt:i4>
      </vt:variant>
      <vt:variant>
        <vt:i4>0</vt:i4>
      </vt:variant>
      <vt:variant>
        <vt:i4>5</vt:i4>
      </vt:variant>
      <vt:variant>
        <vt:lpwstr/>
      </vt:variant>
      <vt:variant>
        <vt:lpwstr>_Toc55381701</vt:lpwstr>
      </vt:variant>
      <vt:variant>
        <vt:i4>1900599</vt:i4>
      </vt:variant>
      <vt:variant>
        <vt:i4>422</vt:i4>
      </vt:variant>
      <vt:variant>
        <vt:i4>0</vt:i4>
      </vt:variant>
      <vt:variant>
        <vt:i4>5</vt:i4>
      </vt:variant>
      <vt:variant>
        <vt:lpwstr/>
      </vt:variant>
      <vt:variant>
        <vt:lpwstr>_Toc55381700</vt:lpwstr>
      </vt:variant>
      <vt:variant>
        <vt:i4>1376318</vt:i4>
      </vt:variant>
      <vt:variant>
        <vt:i4>416</vt:i4>
      </vt:variant>
      <vt:variant>
        <vt:i4>0</vt:i4>
      </vt:variant>
      <vt:variant>
        <vt:i4>5</vt:i4>
      </vt:variant>
      <vt:variant>
        <vt:lpwstr/>
      </vt:variant>
      <vt:variant>
        <vt:lpwstr>_Toc55381699</vt:lpwstr>
      </vt:variant>
      <vt:variant>
        <vt:i4>1310782</vt:i4>
      </vt:variant>
      <vt:variant>
        <vt:i4>410</vt:i4>
      </vt:variant>
      <vt:variant>
        <vt:i4>0</vt:i4>
      </vt:variant>
      <vt:variant>
        <vt:i4>5</vt:i4>
      </vt:variant>
      <vt:variant>
        <vt:lpwstr/>
      </vt:variant>
      <vt:variant>
        <vt:lpwstr>_Toc55381698</vt:lpwstr>
      </vt:variant>
      <vt:variant>
        <vt:i4>1769534</vt:i4>
      </vt:variant>
      <vt:variant>
        <vt:i4>404</vt:i4>
      </vt:variant>
      <vt:variant>
        <vt:i4>0</vt:i4>
      </vt:variant>
      <vt:variant>
        <vt:i4>5</vt:i4>
      </vt:variant>
      <vt:variant>
        <vt:lpwstr/>
      </vt:variant>
      <vt:variant>
        <vt:lpwstr>_Toc55381697</vt:lpwstr>
      </vt:variant>
      <vt:variant>
        <vt:i4>1703998</vt:i4>
      </vt:variant>
      <vt:variant>
        <vt:i4>398</vt:i4>
      </vt:variant>
      <vt:variant>
        <vt:i4>0</vt:i4>
      </vt:variant>
      <vt:variant>
        <vt:i4>5</vt:i4>
      </vt:variant>
      <vt:variant>
        <vt:lpwstr/>
      </vt:variant>
      <vt:variant>
        <vt:lpwstr>_Toc55381696</vt:lpwstr>
      </vt:variant>
      <vt:variant>
        <vt:i4>1638462</vt:i4>
      </vt:variant>
      <vt:variant>
        <vt:i4>392</vt:i4>
      </vt:variant>
      <vt:variant>
        <vt:i4>0</vt:i4>
      </vt:variant>
      <vt:variant>
        <vt:i4>5</vt:i4>
      </vt:variant>
      <vt:variant>
        <vt:lpwstr/>
      </vt:variant>
      <vt:variant>
        <vt:lpwstr>_Toc55381695</vt:lpwstr>
      </vt:variant>
      <vt:variant>
        <vt:i4>1572926</vt:i4>
      </vt:variant>
      <vt:variant>
        <vt:i4>386</vt:i4>
      </vt:variant>
      <vt:variant>
        <vt:i4>0</vt:i4>
      </vt:variant>
      <vt:variant>
        <vt:i4>5</vt:i4>
      </vt:variant>
      <vt:variant>
        <vt:lpwstr/>
      </vt:variant>
      <vt:variant>
        <vt:lpwstr>_Toc55381694</vt:lpwstr>
      </vt:variant>
      <vt:variant>
        <vt:i4>2031678</vt:i4>
      </vt:variant>
      <vt:variant>
        <vt:i4>380</vt:i4>
      </vt:variant>
      <vt:variant>
        <vt:i4>0</vt:i4>
      </vt:variant>
      <vt:variant>
        <vt:i4>5</vt:i4>
      </vt:variant>
      <vt:variant>
        <vt:lpwstr/>
      </vt:variant>
      <vt:variant>
        <vt:lpwstr>_Toc55381693</vt:lpwstr>
      </vt:variant>
      <vt:variant>
        <vt:i4>1966142</vt:i4>
      </vt:variant>
      <vt:variant>
        <vt:i4>374</vt:i4>
      </vt:variant>
      <vt:variant>
        <vt:i4>0</vt:i4>
      </vt:variant>
      <vt:variant>
        <vt:i4>5</vt:i4>
      </vt:variant>
      <vt:variant>
        <vt:lpwstr/>
      </vt:variant>
      <vt:variant>
        <vt:lpwstr>_Toc55381692</vt:lpwstr>
      </vt:variant>
      <vt:variant>
        <vt:i4>1900606</vt:i4>
      </vt:variant>
      <vt:variant>
        <vt:i4>368</vt:i4>
      </vt:variant>
      <vt:variant>
        <vt:i4>0</vt:i4>
      </vt:variant>
      <vt:variant>
        <vt:i4>5</vt:i4>
      </vt:variant>
      <vt:variant>
        <vt:lpwstr/>
      </vt:variant>
      <vt:variant>
        <vt:lpwstr>_Toc55381691</vt:lpwstr>
      </vt:variant>
      <vt:variant>
        <vt:i4>1114162</vt:i4>
      </vt:variant>
      <vt:variant>
        <vt:i4>356</vt:i4>
      </vt:variant>
      <vt:variant>
        <vt:i4>0</vt:i4>
      </vt:variant>
      <vt:variant>
        <vt:i4>5</vt:i4>
      </vt:variant>
      <vt:variant>
        <vt:lpwstr/>
      </vt:variant>
      <vt:variant>
        <vt:lpwstr>_Toc55501033</vt:lpwstr>
      </vt:variant>
      <vt:variant>
        <vt:i4>1048626</vt:i4>
      </vt:variant>
      <vt:variant>
        <vt:i4>350</vt:i4>
      </vt:variant>
      <vt:variant>
        <vt:i4>0</vt:i4>
      </vt:variant>
      <vt:variant>
        <vt:i4>5</vt:i4>
      </vt:variant>
      <vt:variant>
        <vt:lpwstr/>
      </vt:variant>
      <vt:variant>
        <vt:lpwstr>_Toc55501032</vt:lpwstr>
      </vt:variant>
      <vt:variant>
        <vt:i4>1245234</vt:i4>
      </vt:variant>
      <vt:variant>
        <vt:i4>344</vt:i4>
      </vt:variant>
      <vt:variant>
        <vt:i4>0</vt:i4>
      </vt:variant>
      <vt:variant>
        <vt:i4>5</vt:i4>
      </vt:variant>
      <vt:variant>
        <vt:lpwstr/>
      </vt:variant>
      <vt:variant>
        <vt:lpwstr>_Toc55501031</vt:lpwstr>
      </vt:variant>
      <vt:variant>
        <vt:i4>1179698</vt:i4>
      </vt:variant>
      <vt:variant>
        <vt:i4>338</vt:i4>
      </vt:variant>
      <vt:variant>
        <vt:i4>0</vt:i4>
      </vt:variant>
      <vt:variant>
        <vt:i4>5</vt:i4>
      </vt:variant>
      <vt:variant>
        <vt:lpwstr/>
      </vt:variant>
      <vt:variant>
        <vt:lpwstr>_Toc55501030</vt:lpwstr>
      </vt:variant>
      <vt:variant>
        <vt:i4>1769523</vt:i4>
      </vt:variant>
      <vt:variant>
        <vt:i4>332</vt:i4>
      </vt:variant>
      <vt:variant>
        <vt:i4>0</vt:i4>
      </vt:variant>
      <vt:variant>
        <vt:i4>5</vt:i4>
      </vt:variant>
      <vt:variant>
        <vt:lpwstr/>
      </vt:variant>
      <vt:variant>
        <vt:lpwstr>_Toc55501029</vt:lpwstr>
      </vt:variant>
      <vt:variant>
        <vt:i4>1703987</vt:i4>
      </vt:variant>
      <vt:variant>
        <vt:i4>326</vt:i4>
      </vt:variant>
      <vt:variant>
        <vt:i4>0</vt:i4>
      </vt:variant>
      <vt:variant>
        <vt:i4>5</vt:i4>
      </vt:variant>
      <vt:variant>
        <vt:lpwstr/>
      </vt:variant>
      <vt:variant>
        <vt:lpwstr>_Toc55501028</vt:lpwstr>
      </vt:variant>
      <vt:variant>
        <vt:i4>1376307</vt:i4>
      </vt:variant>
      <vt:variant>
        <vt:i4>320</vt:i4>
      </vt:variant>
      <vt:variant>
        <vt:i4>0</vt:i4>
      </vt:variant>
      <vt:variant>
        <vt:i4>5</vt:i4>
      </vt:variant>
      <vt:variant>
        <vt:lpwstr/>
      </vt:variant>
      <vt:variant>
        <vt:lpwstr>_Toc55501027</vt:lpwstr>
      </vt:variant>
      <vt:variant>
        <vt:i4>1310771</vt:i4>
      </vt:variant>
      <vt:variant>
        <vt:i4>314</vt:i4>
      </vt:variant>
      <vt:variant>
        <vt:i4>0</vt:i4>
      </vt:variant>
      <vt:variant>
        <vt:i4>5</vt:i4>
      </vt:variant>
      <vt:variant>
        <vt:lpwstr/>
      </vt:variant>
      <vt:variant>
        <vt:lpwstr>_Toc55501026</vt:lpwstr>
      </vt:variant>
      <vt:variant>
        <vt:i4>1507379</vt:i4>
      </vt:variant>
      <vt:variant>
        <vt:i4>308</vt:i4>
      </vt:variant>
      <vt:variant>
        <vt:i4>0</vt:i4>
      </vt:variant>
      <vt:variant>
        <vt:i4>5</vt:i4>
      </vt:variant>
      <vt:variant>
        <vt:lpwstr/>
      </vt:variant>
      <vt:variant>
        <vt:lpwstr>_Toc55501025</vt:lpwstr>
      </vt:variant>
      <vt:variant>
        <vt:i4>1441843</vt:i4>
      </vt:variant>
      <vt:variant>
        <vt:i4>302</vt:i4>
      </vt:variant>
      <vt:variant>
        <vt:i4>0</vt:i4>
      </vt:variant>
      <vt:variant>
        <vt:i4>5</vt:i4>
      </vt:variant>
      <vt:variant>
        <vt:lpwstr/>
      </vt:variant>
      <vt:variant>
        <vt:lpwstr>_Toc55501024</vt:lpwstr>
      </vt:variant>
      <vt:variant>
        <vt:i4>1114163</vt:i4>
      </vt:variant>
      <vt:variant>
        <vt:i4>296</vt:i4>
      </vt:variant>
      <vt:variant>
        <vt:i4>0</vt:i4>
      </vt:variant>
      <vt:variant>
        <vt:i4>5</vt:i4>
      </vt:variant>
      <vt:variant>
        <vt:lpwstr/>
      </vt:variant>
      <vt:variant>
        <vt:lpwstr>_Toc55501023</vt:lpwstr>
      </vt:variant>
      <vt:variant>
        <vt:i4>1048627</vt:i4>
      </vt:variant>
      <vt:variant>
        <vt:i4>290</vt:i4>
      </vt:variant>
      <vt:variant>
        <vt:i4>0</vt:i4>
      </vt:variant>
      <vt:variant>
        <vt:i4>5</vt:i4>
      </vt:variant>
      <vt:variant>
        <vt:lpwstr/>
      </vt:variant>
      <vt:variant>
        <vt:lpwstr>_Toc55501022</vt:lpwstr>
      </vt:variant>
      <vt:variant>
        <vt:i4>1245235</vt:i4>
      </vt:variant>
      <vt:variant>
        <vt:i4>284</vt:i4>
      </vt:variant>
      <vt:variant>
        <vt:i4>0</vt:i4>
      </vt:variant>
      <vt:variant>
        <vt:i4>5</vt:i4>
      </vt:variant>
      <vt:variant>
        <vt:lpwstr/>
      </vt:variant>
      <vt:variant>
        <vt:lpwstr>_Toc55501021</vt:lpwstr>
      </vt:variant>
      <vt:variant>
        <vt:i4>1179699</vt:i4>
      </vt:variant>
      <vt:variant>
        <vt:i4>278</vt:i4>
      </vt:variant>
      <vt:variant>
        <vt:i4>0</vt:i4>
      </vt:variant>
      <vt:variant>
        <vt:i4>5</vt:i4>
      </vt:variant>
      <vt:variant>
        <vt:lpwstr/>
      </vt:variant>
      <vt:variant>
        <vt:lpwstr>_Toc55501020</vt:lpwstr>
      </vt:variant>
      <vt:variant>
        <vt:i4>1769520</vt:i4>
      </vt:variant>
      <vt:variant>
        <vt:i4>272</vt:i4>
      </vt:variant>
      <vt:variant>
        <vt:i4>0</vt:i4>
      </vt:variant>
      <vt:variant>
        <vt:i4>5</vt:i4>
      </vt:variant>
      <vt:variant>
        <vt:lpwstr/>
      </vt:variant>
      <vt:variant>
        <vt:lpwstr>_Toc55501019</vt:lpwstr>
      </vt:variant>
      <vt:variant>
        <vt:i4>1703984</vt:i4>
      </vt:variant>
      <vt:variant>
        <vt:i4>266</vt:i4>
      </vt:variant>
      <vt:variant>
        <vt:i4>0</vt:i4>
      </vt:variant>
      <vt:variant>
        <vt:i4>5</vt:i4>
      </vt:variant>
      <vt:variant>
        <vt:lpwstr/>
      </vt:variant>
      <vt:variant>
        <vt:lpwstr>_Toc55501018</vt:lpwstr>
      </vt:variant>
      <vt:variant>
        <vt:i4>1376304</vt:i4>
      </vt:variant>
      <vt:variant>
        <vt:i4>260</vt:i4>
      </vt:variant>
      <vt:variant>
        <vt:i4>0</vt:i4>
      </vt:variant>
      <vt:variant>
        <vt:i4>5</vt:i4>
      </vt:variant>
      <vt:variant>
        <vt:lpwstr/>
      </vt:variant>
      <vt:variant>
        <vt:lpwstr>_Toc55501017</vt:lpwstr>
      </vt:variant>
      <vt:variant>
        <vt:i4>1310768</vt:i4>
      </vt:variant>
      <vt:variant>
        <vt:i4>254</vt:i4>
      </vt:variant>
      <vt:variant>
        <vt:i4>0</vt:i4>
      </vt:variant>
      <vt:variant>
        <vt:i4>5</vt:i4>
      </vt:variant>
      <vt:variant>
        <vt:lpwstr/>
      </vt:variant>
      <vt:variant>
        <vt:lpwstr>_Toc55501016</vt:lpwstr>
      </vt:variant>
      <vt:variant>
        <vt:i4>1507376</vt:i4>
      </vt:variant>
      <vt:variant>
        <vt:i4>248</vt:i4>
      </vt:variant>
      <vt:variant>
        <vt:i4>0</vt:i4>
      </vt:variant>
      <vt:variant>
        <vt:i4>5</vt:i4>
      </vt:variant>
      <vt:variant>
        <vt:lpwstr/>
      </vt:variant>
      <vt:variant>
        <vt:lpwstr>_Toc55501015</vt:lpwstr>
      </vt:variant>
      <vt:variant>
        <vt:i4>1441840</vt:i4>
      </vt:variant>
      <vt:variant>
        <vt:i4>242</vt:i4>
      </vt:variant>
      <vt:variant>
        <vt:i4>0</vt:i4>
      </vt:variant>
      <vt:variant>
        <vt:i4>5</vt:i4>
      </vt:variant>
      <vt:variant>
        <vt:lpwstr/>
      </vt:variant>
      <vt:variant>
        <vt:lpwstr>_Toc55501014</vt:lpwstr>
      </vt:variant>
      <vt:variant>
        <vt:i4>1114160</vt:i4>
      </vt:variant>
      <vt:variant>
        <vt:i4>236</vt:i4>
      </vt:variant>
      <vt:variant>
        <vt:i4>0</vt:i4>
      </vt:variant>
      <vt:variant>
        <vt:i4>5</vt:i4>
      </vt:variant>
      <vt:variant>
        <vt:lpwstr/>
      </vt:variant>
      <vt:variant>
        <vt:lpwstr>_Toc55501013</vt:lpwstr>
      </vt:variant>
      <vt:variant>
        <vt:i4>1048624</vt:i4>
      </vt:variant>
      <vt:variant>
        <vt:i4>230</vt:i4>
      </vt:variant>
      <vt:variant>
        <vt:i4>0</vt:i4>
      </vt:variant>
      <vt:variant>
        <vt:i4>5</vt:i4>
      </vt:variant>
      <vt:variant>
        <vt:lpwstr/>
      </vt:variant>
      <vt:variant>
        <vt:lpwstr>_Toc55501012</vt:lpwstr>
      </vt:variant>
      <vt:variant>
        <vt:i4>1245232</vt:i4>
      </vt:variant>
      <vt:variant>
        <vt:i4>224</vt:i4>
      </vt:variant>
      <vt:variant>
        <vt:i4>0</vt:i4>
      </vt:variant>
      <vt:variant>
        <vt:i4>5</vt:i4>
      </vt:variant>
      <vt:variant>
        <vt:lpwstr/>
      </vt:variant>
      <vt:variant>
        <vt:lpwstr>_Toc55501011</vt:lpwstr>
      </vt:variant>
      <vt:variant>
        <vt:i4>1179696</vt:i4>
      </vt:variant>
      <vt:variant>
        <vt:i4>218</vt:i4>
      </vt:variant>
      <vt:variant>
        <vt:i4>0</vt:i4>
      </vt:variant>
      <vt:variant>
        <vt:i4>5</vt:i4>
      </vt:variant>
      <vt:variant>
        <vt:lpwstr/>
      </vt:variant>
      <vt:variant>
        <vt:lpwstr>_Toc55501010</vt:lpwstr>
      </vt:variant>
      <vt:variant>
        <vt:i4>1769521</vt:i4>
      </vt:variant>
      <vt:variant>
        <vt:i4>212</vt:i4>
      </vt:variant>
      <vt:variant>
        <vt:i4>0</vt:i4>
      </vt:variant>
      <vt:variant>
        <vt:i4>5</vt:i4>
      </vt:variant>
      <vt:variant>
        <vt:lpwstr/>
      </vt:variant>
      <vt:variant>
        <vt:lpwstr>_Toc55501009</vt:lpwstr>
      </vt:variant>
      <vt:variant>
        <vt:i4>1703985</vt:i4>
      </vt:variant>
      <vt:variant>
        <vt:i4>206</vt:i4>
      </vt:variant>
      <vt:variant>
        <vt:i4>0</vt:i4>
      </vt:variant>
      <vt:variant>
        <vt:i4>5</vt:i4>
      </vt:variant>
      <vt:variant>
        <vt:lpwstr/>
      </vt:variant>
      <vt:variant>
        <vt:lpwstr>_Toc55501008</vt:lpwstr>
      </vt:variant>
      <vt:variant>
        <vt:i4>1376305</vt:i4>
      </vt:variant>
      <vt:variant>
        <vt:i4>200</vt:i4>
      </vt:variant>
      <vt:variant>
        <vt:i4>0</vt:i4>
      </vt:variant>
      <vt:variant>
        <vt:i4>5</vt:i4>
      </vt:variant>
      <vt:variant>
        <vt:lpwstr/>
      </vt:variant>
      <vt:variant>
        <vt:lpwstr>_Toc55501007</vt:lpwstr>
      </vt:variant>
      <vt:variant>
        <vt:i4>1310769</vt:i4>
      </vt:variant>
      <vt:variant>
        <vt:i4>194</vt:i4>
      </vt:variant>
      <vt:variant>
        <vt:i4>0</vt:i4>
      </vt:variant>
      <vt:variant>
        <vt:i4>5</vt:i4>
      </vt:variant>
      <vt:variant>
        <vt:lpwstr/>
      </vt:variant>
      <vt:variant>
        <vt:lpwstr>_Toc55501006</vt:lpwstr>
      </vt:variant>
      <vt:variant>
        <vt:i4>1507377</vt:i4>
      </vt:variant>
      <vt:variant>
        <vt:i4>188</vt:i4>
      </vt:variant>
      <vt:variant>
        <vt:i4>0</vt:i4>
      </vt:variant>
      <vt:variant>
        <vt:i4>5</vt:i4>
      </vt:variant>
      <vt:variant>
        <vt:lpwstr/>
      </vt:variant>
      <vt:variant>
        <vt:lpwstr>_Toc55501005</vt:lpwstr>
      </vt:variant>
      <vt:variant>
        <vt:i4>1441841</vt:i4>
      </vt:variant>
      <vt:variant>
        <vt:i4>182</vt:i4>
      </vt:variant>
      <vt:variant>
        <vt:i4>0</vt:i4>
      </vt:variant>
      <vt:variant>
        <vt:i4>5</vt:i4>
      </vt:variant>
      <vt:variant>
        <vt:lpwstr/>
      </vt:variant>
      <vt:variant>
        <vt:lpwstr>_Toc55501004</vt:lpwstr>
      </vt:variant>
      <vt:variant>
        <vt:i4>1114161</vt:i4>
      </vt:variant>
      <vt:variant>
        <vt:i4>176</vt:i4>
      </vt:variant>
      <vt:variant>
        <vt:i4>0</vt:i4>
      </vt:variant>
      <vt:variant>
        <vt:i4>5</vt:i4>
      </vt:variant>
      <vt:variant>
        <vt:lpwstr/>
      </vt:variant>
      <vt:variant>
        <vt:lpwstr>_Toc55501003</vt:lpwstr>
      </vt:variant>
      <vt:variant>
        <vt:i4>1048625</vt:i4>
      </vt:variant>
      <vt:variant>
        <vt:i4>170</vt:i4>
      </vt:variant>
      <vt:variant>
        <vt:i4>0</vt:i4>
      </vt:variant>
      <vt:variant>
        <vt:i4>5</vt:i4>
      </vt:variant>
      <vt:variant>
        <vt:lpwstr/>
      </vt:variant>
      <vt:variant>
        <vt:lpwstr>_Toc55501002</vt:lpwstr>
      </vt:variant>
      <vt:variant>
        <vt:i4>1245233</vt:i4>
      </vt:variant>
      <vt:variant>
        <vt:i4>164</vt:i4>
      </vt:variant>
      <vt:variant>
        <vt:i4>0</vt:i4>
      </vt:variant>
      <vt:variant>
        <vt:i4>5</vt:i4>
      </vt:variant>
      <vt:variant>
        <vt:lpwstr/>
      </vt:variant>
      <vt:variant>
        <vt:lpwstr>_Toc55501001</vt:lpwstr>
      </vt:variant>
      <vt:variant>
        <vt:i4>1179697</vt:i4>
      </vt:variant>
      <vt:variant>
        <vt:i4>158</vt:i4>
      </vt:variant>
      <vt:variant>
        <vt:i4>0</vt:i4>
      </vt:variant>
      <vt:variant>
        <vt:i4>5</vt:i4>
      </vt:variant>
      <vt:variant>
        <vt:lpwstr/>
      </vt:variant>
      <vt:variant>
        <vt:lpwstr>_Toc55501000</vt:lpwstr>
      </vt:variant>
      <vt:variant>
        <vt:i4>1179705</vt:i4>
      </vt:variant>
      <vt:variant>
        <vt:i4>152</vt:i4>
      </vt:variant>
      <vt:variant>
        <vt:i4>0</vt:i4>
      </vt:variant>
      <vt:variant>
        <vt:i4>5</vt:i4>
      </vt:variant>
      <vt:variant>
        <vt:lpwstr/>
      </vt:variant>
      <vt:variant>
        <vt:lpwstr>_Toc55500999</vt:lpwstr>
      </vt:variant>
      <vt:variant>
        <vt:i4>1245241</vt:i4>
      </vt:variant>
      <vt:variant>
        <vt:i4>146</vt:i4>
      </vt:variant>
      <vt:variant>
        <vt:i4>0</vt:i4>
      </vt:variant>
      <vt:variant>
        <vt:i4>5</vt:i4>
      </vt:variant>
      <vt:variant>
        <vt:lpwstr/>
      </vt:variant>
      <vt:variant>
        <vt:lpwstr>_Toc55500998</vt:lpwstr>
      </vt:variant>
      <vt:variant>
        <vt:i4>1835065</vt:i4>
      </vt:variant>
      <vt:variant>
        <vt:i4>140</vt:i4>
      </vt:variant>
      <vt:variant>
        <vt:i4>0</vt:i4>
      </vt:variant>
      <vt:variant>
        <vt:i4>5</vt:i4>
      </vt:variant>
      <vt:variant>
        <vt:lpwstr/>
      </vt:variant>
      <vt:variant>
        <vt:lpwstr>_Toc55500997</vt:lpwstr>
      </vt:variant>
      <vt:variant>
        <vt:i4>1900601</vt:i4>
      </vt:variant>
      <vt:variant>
        <vt:i4>134</vt:i4>
      </vt:variant>
      <vt:variant>
        <vt:i4>0</vt:i4>
      </vt:variant>
      <vt:variant>
        <vt:i4>5</vt:i4>
      </vt:variant>
      <vt:variant>
        <vt:lpwstr/>
      </vt:variant>
      <vt:variant>
        <vt:lpwstr>_Toc55500996</vt:lpwstr>
      </vt:variant>
      <vt:variant>
        <vt:i4>1966137</vt:i4>
      </vt:variant>
      <vt:variant>
        <vt:i4>128</vt:i4>
      </vt:variant>
      <vt:variant>
        <vt:i4>0</vt:i4>
      </vt:variant>
      <vt:variant>
        <vt:i4>5</vt:i4>
      </vt:variant>
      <vt:variant>
        <vt:lpwstr/>
      </vt:variant>
      <vt:variant>
        <vt:lpwstr>_Toc55500995</vt:lpwstr>
      </vt:variant>
      <vt:variant>
        <vt:i4>2031673</vt:i4>
      </vt:variant>
      <vt:variant>
        <vt:i4>122</vt:i4>
      </vt:variant>
      <vt:variant>
        <vt:i4>0</vt:i4>
      </vt:variant>
      <vt:variant>
        <vt:i4>5</vt:i4>
      </vt:variant>
      <vt:variant>
        <vt:lpwstr/>
      </vt:variant>
      <vt:variant>
        <vt:lpwstr>_Toc55500994</vt:lpwstr>
      </vt:variant>
      <vt:variant>
        <vt:i4>1572921</vt:i4>
      </vt:variant>
      <vt:variant>
        <vt:i4>116</vt:i4>
      </vt:variant>
      <vt:variant>
        <vt:i4>0</vt:i4>
      </vt:variant>
      <vt:variant>
        <vt:i4>5</vt:i4>
      </vt:variant>
      <vt:variant>
        <vt:lpwstr/>
      </vt:variant>
      <vt:variant>
        <vt:lpwstr>_Toc55500993</vt:lpwstr>
      </vt:variant>
      <vt:variant>
        <vt:i4>1638457</vt:i4>
      </vt:variant>
      <vt:variant>
        <vt:i4>110</vt:i4>
      </vt:variant>
      <vt:variant>
        <vt:i4>0</vt:i4>
      </vt:variant>
      <vt:variant>
        <vt:i4>5</vt:i4>
      </vt:variant>
      <vt:variant>
        <vt:lpwstr/>
      </vt:variant>
      <vt:variant>
        <vt:lpwstr>_Toc55500992</vt:lpwstr>
      </vt:variant>
      <vt:variant>
        <vt:i4>1703993</vt:i4>
      </vt:variant>
      <vt:variant>
        <vt:i4>104</vt:i4>
      </vt:variant>
      <vt:variant>
        <vt:i4>0</vt:i4>
      </vt:variant>
      <vt:variant>
        <vt:i4>5</vt:i4>
      </vt:variant>
      <vt:variant>
        <vt:lpwstr/>
      </vt:variant>
      <vt:variant>
        <vt:lpwstr>_Toc55500991</vt:lpwstr>
      </vt:variant>
      <vt:variant>
        <vt:i4>1769529</vt:i4>
      </vt:variant>
      <vt:variant>
        <vt:i4>98</vt:i4>
      </vt:variant>
      <vt:variant>
        <vt:i4>0</vt:i4>
      </vt:variant>
      <vt:variant>
        <vt:i4>5</vt:i4>
      </vt:variant>
      <vt:variant>
        <vt:lpwstr/>
      </vt:variant>
      <vt:variant>
        <vt:lpwstr>_Toc55500990</vt:lpwstr>
      </vt:variant>
      <vt:variant>
        <vt:i4>1179704</vt:i4>
      </vt:variant>
      <vt:variant>
        <vt:i4>92</vt:i4>
      </vt:variant>
      <vt:variant>
        <vt:i4>0</vt:i4>
      </vt:variant>
      <vt:variant>
        <vt:i4>5</vt:i4>
      </vt:variant>
      <vt:variant>
        <vt:lpwstr/>
      </vt:variant>
      <vt:variant>
        <vt:lpwstr>_Toc55500989</vt:lpwstr>
      </vt:variant>
      <vt:variant>
        <vt:i4>1245240</vt:i4>
      </vt:variant>
      <vt:variant>
        <vt:i4>86</vt:i4>
      </vt:variant>
      <vt:variant>
        <vt:i4>0</vt:i4>
      </vt:variant>
      <vt:variant>
        <vt:i4>5</vt:i4>
      </vt:variant>
      <vt:variant>
        <vt:lpwstr/>
      </vt:variant>
      <vt:variant>
        <vt:lpwstr>_Toc55500988</vt:lpwstr>
      </vt:variant>
      <vt:variant>
        <vt:i4>1835064</vt:i4>
      </vt:variant>
      <vt:variant>
        <vt:i4>80</vt:i4>
      </vt:variant>
      <vt:variant>
        <vt:i4>0</vt:i4>
      </vt:variant>
      <vt:variant>
        <vt:i4>5</vt:i4>
      </vt:variant>
      <vt:variant>
        <vt:lpwstr/>
      </vt:variant>
      <vt:variant>
        <vt:lpwstr>_Toc55500987</vt:lpwstr>
      </vt:variant>
      <vt:variant>
        <vt:i4>1900600</vt:i4>
      </vt:variant>
      <vt:variant>
        <vt:i4>74</vt:i4>
      </vt:variant>
      <vt:variant>
        <vt:i4>0</vt:i4>
      </vt:variant>
      <vt:variant>
        <vt:i4>5</vt:i4>
      </vt:variant>
      <vt:variant>
        <vt:lpwstr/>
      </vt:variant>
      <vt:variant>
        <vt:lpwstr>_Toc55500986</vt:lpwstr>
      </vt:variant>
      <vt:variant>
        <vt:i4>1966136</vt:i4>
      </vt:variant>
      <vt:variant>
        <vt:i4>68</vt:i4>
      </vt:variant>
      <vt:variant>
        <vt:i4>0</vt:i4>
      </vt:variant>
      <vt:variant>
        <vt:i4>5</vt:i4>
      </vt:variant>
      <vt:variant>
        <vt:lpwstr/>
      </vt:variant>
      <vt:variant>
        <vt:lpwstr>_Toc55500985</vt:lpwstr>
      </vt:variant>
      <vt:variant>
        <vt:i4>2031672</vt:i4>
      </vt:variant>
      <vt:variant>
        <vt:i4>62</vt:i4>
      </vt:variant>
      <vt:variant>
        <vt:i4>0</vt:i4>
      </vt:variant>
      <vt:variant>
        <vt:i4>5</vt:i4>
      </vt:variant>
      <vt:variant>
        <vt:lpwstr/>
      </vt:variant>
      <vt:variant>
        <vt:lpwstr>_Toc55500984</vt:lpwstr>
      </vt:variant>
      <vt:variant>
        <vt:i4>1572920</vt:i4>
      </vt:variant>
      <vt:variant>
        <vt:i4>56</vt:i4>
      </vt:variant>
      <vt:variant>
        <vt:i4>0</vt:i4>
      </vt:variant>
      <vt:variant>
        <vt:i4>5</vt:i4>
      </vt:variant>
      <vt:variant>
        <vt:lpwstr/>
      </vt:variant>
      <vt:variant>
        <vt:lpwstr>_Toc55500983</vt:lpwstr>
      </vt:variant>
      <vt:variant>
        <vt:i4>1638456</vt:i4>
      </vt:variant>
      <vt:variant>
        <vt:i4>50</vt:i4>
      </vt:variant>
      <vt:variant>
        <vt:i4>0</vt:i4>
      </vt:variant>
      <vt:variant>
        <vt:i4>5</vt:i4>
      </vt:variant>
      <vt:variant>
        <vt:lpwstr/>
      </vt:variant>
      <vt:variant>
        <vt:lpwstr>_Toc55500982</vt:lpwstr>
      </vt:variant>
      <vt:variant>
        <vt:i4>1703992</vt:i4>
      </vt:variant>
      <vt:variant>
        <vt:i4>44</vt:i4>
      </vt:variant>
      <vt:variant>
        <vt:i4>0</vt:i4>
      </vt:variant>
      <vt:variant>
        <vt:i4>5</vt:i4>
      </vt:variant>
      <vt:variant>
        <vt:lpwstr/>
      </vt:variant>
      <vt:variant>
        <vt:lpwstr>_Toc55500981</vt:lpwstr>
      </vt:variant>
      <vt:variant>
        <vt:i4>1769528</vt:i4>
      </vt:variant>
      <vt:variant>
        <vt:i4>38</vt:i4>
      </vt:variant>
      <vt:variant>
        <vt:i4>0</vt:i4>
      </vt:variant>
      <vt:variant>
        <vt:i4>5</vt:i4>
      </vt:variant>
      <vt:variant>
        <vt:lpwstr/>
      </vt:variant>
      <vt:variant>
        <vt:lpwstr>_Toc55500980</vt:lpwstr>
      </vt:variant>
      <vt:variant>
        <vt:i4>1179703</vt:i4>
      </vt:variant>
      <vt:variant>
        <vt:i4>32</vt:i4>
      </vt:variant>
      <vt:variant>
        <vt:i4>0</vt:i4>
      </vt:variant>
      <vt:variant>
        <vt:i4>5</vt:i4>
      </vt:variant>
      <vt:variant>
        <vt:lpwstr/>
      </vt:variant>
      <vt:variant>
        <vt:lpwstr>_Toc55500979</vt:lpwstr>
      </vt:variant>
      <vt:variant>
        <vt:i4>1245239</vt:i4>
      </vt:variant>
      <vt:variant>
        <vt:i4>26</vt:i4>
      </vt:variant>
      <vt:variant>
        <vt:i4>0</vt:i4>
      </vt:variant>
      <vt:variant>
        <vt:i4>5</vt:i4>
      </vt:variant>
      <vt:variant>
        <vt:lpwstr/>
      </vt:variant>
      <vt:variant>
        <vt:lpwstr>_Toc55500978</vt:lpwstr>
      </vt:variant>
      <vt:variant>
        <vt:i4>1835063</vt:i4>
      </vt:variant>
      <vt:variant>
        <vt:i4>20</vt:i4>
      </vt:variant>
      <vt:variant>
        <vt:i4>0</vt:i4>
      </vt:variant>
      <vt:variant>
        <vt:i4>5</vt:i4>
      </vt:variant>
      <vt:variant>
        <vt:lpwstr/>
      </vt:variant>
      <vt:variant>
        <vt:lpwstr>_Toc55500977</vt:lpwstr>
      </vt:variant>
      <vt:variant>
        <vt:i4>1900599</vt:i4>
      </vt:variant>
      <vt:variant>
        <vt:i4>14</vt:i4>
      </vt:variant>
      <vt:variant>
        <vt:i4>0</vt:i4>
      </vt:variant>
      <vt:variant>
        <vt:i4>5</vt:i4>
      </vt:variant>
      <vt:variant>
        <vt:lpwstr/>
      </vt:variant>
      <vt:variant>
        <vt:lpwstr>_Toc55500976</vt:lpwstr>
      </vt:variant>
      <vt:variant>
        <vt:i4>1966135</vt:i4>
      </vt:variant>
      <vt:variant>
        <vt:i4>8</vt:i4>
      </vt:variant>
      <vt:variant>
        <vt:i4>0</vt:i4>
      </vt:variant>
      <vt:variant>
        <vt:i4>5</vt:i4>
      </vt:variant>
      <vt:variant>
        <vt:lpwstr/>
      </vt:variant>
      <vt:variant>
        <vt:lpwstr>_Toc55500975</vt:lpwstr>
      </vt:variant>
      <vt:variant>
        <vt:i4>2031671</vt:i4>
      </vt:variant>
      <vt:variant>
        <vt:i4>2</vt:i4>
      </vt:variant>
      <vt:variant>
        <vt:i4>0</vt:i4>
      </vt:variant>
      <vt:variant>
        <vt:i4>5</vt:i4>
      </vt:variant>
      <vt:variant>
        <vt:lpwstr/>
      </vt:variant>
      <vt:variant>
        <vt:lpwstr>_Toc55500974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MS10 BC2013 v3</dc:description>
  <cp:lastModifiedBy>Stephanie MacDurmon</cp:lastModifiedBy>
  <cp:revision>3</cp:revision>
  <cp:lastPrinted>2010-06-25T17:27:00Z</cp:lastPrinted>
  <dcterms:created xsi:type="dcterms:W3CDTF">2020-12-09T22:05:00Z</dcterms:created>
  <dcterms:modified xsi:type="dcterms:W3CDTF">2020-12-09T22:09:00Z</dcterms:modified>
</cp:coreProperties>
</file>