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ABD2E" w14:textId="77777777" w:rsidR="00BA638A" w:rsidRPr="0008686F"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Chesapeake Bay Watershed Agreement Management Strategies</w:t>
      </w:r>
    </w:p>
    <w:p w14:paraId="2398642E" w14:textId="77777777" w:rsidR="001B5447" w:rsidRDefault="001C1D2C" w:rsidP="001C1D2C">
      <w:pPr>
        <w:jc w:val="center"/>
        <w:rPr>
          <w:rFonts w:ascii="Times New Roman" w:hAnsi="Times New Roman" w:cs="Times New Roman"/>
          <w:b/>
          <w:bCs/>
          <w:sz w:val="24"/>
        </w:rPr>
      </w:pPr>
      <w:r>
        <w:rPr>
          <w:rFonts w:ascii="Times New Roman" w:hAnsi="Times New Roman" w:cs="Times New Roman"/>
          <w:b/>
          <w:bCs/>
          <w:sz w:val="24"/>
        </w:rPr>
        <w:t>Toxic Contaminants Goal and Outcomes</w:t>
      </w:r>
    </w:p>
    <w:p w14:paraId="284803B7" w14:textId="77777777" w:rsidR="00351822" w:rsidRPr="0008686F" w:rsidRDefault="001B5447" w:rsidP="001C1D2C">
      <w:pPr>
        <w:jc w:val="center"/>
        <w:rPr>
          <w:rFonts w:ascii="Times New Roman" w:hAnsi="Times New Roman" w:cs="Times New Roman"/>
          <w:sz w:val="24"/>
        </w:rPr>
      </w:pPr>
      <w:r>
        <w:rPr>
          <w:rFonts w:ascii="Times New Roman" w:hAnsi="Times New Roman" w:cs="Times New Roman"/>
          <w:b/>
          <w:bCs/>
          <w:sz w:val="24"/>
        </w:rPr>
        <w:t>(Research Outcome)</w:t>
      </w:r>
      <w:r w:rsidR="001C1D2C">
        <w:rPr>
          <w:rFonts w:ascii="Times New Roman" w:hAnsi="Times New Roman" w:cs="Times New Roman"/>
          <w:b/>
          <w:bCs/>
          <w:sz w:val="24"/>
        </w:rPr>
        <w:br/>
      </w:r>
    </w:p>
    <w:p w14:paraId="6DC35680" w14:textId="77777777" w:rsidR="002908FB" w:rsidRPr="00894E6C" w:rsidRDefault="00894E6C" w:rsidP="007C0B1E">
      <w:pPr>
        <w:pStyle w:val="ListParagraph"/>
        <w:numPr>
          <w:ilvl w:val="0"/>
          <w:numId w:val="4"/>
        </w:numPr>
        <w:rPr>
          <w:rFonts w:ascii="Times New Roman" w:hAnsi="Times New Roman" w:cs="Times New Roman"/>
          <w:sz w:val="24"/>
        </w:rPr>
      </w:pPr>
      <w:commentRangeStart w:id="0"/>
      <w:r w:rsidRPr="00894E6C">
        <w:rPr>
          <w:rFonts w:ascii="Times New Roman" w:hAnsi="Times New Roman" w:cs="Times New Roman"/>
          <w:b/>
          <w:sz w:val="24"/>
        </w:rPr>
        <w:t>Executive Summar</w:t>
      </w:r>
      <w:r w:rsidRPr="00894E6C">
        <w:rPr>
          <w:rFonts w:ascii="Times New Roman" w:hAnsi="Times New Roman" w:cs="Times New Roman"/>
          <w:sz w:val="24"/>
        </w:rPr>
        <w:t xml:space="preserve">y </w:t>
      </w:r>
      <w:commentRangeEnd w:id="0"/>
      <w:r w:rsidR="00995ED0">
        <w:rPr>
          <w:rStyle w:val="CommentReference"/>
        </w:rPr>
        <w:commentReference w:id="0"/>
      </w:r>
      <w:r w:rsidRPr="00894E6C">
        <w:rPr>
          <w:rFonts w:ascii="Times New Roman" w:hAnsi="Times New Roman" w:cs="Times New Roman"/>
          <w:sz w:val="24"/>
        </w:rPr>
        <w:br/>
      </w:r>
      <w:r w:rsidRPr="00894E6C">
        <w:rPr>
          <w:rFonts w:ascii="Times New Roman" w:hAnsi="Times New Roman" w:cs="Times New Roman"/>
          <w:sz w:val="24"/>
        </w:rPr>
        <w:br/>
      </w:r>
      <w:r w:rsidRPr="00894E6C">
        <w:rPr>
          <w:rFonts w:ascii="Times New Roman" w:hAnsi="Times New Roman" w:cs="Times New Roman"/>
          <w:sz w:val="24"/>
          <w:szCs w:val="24"/>
        </w:rPr>
        <w:br/>
      </w:r>
    </w:p>
    <w:p w14:paraId="79DA503A" w14:textId="77777777" w:rsidR="00894E6C" w:rsidRDefault="00351822" w:rsidP="00894E6C">
      <w:pPr>
        <w:pStyle w:val="ListParagraph"/>
        <w:numPr>
          <w:ilvl w:val="0"/>
          <w:numId w:val="4"/>
        </w:numPr>
        <w:rPr>
          <w:rFonts w:ascii="Times New Roman" w:hAnsi="Times New Roman" w:cs="Times New Roman"/>
          <w:sz w:val="24"/>
        </w:rPr>
      </w:pPr>
      <w:commentRangeStart w:id="1"/>
      <w:r w:rsidRPr="002908FB">
        <w:rPr>
          <w:rFonts w:ascii="Times New Roman" w:hAnsi="Times New Roman" w:cs="Times New Roman"/>
          <w:b/>
          <w:bCs/>
          <w:sz w:val="24"/>
        </w:rPr>
        <w:t>Outcome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and Baseline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w:t>
      </w:r>
      <w:commentRangeEnd w:id="1"/>
      <w:r w:rsidR="002B3540">
        <w:rPr>
          <w:rStyle w:val="CommentReference"/>
        </w:rPr>
        <w:commentReference w:id="1"/>
      </w:r>
      <w:r w:rsidR="00BA638A" w:rsidRPr="002908FB">
        <w:rPr>
          <w:rFonts w:ascii="Times New Roman" w:hAnsi="Times New Roman" w:cs="Times New Roman"/>
          <w:bCs/>
          <w:sz w:val="24"/>
        </w:rPr>
        <w:t>State the goal and outcome</w:t>
      </w:r>
      <w:r w:rsidR="008927C2" w:rsidRPr="002908FB">
        <w:rPr>
          <w:rFonts w:ascii="Times New Roman" w:hAnsi="Times New Roman" w:cs="Times New Roman"/>
          <w:bCs/>
          <w:sz w:val="24"/>
        </w:rPr>
        <w:t xml:space="preserve"> (or outcomes)</w:t>
      </w:r>
      <w:r w:rsidR="00BA638A" w:rsidRPr="002908FB">
        <w:rPr>
          <w:rFonts w:ascii="Times New Roman" w:hAnsi="Times New Roman" w:cs="Times New Roman"/>
          <w:bCs/>
          <w:sz w:val="24"/>
        </w:rPr>
        <w:t xml:space="preserve"> from the Watershed Agreement that the management strategy is addressing.  Identify the baseline associated with the outcome</w:t>
      </w:r>
      <w:r w:rsidR="008927C2" w:rsidRPr="002908FB">
        <w:rPr>
          <w:rFonts w:ascii="Times New Roman" w:hAnsi="Times New Roman" w:cs="Times New Roman"/>
          <w:bCs/>
          <w:sz w:val="24"/>
        </w:rPr>
        <w:t>,</w:t>
      </w:r>
      <w:r w:rsidR="003C7D08" w:rsidRPr="002908FB">
        <w:rPr>
          <w:rFonts w:ascii="Times New Roman" w:hAnsi="Times New Roman" w:cs="Times New Roman"/>
          <w:bCs/>
          <w:sz w:val="24"/>
        </w:rPr>
        <w:t xml:space="preserve"> </w:t>
      </w:r>
      <w:r w:rsidR="00BA638A" w:rsidRPr="002908FB">
        <w:rPr>
          <w:rFonts w:ascii="Times New Roman" w:hAnsi="Times New Roman" w:cs="Times New Roman"/>
          <w:bCs/>
          <w:sz w:val="24"/>
        </w:rPr>
        <w:t>how that baseline was derived</w:t>
      </w:r>
      <w:r w:rsidR="008927C2" w:rsidRPr="002908FB">
        <w:rPr>
          <w:rFonts w:ascii="Times New Roman" w:hAnsi="Times New Roman" w:cs="Times New Roman"/>
          <w:bCs/>
          <w:sz w:val="24"/>
        </w:rPr>
        <w:t xml:space="preserve"> and the current condition. </w:t>
      </w:r>
    </w:p>
    <w:p w14:paraId="4744B848" w14:textId="77777777" w:rsidR="00894E6C" w:rsidRPr="00894E6C" w:rsidRDefault="00894E6C" w:rsidP="00894E6C">
      <w:pPr>
        <w:pStyle w:val="ListParagraph"/>
        <w:rPr>
          <w:rFonts w:ascii="Times New Roman" w:hAnsi="Times New Roman" w:cs="Times New Roman"/>
          <w:sz w:val="24"/>
        </w:rPr>
      </w:pPr>
      <w:r>
        <w:rPr>
          <w:rFonts w:ascii="Times New Roman" w:hAnsi="Times New Roman" w:cs="Times New Roman"/>
          <w:sz w:val="24"/>
        </w:rPr>
        <w:br/>
      </w:r>
      <w:r w:rsidRPr="00117B8B">
        <w:rPr>
          <w:rFonts w:ascii="Times New Roman" w:hAnsi="Times New Roman" w:cs="Times New Roman"/>
          <w:sz w:val="24"/>
          <w:u w:val="single"/>
        </w:rPr>
        <w:t xml:space="preserve">Toxic Contaminants Goal: </w:t>
      </w:r>
      <w:r w:rsidRPr="00894E6C">
        <w:rPr>
          <w:rFonts w:ascii="Times New Roman" w:hAnsi="Times New Roman" w:cs="Times New Roman"/>
          <w:sz w:val="24"/>
        </w:rPr>
        <w:t xml:space="preserve"> </w:t>
      </w:r>
      <w:r w:rsidRPr="00894E6C">
        <w:rPr>
          <w:rFonts w:ascii="Times New Roman" w:hAnsi="Times New Roman" w:cs="Times New Roman"/>
          <w:sz w:val="24"/>
          <w:szCs w:val="24"/>
        </w:rPr>
        <w:t>Ensure that the Bay and its rivers are free of effects of toxic contaminants on living resources and human health.</w:t>
      </w:r>
    </w:p>
    <w:p w14:paraId="325E7BB2" w14:textId="77777777" w:rsidR="007C0B1E" w:rsidRPr="00C0700C" w:rsidRDefault="007C0B1E" w:rsidP="0010477D">
      <w:pPr>
        <w:pStyle w:val="Default"/>
        <w:spacing w:after="230"/>
        <w:ind w:left="720"/>
        <w:rPr>
          <w:color w:val="auto"/>
        </w:rPr>
      </w:pPr>
      <w:r w:rsidRPr="00117B8B">
        <w:rPr>
          <w:color w:val="auto"/>
          <w:u w:val="single"/>
        </w:rPr>
        <w:t>Research Outcome:</w:t>
      </w:r>
      <w:r>
        <w:rPr>
          <w:color w:val="auto"/>
        </w:rPr>
        <w:t xml:space="preserve">  </w:t>
      </w:r>
      <w:r w:rsidRPr="00C0700C">
        <w:rPr>
          <w:color w:val="auto"/>
        </w:rPr>
        <w:t>Continually increase our understanding of the impacts and mitigation o</w:t>
      </w:r>
      <w:r>
        <w:rPr>
          <w:color w:val="auto"/>
        </w:rPr>
        <w:t xml:space="preserve">ptions for toxic contaminants. </w:t>
      </w:r>
      <w:r w:rsidRPr="00C0700C">
        <w:rPr>
          <w:color w:val="auto"/>
        </w:rPr>
        <w:t>Develop a research agenda and further characterize the occurrence, concentrations, sources and effects of mercury, PCBs and other contaminants of em</w:t>
      </w:r>
      <w:r>
        <w:rPr>
          <w:color w:val="auto"/>
        </w:rPr>
        <w:t xml:space="preserve">erging and widespread concern. </w:t>
      </w:r>
      <w:r w:rsidRPr="00C0700C">
        <w:rPr>
          <w:color w:val="auto"/>
        </w:rPr>
        <w:t xml:space="preserve">In addition, identify which best management practices might provide multiple benefits of reducing nutrient and sediment pollution as well as toxic contaminants in waterways. </w:t>
      </w:r>
    </w:p>
    <w:p w14:paraId="68B68386" w14:textId="1A94E7CA" w:rsidR="00457E4C" w:rsidRPr="008C0566" w:rsidRDefault="001B330A" w:rsidP="00C466B3">
      <w:pPr>
        <w:rPr>
          <w:rFonts w:ascii="Times New Roman" w:hAnsi="Times New Roman" w:cs="Times New Roman"/>
          <w:sz w:val="24"/>
          <w:u w:val="single"/>
        </w:rPr>
      </w:pPr>
      <w:r w:rsidRPr="008C0566">
        <w:rPr>
          <w:rFonts w:ascii="Times New Roman" w:hAnsi="Times New Roman" w:cs="Times New Roman"/>
          <w:color w:val="000000"/>
          <w:sz w:val="24"/>
          <w:szCs w:val="24"/>
        </w:rPr>
        <w:tab/>
      </w:r>
      <w:r w:rsidR="00457E4C" w:rsidRPr="008C0566">
        <w:rPr>
          <w:rFonts w:ascii="Times New Roman" w:hAnsi="Times New Roman" w:cs="Times New Roman"/>
          <w:sz w:val="24"/>
          <w:u w:val="single"/>
        </w:rPr>
        <w:t>Baseline</w:t>
      </w:r>
      <w:r w:rsidR="00256749" w:rsidRPr="008C0566">
        <w:rPr>
          <w:rFonts w:ascii="Times New Roman" w:hAnsi="Times New Roman" w:cs="Times New Roman"/>
          <w:sz w:val="24"/>
          <w:u w:val="single"/>
        </w:rPr>
        <w:t>:</w:t>
      </w:r>
    </w:p>
    <w:p w14:paraId="49ABA0F2" w14:textId="2F98BC46" w:rsidR="008C0566" w:rsidRDefault="00190EB3" w:rsidP="008C0566">
      <w:pPr>
        <w:pStyle w:val="NormalWeb"/>
        <w:kinsoku w:val="0"/>
        <w:overflowPunct w:val="0"/>
        <w:spacing w:before="86" w:beforeAutospacing="0" w:after="0" w:afterAutospacing="0"/>
        <w:ind w:left="0"/>
        <w:textAlignment w:val="baseline"/>
        <w:rPr>
          <w:rFonts w:ascii="Times New Roman" w:hAnsi="Times New Roman"/>
        </w:rPr>
      </w:pPr>
      <w:r>
        <w:rPr>
          <w:rFonts w:ascii="Times New Roman" w:hAnsi="Times New Roman"/>
        </w:rPr>
        <w:t xml:space="preserve">In 2013, a </w:t>
      </w:r>
      <w:hyperlink r:id="rId10" w:history="1">
        <w:r w:rsidRPr="00C5320D">
          <w:rPr>
            <w:rStyle w:val="Hyperlink"/>
            <w:rFonts w:ascii="Times New Roman" w:hAnsi="Times New Roman"/>
          </w:rPr>
          <w:t>federal report</w:t>
        </w:r>
      </w:hyperlink>
      <w:r w:rsidR="00247EBA">
        <w:rPr>
          <w:rFonts w:ascii="Times New Roman" w:hAnsi="Times New Roman"/>
        </w:rPr>
        <w:t xml:space="preserve"> was released which focused on</w:t>
      </w:r>
      <w:r>
        <w:rPr>
          <w:rFonts w:ascii="Times New Roman" w:hAnsi="Times New Roman"/>
        </w:rPr>
        <w:t xml:space="preserve"> ten groups of toxic co</w:t>
      </w:r>
      <w:r w:rsidR="00247EBA">
        <w:rPr>
          <w:rFonts w:ascii="Times New Roman" w:hAnsi="Times New Roman"/>
        </w:rPr>
        <w:t xml:space="preserve">ntaminants in the Bay watershed and degradation of fish and wildlife in the watershed. The contaminants groups were: </w:t>
      </w:r>
      <w:r>
        <w:rPr>
          <w:rFonts w:ascii="Times New Roman" w:hAnsi="Times New Roman"/>
        </w:rPr>
        <w:t xml:space="preserve"> </w:t>
      </w:r>
    </w:p>
    <w:p w14:paraId="67876EB7" w14:textId="77777777" w:rsidR="00247EBA" w:rsidRDefault="00247EBA" w:rsidP="00247EBA">
      <w:pPr>
        <w:pStyle w:val="Default"/>
        <w:numPr>
          <w:ilvl w:val="0"/>
          <w:numId w:val="16"/>
        </w:numPr>
      </w:pPr>
      <w:r w:rsidRPr="00506F11">
        <w:t>Polychlorinated biphenyls</w:t>
      </w:r>
    </w:p>
    <w:p w14:paraId="51AF4F33" w14:textId="77777777" w:rsidR="00247EBA" w:rsidRDefault="00247EBA" w:rsidP="00247EBA">
      <w:pPr>
        <w:pStyle w:val="Default"/>
        <w:numPr>
          <w:ilvl w:val="0"/>
          <w:numId w:val="16"/>
        </w:numPr>
      </w:pPr>
      <w:r w:rsidRPr="00506F11">
        <w:t>Dioxins and Furans</w:t>
      </w:r>
    </w:p>
    <w:p w14:paraId="4D7E46DF" w14:textId="77777777" w:rsidR="00247EBA" w:rsidRDefault="00247EBA" w:rsidP="00247EBA">
      <w:pPr>
        <w:pStyle w:val="Default"/>
        <w:numPr>
          <w:ilvl w:val="0"/>
          <w:numId w:val="16"/>
        </w:numPr>
      </w:pPr>
      <w:r w:rsidRPr="00506F11">
        <w:t>Polycyclic aromatic hydrocarbons</w:t>
      </w:r>
    </w:p>
    <w:p w14:paraId="0071AFB5" w14:textId="77777777" w:rsidR="00247EBA" w:rsidRDefault="00247EBA" w:rsidP="00247EBA">
      <w:pPr>
        <w:pStyle w:val="Default"/>
        <w:numPr>
          <w:ilvl w:val="0"/>
          <w:numId w:val="16"/>
        </w:numPr>
      </w:pPr>
      <w:r w:rsidRPr="00506F11">
        <w:t>Petroleum hydrocarbons</w:t>
      </w:r>
    </w:p>
    <w:p w14:paraId="246E6C4D" w14:textId="77777777" w:rsidR="00247EBA" w:rsidRDefault="00247EBA" w:rsidP="00247EBA">
      <w:pPr>
        <w:pStyle w:val="Default"/>
        <w:numPr>
          <w:ilvl w:val="0"/>
          <w:numId w:val="16"/>
        </w:numPr>
      </w:pPr>
      <w:r w:rsidRPr="00506F11">
        <w:t>Pesticides</w:t>
      </w:r>
    </w:p>
    <w:p w14:paraId="3B3D8CA2" w14:textId="77777777" w:rsidR="00247EBA" w:rsidRDefault="00247EBA" w:rsidP="00247EBA">
      <w:pPr>
        <w:pStyle w:val="Default"/>
        <w:numPr>
          <w:ilvl w:val="0"/>
          <w:numId w:val="16"/>
        </w:numPr>
      </w:pPr>
      <w:r w:rsidRPr="00506F11">
        <w:t>Pharmaceuticals</w:t>
      </w:r>
    </w:p>
    <w:p w14:paraId="4348ECD8" w14:textId="77777777" w:rsidR="00247EBA" w:rsidRDefault="00247EBA" w:rsidP="00247EBA">
      <w:pPr>
        <w:pStyle w:val="Default"/>
        <w:numPr>
          <w:ilvl w:val="0"/>
          <w:numId w:val="16"/>
        </w:numPr>
      </w:pPr>
      <w:r w:rsidRPr="00506F11">
        <w:t>Household and Personal Care Products</w:t>
      </w:r>
    </w:p>
    <w:p w14:paraId="5FB2EF5C" w14:textId="77777777" w:rsidR="00247EBA" w:rsidRDefault="00247EBA" w:rsidP="00247EBA">
      <w:pPr>
        <w:pStyle w:val="Default"/>
        <w:numPr>
          <w:ilvl w:val="0"/>
          <w:numId w:val="16"/>
        </w:numPr>
      </w:pPr>
      <w:r w:rsidRPr="00506F11">
        <w:t>Polybrominated diphenyl ether Flame Retardants</w:t>
      </w:r>
    </w:p>
    <w:p w14:paraId="6E9594E7" w14:textId="77777777" w:rsidR="00247EBA" w:rsidRDefault="00247EBA" w:rsidP="00247EBA">
      <w:pPr>
        <w:pStyle w:val="Default"/>
        <w:numPr>
          <w:ilvl w:val="0"/>
          <w:numId w:val="16"/>
        </w:numPr>
      </w:pPr>
      <w:r w:rsidRPr="00506F11">
        <w:t>Biogenic hormones</w:t>
      </w:r>
    </w:p>
    <w:p w14:paraId="7B7E651D" w14:textId="77777777" w:rsidR="00247EBA" w:rsidRDefault="00247EBA" w:rsidP="00247EBA">
      <w:pPr>
        <w:pStyle w:val="Default"/>
        <w:numPr>
          <w:ilvl w:val="0"/>
          <w:numId w:val="16"/>
        </w:numPr>
      </w:pPr>
      <w:r w:rsidRPr="00506F11">
        <w:t>Metals and Metalloids</w:t>
      </w:r>
    </w:p>
    <w:p w14:paraId="117BA4D8" w14:textId="77777777" w:rsidR="00247EBA" w:rsidRPr="00506F11" w:rsidRDefault="00247EBA" w:rsidP="00247EBA">
      <w:pPr>
        <w:pStyle w:val="Default"/>
        <w:ind w:left="1080"/>
      </w:pPr>
    </w:p>
    <w:p w14:paraId="09E7C3F6" w14:textId="032E0949" w:rsidR="008C0566" w:rsidRDefault="00CE2839" w:rsidP="008C0566">
      <w:pPr>
        <w:pStyle w:val="ListParagraph"/>
        <w:numPr>
          <w:ilvl w:val="0"/>
          <w:numId w:val="12"/>
        </w:numPr>
        <w:rPr>
          <w:rFonts w:ascii="Times New Roman" w:hAnsi="Times New Roman" w:cs="Times New Roman"/>
          <w:sz w:val="24"/>
        </w:rPr>
      </w:pPr>
      <w:r>
        <w:rPr>
          <w:rFonts w:ascii="Times New Roman" w:hAnsi="Times New Roman" w:cs="Times New Roman"/>
          <w:sz w:val="24"/>
        </w:rPr>
        <w:t xml:space="preserve">The findings in the report </w:t>
      </w:r>
      <w:r w:rsidR="00190EB3">
        <w:rPr>
          <w:rFonts w:ascii="Times New Roman" w:hAnsi="Times New Roman" w:cs="Times New Roman"/>
          <w:sz w:val="24"/>
        </w:rPr>
        <w:t xml:space="preserve">showed that a combination of </w:t>
      </w:r>
      <w:r w:rsidR="00190EB3" w:rsidRPr="00C5320D">
        <w:rPr>
          <w:rFonts w:ascii="Times New Roman" w:hAnsi="Times New Roman" w:cs="Times New Roman"/>
          <w:sz w:val="24"/>
        </w:rPr>
        <w:t>contaminant groups with widespread and local extent and/or contami</w:t>
      </w:r>
      <w:r w:rsidR="00190EB3">
        <w:rPr>
          <w:rFonts w:ascii="Times New Roman" w:hAnsi="Times New Roman" w:cs="Times New Roman"/>
          <w:sz w:val="24"/>
        </w:rPr>
        <w:t xml:space="preserve">nants of emerging concern (like </w:t>
      </w:r>
      <w:r w:rsidR="00190EB3" w:rsidRPr="00C5320D">
        <w:rPr>
          <w:rFonts w:ascii="Times New Roman" w:hAnsi="Times New Roman" w:cs="Times New Roman"/>
          <w:sz w:val="24"/>
        </w:rPr>
        <w:t>pharmaceuticals or personal care products) have degraded the health of several sp</w:t>
      </w:r>
      <w:r w:rsidR="00190EB3">
        <w:rPr>
          <w:rFonts w:ascii="Times New Roman" w:hAnsi="Times New Roman" w:cs="Times New Roman"/>
          <w:sz w:val="24"/>
        </w:rPr>
        <w:t xml:space="preserve">ecies of fish and wildlife. The </w:t>
      </w:r>
      <w:r w:rsidR="00190EB3" w:rsidRPr="00C5320D">
        <w:rPr>
          <w:rFonts w:ascii="Times New Roman" w:hAnsi="Times New Roman" w:cs="Times New Roman"/>
          <w:sz w:val="24"/>
        </w:rPr>
        <w:t>results are based on impairments developed by watershed jurisdictions, which r</w:t>
      </w:r>
      <w:r w:rsidR="00190EB3">
        <w:rPr>
          <w:rFonts w:ascii="Times New Roman" w:hAnsi="Times New Roman" w:cs="Times New Roman"/>
          <w:sz w:val="24"/>
        </w:rPr>
        <w:t xml:space="preserve">ely on the monitoring of select </w:t>
      </w:r>
      <w:r w:rsidR="00190EB3" w:rsidRPr="00C5320D">
        <w:rPr>
          <w:rFonts w:ascii="Times New Roman" w:hAnsi="Times New Roman" w:cs="Times New Roman"/>
          <w:sz w:val="24"/>
        </w:rPr>
        <w:t xml:space="preserve">contaminants in water, sediment and </w:t>
      </w:r>
      <w:r w:rsidR="00190EB3" w:rsidRPr="00C5320D">
        <w:rPr>
          <w:rFonts w:ascii="Times New Roman" w:hAnsi="Times New Roman" w:cs="Times New Roman"/>
          <w:sz w:val="24"/>
        </w:rPr>
        <w:lastRenderedPageBreak/>
        <w:t>fish tissue.</w:t>
      </w:r>
      <w:r w:rsidR="00190EB3">
        <w:rPr>
          <w:rFonts w:ascii="Times New Roman" w:hAnsi="Times New Roman" w:cs="Times New Roman"/>
          <w:sz w:val="24"/>
        </w:rPr>
        <w:t xml:space="preserve"> </w:t>
      </w:r>
      <w:r w:rsidR="008C0566">
        <w:rPr>
          <w:rFonts w:ascii="Times New Roman" w:hAnsi="Times New Roman" w:cs="Times New Roman"/>
          <w:sz w:val="24"/>
        </w:rPr>
        <w:t>See appendix 1 for more detailed information on extent and severity</w:t>
      </w:r>
      <w:r>
        <w:rPr>
          <w:rFonts w:ascii="Times New Roman" w:hAnsi="Times New Roman" w:cs="Times New Roman"/>
          <w:sz w:val="24"/>
        </w:rPr>
        <w:t xml:space="preserve"> of the contaminant groups</w:t>
      </w:r>
      <w:r w:rsidR="008C0566">
        <w:rPr>
          <w:rFonts w:ascii="Times New Roman" w:hAnsi="Times New Roman" w:cs="Times New Roman"/>
          <w:sz w:val="24"/>
        </w:rPr>
        <w:t xml:space="preserve">. </w:t>
      </w:r>
    </w:p>
    <w:p w14:paraId="1240A3BC" w14:textId="2B431EE2" w:rsidR="00190EB3" w:rsidRPr="008C0566" w:rsidRDefault="008C0566" w:rsidP="008C0566">
      <w:pPr>
        <w:pStyle w:val="ListParagraph"/>
        <w:numPr>
          <w:ilvl w:val="0"/>
          <w:numId w:val="12"/>
        </w:numPr>
        <w:rPr>
          <w:rFonts w:ascii="Times New Roman" w:hAnsi="Times New Roman" w:cs="Times New Roman"/>
          <w:sz w:val="24"/>
        </w:rPr>
      </w:pPr>
      <w:r>
        <w:rPr>
          <w:rFonts w:ascii="Times New Roman" w:hAnsi="Times New Roman" w:cs="Times New Roman"/>
          <w:sz w:val="24"/>
        </w:rPr>
        <w:t xml:space="preserve">Since the report, there have been additional findings on the extent of intersex conditions in the bay watershed as well as wildlife impacts and occurrence of toxic contaminants.  </w:t>
      </w:r>
      <w:r w:rsidR="009E7D50" w:rsidRPr="008C0566">
        <w:rPr>
          <w:rFonts w:ascii="Times New Roman" w:hAnsi="Times New Roman" w:cs="Times New Roman"/>
          <w:sz w:val="24"/>
        </w:rPr>
        <w:br/>
      </w:r>
    </w:p>
    <w:p w14:paraId="54D62E00" w14:textId="77777777" w:rsidR="00351822" w:rsidRDefault="00351822" w:rsidP="00351822">
      <w:pPr>
        <w:pStyle w:val="ListParagraph"/>
        <w:numPr>
          <w:ilvl w:val="0"/>
          <w:numId w:val="4"/>
        </w:numPr>
        <w:rPr>
          <w:rFonts w:ascii="Times New Roman" w:hAnsi="Times New Roman" w:cs="Times New Roman"/>
          <w:sz w:val="24"/>
        </w:rPr>
      </w:pPr>
      <w:commentRangeStart w:id="2"/>
      <w:r w:rsidRPr="0008686F">
        <w:rPr>
          <w:rFonts w:ascii="Times New Roman" w:hAnsi="Times New Roman" w:cs="Times New Roman"/>
          <w:b/>
          <w:bCs/>
          <w:sz w:val="24"/>
        </w:rPr>
        <w:t>Jurisdictions and agencies participating in the strategy</w:t>
      </w:r>
      <w:commentRangeEnd w:id="2"/>
      <w:r w:rsidR="00526160">
        <w:rPr>
          <w:rStyle w:val="CommentReference"/>
        </w:rPr>
        <w:commentReference w:id="2"/>
      </w:r>
    </w:p>
    <w:p w14:paraId="37AF9383" w14:textId="77777777" w:rsidR="00384B4F" w:rsidRPr="00A32669" w:rsidRDefault="00384B4F" w:rsidP="00384B4F">
      <w:pPr>
        <w:pStyle w:val="ListParagraph"/>
        <w:rPr>
          <w:rFonts w:ascii="Times New Roman" w:hAnsi="Times New Roman"/>
          <w:sz w:val="24"/>
          <w:szCs w:val="24"/>
        </w:rPr>
      </w:pPr>
      <w:r w:rsidRPr="00A32669">
        <w:rPr>
          <w:rFonts w:ascii="Times New Roman" w:hAnsi="Times New Roman" w:cs="Times New Roman"/>
          <w:sz w:val="24"/>
        </w:rPr>
        <w:t xml:space="preserve">The Toxic Contaminants Workgroup (TCW) has succeeded in extensive outreach and engagement of a wide array of stakeholders.  </w:t>
      </w:r>
      <w:r w:rsidRPr="00A32669">
        <w:rPr>
          <w:rFonts w:ascii="Times New Roman" w:hAnsi="Times New Roman"/>
          <w:sz w:val="24"/>
          <w:szCs w:val="24"/>
        </w:rPr>
        <w:t xml:space="preserve">Bay Agreement signatories and stakeholders who have indicated their intention to participate in management strategy development have been identified on the </w:t>
      </w:r>
      <w:r w:rsidRPr="00163B7F">
        <w:rPr>
          <w:rFonts w:ascii="Times New Roman" w:hAnsi="Times New Roman"/>
          <w:sz w:val="24"/>
          <w:szCs w:val="24"/>
        </w:rPr>
        <w:t>workgroup membership list</w:t>
      </w:r>
      <w:r w:rsidRPr="00A32669">
        <w:rPr>
          <w:rFonts w:ascii="Times New Roman" w:hAnsi="Times New Roman"/>
          <w:sz w:val="24"/>
          <w:szCs w:val="24"/>
        </w:rPr>
        <w:t xml:space="preserve">. The membership of the TCW includes members from the following groups: </w:t>
      </w:r>
    </w:p>
    <w:p w14:paraId="65BAD670"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the Environment</w:t>
      </w:r>
    </w:p>
    <w:p w14:paraId="4BC17C53"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Natural Resources</w:t>
      </w:r>
    </w:p>
    <w:p w14:paraId="58CB5CBC"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Virginia Department of Environmental Quality</w:t>
      </w:r>
    </w:p>
    <w:p w14:paraId="0CB1774F"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DC Department of the Environment</w:t>
      </w:r>
    </w:p>
    <w:p w14:paraId="0F3AD177"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Pennsylvania Department of Environmental Protection</w:t>
      </w:r>
    </w:p>
    <w:p w14:paraId="5E828BCF"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Delaware Department of Natural Resources and Environmental Control</w:t>
      </w:r>
    </w:p>
    <w:p w14:paraId="513A6C46"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New York Department of Environmental Conservation</w:t>
      </w:r>
    </w:p>
    <w:p w14:paraId="49589EBC"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West Virginia Department of Environmental Protection</w:t>
      </w:r>
    </w:p>
    <w:p w14:paraId="67CE5BF3"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Federal Agencies: EPA, USGS, FWS, DHS, NOAA</w:t>
      </w:r>
    </w:p>
    <w:p w14:paraId="72AA6851"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Non-Governmental Organizations</w:t>
      </w:r>
    </w:p>
    <w:p w14:paraId="0E70F2F9"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Private sector organizations</w:t>
      </w:r>
    </w:p>
    <w:p w14:paraId="1E260490"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Local government organizations</w:t>
      </w:r>
    </w:p>
    <w:p w14:paraId="3389D471" w14:textId="77777777" w:rsidR="00384B4F" w:rsidRDefault="00384B4F" w:rsidP="00384B4F">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Academic institutions</w:t>
      </w:r>
    </w:p>
    <w:p w14:paraId="49A7BB82" w14:textId="77777777" w:rsidR="009E7D50" w:rsidRDefault="00384B4F" w:rsidP="009E7D50">
      <w:pPr>
        <w:pStyle w:val="ListParagraph"/>
        <w:numPr>
          <w:ilvl w:val="0"/>
          <w:numId w:val="13"/>
        </w:numPr>
        <w:spacing w:line="252" w:lineRule="auto"/>
        <w:rPr>
          <w:rFonts w:ascii="Times New Roman" w:hAnsi="Times New Roman"/>
          <w:sz w:val="24"/>
          <w:szCs w:val="24"/>
        </w:rPr>
      </w:pPr>
      <w:r w:rsidRPr="00384B4F">
        <w:rPr>
          <w:rFonts w:ascii="Times New Roman" w:hAnsi="Times New Roman"/>
          <w:sz w:val="24"/>
          <w:szCs w:val="24"/>
        </w:rPr>
        <w:t>CBP Water Quality Goal Implementation Team Workgroups</w:t>
      </w:r>
      <w:r w:rsidR="009E7D50">
        <w:rPr>
          <w:rFonts w:ascii="Times New Roman" w:hAnsi="Times New Roman"/>
          <w:sz w:val="24"/>
          <w:szCs w:val="24"/>
        </w:rPr>
        <w:br/>
      </w:r>
    </w:p>
    <w:p w14:paraId="42D13681" w14:textId="77777777" w:rsidR="00351822" w:rsidRPr="009E7D50" w:rsidRDefault="009E7D50" w:rsidP="009E7D50">
      <w:pPr>
        <w:pStyle w:val="ListParagraph"/>
        <w:spacing w:line="252" w:lineRule="auto"/>
        <w:rPr>
          <w:rFonts w:ascii="Times New Roman" w:hAnsi="Times New Roman"/>
          <w:sz w:val="24"/>
          <w:szCs w:val="24"/>
        </w:rPr>
      </w:pPr>
      <w:r>
        <w:rPr>
          <w:rFonts w:ascii="Times New Roman" w:hAnsi="Times New Roman"/>
          <w:sz w:val="24"/>
          <w:szCs w:val="24"/>
        </w:rPr>
        <w:t xml:space="preserve">3.a  </w:t>
      </w:r>
      <w:r w:rsidR="00BC04FA" w:rsidRPr="009E7D50">
        <w:rPr>
          <w:rFonts w:ascii="Times New Roman" w:hAnsi="Times New Roman" w:cs="Times New Roman"/>
          <w:b/>
          <w:bCs/>
          <w:sz w:val="24"/>
        </w:rPr>
        <w:t>L</w:t>
      </w:r>
      <w:r w:rsidRPr="009E7D50">
        <w:rPr>
          <w:rFonts w:ascii="Times New Roman" w:hAnsi="Times New Roman" w:cs="Times New Roman"/>
          <w:b/>
          <w:sz w:val="24"/>
        </w:rPr>
        <w:t>ocal Engagement</w:t>
      </w:r>
      <w:r w:rsidR="00AD22B5" w:rsidRPr="009E7D50">
        <w:rPr>
          <w:rFonts w:ascii="Times New Roman" w:hAnsi="Times New Roman" w:cs="Times New Roman"/>
          <w:sz w:val="24"/>
        </w:rPr>
        <w:t xml:space="preserve">  </w:t>
      </w:r>
      <w:r w:rsidR="00BC04FA" w:rsidRPr="009E7D50">
        <w:rPr>
          <w:rFonts w:ascii="Times New Roman" w:hAnsi="Times New Roman" w:cs="Times New Roman"/>
          <w:sz w:val="24"/>
        </w:rPr>
        <w:t xml:space="preserve">  </w:t>
      </w:r>
    </w:p>
    <w:p w14:paraId="6F24C941" w14:textId="1AF05425" w:rsidR="00BA7241" w:rsidRDefault="00B27F5B" w:rsidP="00BA7241">
      <w:pPr>
        <w:pStyle w:val="ListParagraph"/>
        <w:rPr>
          <w:rFonts w:ascii="Times New Roman" w:hAnsi="Times New Roman" w:cs="Times New Roman"/>
          <w:sz w:val="24"/>
        </w:rPr>
      </w:pPr>
      <w:r>
        <w:rPr>
          <w:rFonts w:ascii="Times New Roman" w:hAnsi="Times New Roman" w:cs="Times New Roman"/>
          <w:sz w:val="24"/>
        </w:rPr>
        <w:t xml:space="preserve">Most of the </w:t>
      </w:r>
      <w:r w:rsidR="009E7D50">
        <w:rPr>
          <w:rFonts w:ascii="Times New Roman" w:hAnsi="Times New Roman" w:cs="Times New Roman"/>
          <w:sz w:val="24"/>
        </w:rPr>
        <w:t xml:space="preserve">actions to plan and complete the </w:t>
      </w:r>
      <w:r>
        <w:rPr>
          <w:rFonts w:ascii="Times New Roman" w:hAnsi="Times New Roman" w:cs="Times New Roman"/>
          <w:sz w:val="24"/>
        </w:rPr>
        <w:t>actu</w:t>
      </w:r>
      <w:r w:rsidR="009E7D50">
        <w:rPr>
          <w:rFonts w:ascii="Times New Roman" w:hAnsi="Times New Roman" w:cs="Times New Roman"/>
          <w:sz w:val="24"/>
        </w:rPr>
        <w:t>al research is expected to be the responsibility federal, state and academic entities.  Local governments and NGOs will be helpful in identifying priorities within the agenda.  The TCW expects to maintain active members and to pursue partnerships with local organizations to inform the agenda.</w:t>
      </w:r>
      <w:r w:rsidR="004E3026">
        <w:rPr>
          <w:rFonts w:ascii="Times New Roman" w:hAnsi="Times New Roman" w:cs="Times New Roman"/>
          <w:sz w:val="24"/>
        </w:rPr>
        <w:t xml:space="preserve"> The workgroup has made a concerted effort to include representatives from local areas </w:t>
      </w:r>
      <w:r w:rsidR="008C0566">
        <w:rPr>
          <w:rFonts w:ascii="Times New Roman" w:hAnsi="Times New Roman" w:cs="Times New Roman"/>
          <w:sz w:val="24"/>
        </w:rPr>
        <w:t xml:space="preserve">such as the </w:t>
      </w:r>
      <w:r w:rsidR="004E3026">
        <w:rPr>
          <w:rFonts w:ascii="Times New Roman" w:hAnsi="Times New Roman" w:cs="Times New Roman"/>
          <w:sz w:val="24"/>
        </w:rPr>
        <w:t xml:space="preserve">Baltimore Harbor, the Elizabeth River, and the Anacostia River. </w:t>
      </w:r>
    </w:p>
    <w:p w14:paraId="7149AD02" w14:textId="77777777" w:rsidR="009E7D50" w:rsidRPr="0008686F" w:rsidRDefault="009E7D50" w:rsidP="00BA7241">
      <w:pPr>
        <w:pStyle w:val="ListParagraph"/>
        <w:rPr>
          <w:rFonts w:ascii="Times New Roman" w:hAnsi="Times New Roman" w:cs="Times New Roman"/>
          <w:sz w:val="24"/>
        </w:rPr>
      </w:pPr>
    </w:p>
    <w:p w14:paraId="327F233C" w14:textId="77777777" w:rsidR="00117B8B" w:rsidRDefault="00351822" w:rsidP="002908FB">
      <w:pPr>
        <w:pStyle w:val="ListParagraph"/>
        <w:numPr>
          <w:ilvl w:val="0"/>
          <w:numId w:val="4"/>
        </w:numPr>
        <w:rPr>
          <w:rFonts w:ascii="Times New Roman" w:hAnsi="Times New Roman" w:cs="Times New Roman"/>
          <w:sz w:val="24"/>
        </w:rPr>
      </w:pPr>
      <w:commentRangeStart w:id="3"/>
      <w:r w:rsidRPr="0008686F">
        <w:rPr>
          <w:rFonts w:ascii="Times New Roman" w:hAnsi="Times New Roman" w:cs="Times New Roman"/>
          <w:b/>
          <w:bCs/>
          <w:sz w:val="24"/>
        </w:rPr>
        <w:t>Factors influencing ability to meet goal</w:t>
      </w:r>
      <w:r w:rsidRPr="0008686F">
        <w:rPr>
          <w:rFonts w:ascii="Times New Roman" w:hAnsi="Times New Roman" w:cs="Times New Roman"/>
          <w:sz w:val="24"/>
        </w:rPr>
        <w:t xml:space="preserve">. </w:t>
      </w:r>
      <w:commentRangeEnd w:id="3"/>
      <w:r w:rsidR="00105039">
        <w:rPr>
          <w:rStyle w:val="CommentReference"/>
        </w:rPr>
        <w:commentReference w:id="3"/>
      </w:r>
    </w:p>
    <w:p w14:paraId="527771DD" w14:textId="77777777" w:rsidR="00117B8B" w:rsidRDefault="00117B8B" w:rsidP="00867E92">
      <w:pPr>
        <w:ind w:left="720"/>
        <w:rPr>
          <w:rFonts w:ascii="Times New Roman" w:hAnsi="Times New Roman" w:cs="Times New Roman"/>
          <w:sz w:val="24"/>
        </w:rPr>
      </w:pPr>
      <w:r>
        <w:rPr>
          <w:rFonts w:ascii="Times New Roman" w:hAnsi="Times New Roman" w:cs="Times New Roman"/>
          <w:sz w:val="24"/>
        </w:rPr>
        <w:t>Research Outcome Factors</w:t>
      </w:r>
    </w:p>
    <w:p w14:paraId="21378ABF" w14:textId="64E039C9" w:rsidR="008C0566" w:rsidRDefault="008C0566" w:rsidP="00867E92">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Lack of watershed-wide monitoring programs on the condition of fish and wildlife and occurrence of toxic contaminants. </w:t>
      </w:r>
    </w:p>
    <w:p w14:paraId="4B58068C" w14:textId="0CB44806" w:rsidR="00117B8B" w:rsidRDefault="008C0566" w:rsidP="00867E92">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No consolidated </w:t>
      </w:r>
      <w:r w:rsidR="00A80D85">
        <w:rPr>
          <w:rFonts w:ascii="Times New Roman" w:hAnsi="Times New Roman" w:cs="Times New Roman"/>
          <w:sz w:val="24"/>
        </w:rPr>
        <w:t xml:space="preserve">information sources of </w:t>
      </w:r>
      <w:r w:rsidR="008F445B">
        <w:rPr>
          <w:rFonts w:ascii="Times New Roman" w:hAnsi="Times New Roman" w:cs="Times New Roman"/>
          <w:sz w:val="24"/>
        </w:rPr>
        <w:t>existing data</w:t>
      </w:r>
    </w:p>
    <w:p w14:paraId="0B000BD8" w14:textId="47382A47" w:rsidR="008F445B" w:rsidRDefault="008F445B" w:rsidP="00867E92">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High cost of genera</w:t>
      </w:r>
      <w:r w:rsidR="00A80D85">
        <w:rPr>
          <w:rFonts w:ascii="Times New Roman" w:hAnsi="Times New Roman" w:cs="Times New Roman"/>
          <w:sz w:val="24"/>
        </w:rPr>
        <w:t xml:space="preserve">ting new data for on toxic contaminants and associated biological monitoring. </w:t>
      </w:r>
    </w:p>
    <w:p w14:paraId="1BD30EED" w14:textId="172317A1" w:rsidR="008F445B" w:rsidRDefault="008F445B" w:rsidP="00867E92">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lastRenderedPageBreak/>
        <w:t xml:space="preserve">Ability to </w:t>
      </w:r>
      <w:r w:rsidR="00A80D85">
        <w:rPr>
          <w:rFonts w:ascii="Times New Roman" w:hAnsi="Times New Roman" w:cs="Times New Roman"/>
          <w:sz w:val="24"/>
        </w:rPr>
        <w:t xml:space="preserve">determine which pollutants are causing the degradation of fish and wildlife due to wide range and mixtures compounds occurring in the watershed. </w:t>
      </w:r>
    </w:p>
    <w:p w14:paraId="0AF04915" w14:textId="77777777" w:rsidR="008F445B" w:rsidRDefault="008F445B" w:rsidP="00867E92">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Lack of toxicity thresholds for some pollutants</w:t>
      </w:r>
    </w:p>
    <w:p w14:paraId="3F3059D6" w14:textId="4553A113" w:rsidR="002908FB" w:rsidRPr="008C0566" w:rsidRDefault="008F445B">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Inability to assess risk for mixtures of pollutants</w:t>
      </w:r>
      <w:r w:rsidRPr="008C0566">
        <w:rPr>
          <w:rFonts w:ascii="Times New Roman" w:hAnsi="Times New Roman" w:cs="Times New Roman"/>
          <w:sz w:val="24"/>
        </w:rPr>
        <w:br/>
      </w:r>
    </w:p>
    <w:p w14:paraId="5CC85A27" w14:textId="1826D777" w:rsidR="00A80D85" w:rsidRDefault="00351822">
      <w:pPr>
        <w:pStyle w:val="ListParagraph"/>
        <w:numPr>
          <w:ilvl w:val="0"/>
          <w:numId w:val="4"/>
        </w:numPr>
        <w:rPr>
          <w:rFonts w:ascii="Times New Roman" w:hAnsi="Times New Roman" w:cs="Times New Roman"/>
          <w:sz w:val="24"/>
        </w:rPr>
      </w:pPr>
      <w:commentRangeStart w:id="4"/>
      <w:r w:rsidRPr="002908FB">
        <w:rPr>
          <w:rFonts w:ascii="Times New Roman" w:hAnsi="Times New Roman" w:cs="Times New Roman"/>
          <w:b/>
          <w:bCs/>
          <w:sz w:val="24"/>
        </w:rPr>
        <w:t>C</w:t>
      </w:r>
      <w:r w:rsidR="00D901F3">
        <w:rPr>
          <w:rFonts w:ascii="Times New Roman" w:hAnsi="Times New Roman" w:cs="Times New Roman"/>
          <w:b/>
          <w:bCs/>
          <w:sz w:val="24"/>
        </w:rPr>
        <w:t>urrent Efforts and G</w:t>
      </w:r>
      <w:r w:rsidRPr="002908FB">
        <w:rPr>
          <w:rFonts w:ascii="Times New Roman" w:hAnsi="Times New Roman" w:cs="Times New Roman"/>
          <w:b/>
          <w:bCs/>
          <w:sz w:val="24"/>
        </w:rPr>
        <w:t>a</w:t>
      </w:r>
      <w:r w:rsidR="00D901F3">
        <w:rPr>
          <w:rFonts w:ascii="Times New Roman" w:hAnsi="Times New Roman" w:cs="Times New Roman"/>
          <w:b/>
          <w:bCs/>
          <w:sz w:val="24"/>
        </w:rPr>
        <w:t>ps</w:t>
      </w:r>
      <w:commentRangeEnd w:id="4"/>
      <w:r w:rsidR="003A05D9">
        <w:rPr>
          <w:rStyle w:val="CommentReference"/>
        </w:rPr>
        <w:commentReference w:id="4"/>
      </w:r>
      <w:r w:rsidR="001C1D2C">
        <w:rPr>
          <w:rFonts w:ascii="Times New Roman" w:hAnsi="Times New Roman" w:cs="Times New Roman"/>
          <w:sz w:val="24"/>
        </w:rPr>
        <w:br/>
      </w:r>
      <w:r w:rsidR="00A80D85">
        <w:rPr>
          <w:rFonts w:ascii="Times New Roman" w:hAnsi="Times New Roman" w:cs="Times New Roman"/>
          <w:sz w:val="24"/>
        </w:rPr>
        <w:t>There are some ongoing studies in the Bay watershed on toxic contaminants and their effects on fish and wildlife. S</w:t>
      </w:r>
      <w:r w:rsidR="00CE2839">
        <w:rPr>
          <w:rFonts w:ascii="Times New Roman" w:hAnsi="Times New Roman" w:cs="Times New Roman"/>
          <w:sz w:val="24"/>
        </w:rPr>
        <w:t>elected s</w:t>
      </w:r>
      <w:r w:rsidR="00A80D85">
        <w:rPr>
          <w:rFonts w:ascii="Times New Roman" w:hAnsi="Times New Roman" w:cs="Times New Roman"/>
          <w:sz w:val="24"/>
        </w:rPr>
        <w:t xml:space="preserve">tudies and monitoring include: </w:t>
      </w:r>
    </w:p>
    <w:p w14:paraId="4659FAB1" w14:textId="44C5BD1F" w:rsidR="00A80D85" w:rsidRDefault="00A80D85" w:rsidP="00A80D85">
      <w:pPr>
        <w:pStyle w:val="ListParagraph"/>
        <w:numPr>
          <w:ilvl w:val="0"/>
          <w:numId w:val="22"/>
        </w:numPr>
        <w:rPr>
          <w:rFonts w:ascii="Times New Roman" w:hAnsi="Times New Roman" w:cs="Times New Roman"/>
          <w:sz w:val="24"/>
        </w:rPr>
      </w:pPr>
      <w:r>
        <w:rPr>
          <w:rFonts w:ascii="Times New Roman" w:hAnsi="Times New Roman" w:cs="Times New Roman"/>
          <w:sz w:val="24"/>
        </w:rPr>
        <w:t xml:space="preserve">Documenting the extent of intersex conditions in the Potomac and Susquehanna watersheds and relation to toxic contaminants. </w:t>
      </w:r>
    </w:p>
    <w:p w14:paraId="04F328B4" w14:textId="29B76D59" w:rsidR="00A80D85" w:rsidRDefault="00A80D85" w:rsidP="00A80D85">
      <w:pPr>
        <w:pStyle w:val="ListParagraph"/>
        <w:numPr>
          <w:ilvl w:val="0"/>
          <w:numId w:val="22"/>
        </w:numPr>
        <w:rPr>
          <w:rFonts w:ascii="Times New Roman" w:hAnsi="Times New Roman" w:cs="Times New Roman"/>
          <w:sz w:val="24"/>
        </w:rPr>
      </w:pPr>
      <w:r>
        <w:rPr>
          <w:rFonts w:ascii="Times New Roman" w:hAnsi="Times New Roman" w:cs="Times New Roman"/>
          <w:sz w:val="24"/>
        </w:rPr>
        <w:t xml:space="preserve">Understanding the role of toxic contaminants and other factors in fish kills in the Bay watershed. </w:t>
      </w:r>
    </w:p>
    <w:p w14:paraId="0E0FBAC2" w14:textId="4004DF9A" w:rsidR="00A80D85" w:rsidRPr="00A80D85" w:rsidRDefault="00A80D85" w:rsidP="00A80D85">
      <w:pPr>
        <w:pStyle w:val="ListParagraph"/>
        <w:numPr>
          <w:ilvl w:val="0"/>
          <w:numId w:val="22"/>
        </w:numPr>
        <w:rPr>
          <w:rFonts w:ascii="Times New Roman" w:hAnsi="Times New Roman" w:cs="Times New Roman"/>
          <w:sz w:val="24"/>
        </w:rPr>
      </w:pPr>
      <w:r w:rsidRPr="00A80D85">
        <w:rPr>
          <w:rFonts w:ascii="Times New Roman" w:hAnsi="Times New Roman" w:cs="Times New Roman"/>
          <w:sz w:val="24"/>
        </w:rPr>
        <w:t xml:space="preserve">Assessing the effects of endocrine-disrupting compounds on fish and wildlife. </w:t>
      </w:r>
    </w:p>
    <w:p w14:paraId="4E80D8AA" w14:textId="64F695AB" w:rsidR="00A80D85" w:rsidRPr="00A80D85" w:rsidRDefault="00A80D85" w:rsidP="00A80D85">
      <w:pPr>
        <w:pStyle w:val="ListParagraph"/>
        <w:numPr>
          <w:ilvl w:val="0"/>
          <w:numId w:val="22"/>
        </w:numPr>
        <w:rPr>
          <w:rFonts w:ascii="Times New Roman" w:hAnsi="Times New Roman" w:cs="Times New Roman"/>
          <w:sz w:val="24"/>
        </w:rPr>
      </w:pPr>
      <w:r w:rsidRPr="00A80D85">
        <w:rPr>
          <w:rFonts w:ascii="Times New Roman" w:hAnsi="Times New Roman" w:cs="Times New Roman"/>
          <w:sz w:val="24"/>
        </w:rPr>
        <w:t>Monitoring to assess impairments in state waters</w:t>
      </w:r>
    </w:p>
    <w:p w14:paraId="5389B521" w14:textId="6BBBD3D3" w:rsidR="00A80D85" w:rsidRDefault="00A80D85" w:rsidP="00A80D85">
      <w:pPr>
        <w:pStyle w:val="ListParagraph"/>
        <w:numPr>
          <w:ilvl w:val="0"/>
          <w:numId w:val="22"/>
        </w:numPr>
        <w:rPr>
          <w:rFonts w:ascii="Times New Roman" w:hAnsi="Times New Roman" w:cs="Times New Roman"/>
          <w:sz w:val="24"/>
        </w:rPr>
      </w:pPr>
      <w:r w:rsidRPr="00A80D85">
        <w:rPr>
          <w:rFonts w:ascii="Times New Roman" w:hAnsi="Times New Roman" w:cs="Times New Roman"/>
          <w:sz w:val="24"/>
        </w:rPr>
        <w:t xml:space="preserve">Monitoring programs for selected contaminant groups (such as pesticides) </w:t>
      </w:r>
    </w:p>
    <w:p w14:paraId="0CB35EC2" w14:textId="3EEDAA84" w:rsidR="00247EBA" w:rsidRPr="00247EBA" w:rsidRDefault="00A80D85" w:rsidP="00A80D85">
      <w:pPr>
        <w:rPr>
          <w:rFonts w:ascii="Times New Roman" w:hAnsi="Times New Roman" w:cs="Times New Roman"/>
          <w:bCs/>
          <w:sz w:val="24"/>
        </w:rPr>
      </w:pPr>
      <w:r w:rsidRPr="00247EBA">
        <w:rPr>
          <w:rFonts w:ascii="Times New Roman" w:hAnsi="Times New Roman" w:cs="Times New Roman"/>
          <w:sz w:val="24"/>
        </w:rPr>
        <w:t xml:space="preserve">A more detailed listing of current efforts can be found in appendix 2. </w:t>
      </w:r>
      <w:r w:rsidR="00247EBA" w:rsidRPr="00E843EC">
        <w:rPr>
          <w:rFonts w:ascii="Times New Roman" w:hAnsi="Times New Roman" w:cs="Times New Roman"/>
          <w:bCs/>
          <w:color w:val="FF0000"/>
          <w:sz w:val="24"/>
        </w:rPr>
        <w:t xml:space="preserve">NOTE: </w:t>
      </w:r>
      <w:r w:rsidR="00247EBA" w:rsidRPr="00B3242E">
        <w:rPr>
          <w:rFonts w:ascii="Times New Roman" w:hAnsi="Times New Roman" w:cs="Times New Roman"/>
          <w:bCs/>
          <w:sz w:val="24"/>
        </w:rPr>
        <w:t xml:space="preserve">This can include research both in the watershed and research outside of the watershed that is relevant. </w:t>
      </w:r>
    </w:p>
    <w:p w14:paraId="334707C8" w14:textId="0F38EC6B" w:rsidR="00247EBA" w:rsidRPr="00247EBA" w:rsidRDefault="00247EBA" w:rsidP="00A80D85">
      <w:pPr>
        <w:pStyle w:val="ListParagraph"/>
        <w:numPr>
          <w:ilvl w:val="0"/>
          <w:numId w:val="12"/>
        </w:numPr>
        <w:rPr>
          <w:rFonts w:ascii="Times New Roman" w:hAnsi="Times New Roman" w:cs="Times New Roman"/>
          <w:sz w:val="24"/>
        </w:rPr>
      </w:pPr>
      <w:r w:rsidRPr="00247EBA">
        <w:rPr>
          <w:rFonts w:ascii="Times New Roman" w:hAnsi="Times New Roman" w:cs="Times New Roman"/>
          <w:sz w:val="24"/>
        </w:rPr>
        <w:t xml:space="preserve">An </w:t>
      </w:r>
      <w:r w:rsidR="00CE2839">
        <w:rPr>
          <w:rFonts w:ascii="Times New Roman" w:hAnsi="Times New Roman" w:cs="Times New Roman"/>
          <w:sz w:val="24"/>
        </w:rPr>
        <w:t xml:space="preserve">initial assessment of </w:t>
      </w:r>
      <w:r w:rsidRPr="00247EBA">
        <w:rPr>
          <w:rFonts w:ascii="Times New Roman" w:hAnsi="Times New Roman" w:cs="Times New Roman"/>
          <w:sz w:val="24"/>
        </w:rPr>
        <w:t xml:space="preserve">the level of uncertainty associated with the 10 contaminant groups </w:t>
      </w:r>
      <w:r w:rsidR="00CE2839">
        <w:rPr>
          <w:rFonts w:ascii="Times New Roman" w:hAnsi="Times New Roman" w:cs="Times New Roman"/>
          <w:sz w:val="24"/>
        </w:rPr>
        <w:t>was conducted to help assess gaps</w:t>
      </w:r>
      <w:r w:rsidRPr="00247EBA">
        <w:rPr>
          <w:rFonts w:ascii="Times New Roman" w:hAnsi="Times New Roman" w:cs="Times New Roman"/>
          <w:sz w:val="24"/>
        </w:rPr>
        <w:t xml:space="preserve">. Attachment 1 shows the level of certainty with regard to the occurrence, concentrations, sources and effects on fish and wildlife. </w:t>
      </w:r>
    </w:p>
    <w:p w14:paraId="2F77F970" w14:textId="00BCA055" w:rsidR="00190EB3" w:rsidRPr="00247EBA" w:rsidRDefault="00A80D85" w:rsidP="00247EBA">
      <w:pPr>
        <w:rPr>
          <w:rFonts w:ascii="Times New Roman" w:hAnsi="Times New Roman" w:cs="Times New Roman"/>
          <w:sz w:val="24"/>
        </w:rPr>
      </w:pPr>
      <w:r>
        <w:rPr>
          <w:rFonts w:ascii="Times New Roman" w:hAnsi="Times New Roman" w:cs="Times New Roman"/>
          <w:sz w:val="24"/>
        </w:rPr>
        <w:t xml:space="preserve">The gaps in research will be </w:t>
      </w:r>
      <w:r w:rsidR="00CE2839">
        <w:rPr>
          <w:rFonts w:ascii="Times New Roman" w:hAnsi="Times New Roman" w:cs="Times New Roman"/>
          <w:sz w:val="24"/>
        </w:rPr>
        <w:t xml:space="preserve">further </w:t>
      </w:r>
      <w:r>
        <w:rPr>
          <w:rFonts w:ascii="Times New Roman" w:hAnsi="Times New Roman" w:cs="Times New Roman"/>
          <w:sz w:val="24"/>
        </w:rPr>
        <w:t xml:space="preserve">identified through development of a research agenda (see next section). </w:t>
      </w:r>
      <w:r w:rsidR="00190EB3" w:rsidRPr="00247EBA">
        <w:rPr>
          <w:rFonts w:ascii="Times New Roman" w:hAnsi="Times New Roman" w:cs="Times New Roman"/>
          <w:bCs/>
          <w:sz w:val="24"/>
        </w:rPr>
        <w:t>Example gaps include:</w:t>
      </w:r>
    </w:p>
    <w:p w14:paraId="28A918BA" w14:textId="77777777" w:rsidR="00190EB3" w:rsidRPr="00190EB3" w:rsidRDefault="00190EB3" w:rsidP="00190EB3">
      <w:pPr>
        <w:pStyle w:val="ListParagraph"/>
        <w:numPr>
          <w:ilvl w:val="0"/>
          <w:numId w:val="18"/>
        </w:numPr>
        <w:rPr>
          <w:rFonts w:ascii="Times New Roman" w:hAnsi="Times New Roman" w:cs="Times New Roman"/>
          <w:bCs/>
          <w:sz w:val="24"/>
        </w:rPr>
      </w:pPr>
      <w:r>
        <w:rPr>
          <w:rFonts w:ascii="Times New Roman" w:hAnsi="Times New Roman" w:cs="Times New Roman"/>
          <w:bCs/>
          <w:sz w:val="24"/>
        </w:rPr>
        <w:t xml:space="preserve">Understanding of the implications of contaminant groups mixing. </w:t>
      </w:r>
    </w:p>
    <w:p w14:paraId="7A2665A4" w14:textId="77777777" w:rsidR="00190EB3" w:rsidRDefault="00190EB3" w:rsidP="00190EB3">
      <w:pPr>
        <w:pStyle w:val="ListParagraph"/>
        <w:numPr>
          <w:ilvl w:val="0"/>
          <w:numId w:val="18"/>
        </w:numPr>
        <w:rPr>
          <w:rFonts w:ascii="Times New Roman" w:hAnsi="Times New Roman" w:cs="Times New Roman"/>
          <w:bCs/>
          <w:sz w:val="24"/>
        </w:rPr>
      </w:pPr>
      <w:r>
        <w:rPr>
          <w:rFonts w:ascii="Times New Roman" w:hAnsi="Times New Roman" w:cs="Times New Roman"/>
          <w:bCs/>
          <w:sz w:val="24"/>
        </w:rPr>
        <w:t>Identification of sources and inputs of the contaminants.</w:t>
      </w:r>
    </w:p>
    <w:p w14:paraId="2E164F1F" w14:textId="77777777" w:rsidR="005764D3" w:rsidRDefault="005764D3" w:rsidP="00190EB3">
      <w:pPr>
        <w:pStyle w:val="ListParagraph"/>
        <w:numPr>
          <w:ilvl w:val="0"/>
          <w:numId w:val="18"/>
        </w:numPr>
        <w:rPr>
          <w:rFonts w:ascii="Times New Roman" w:hAnsi="Times New Roman" w:cs="Times New Roman"/>
          <w:bCs/>
          <w:sz w:val="24"/>
        </w:rPr>
      </w:pPr>
      <w:r>
        <w:rPr>
          <w:rFonts w:ascii="Times New Roman" w:hAnsi="Times New Roman" w:cs="Times New Roman"/>
          <w:bCs/>
          <w:sz w:val="24"/>
        </w:rPr>
        <w:t>Primary contaminants effecting fish and wildlife</w:t>
      </w:r>
    </w:p>
    <w:p w14:paraId="28E62C8F" w14:textId="77777777" w:rsidR="009E7D50" w:rsidRDefault="009E7D50" w:rsidP="009E7D50">
      <w:pPr>
        <w:pStyle w:val="ListParagraph"/>
        <w:ind w:left="1440"/>
        <w:rPr>
          <w:rFonts w:ascii="Times New Roman" w:hAnsi="Times New Roman" w:cs="Times New Roman"/>
          <w:sz w:val="24"/>
        </w:rPr>
      </w:pPr>
    </w:p>
    <w:p w14:paraId="21482AB1" w14:textId="77777777" w:rsidR="00351822" w:rsidRPr="0008686F" w:rsidRDefault="009E7D50" w:rsidP="009E7D50">
      <w:pPr>
        <w:pStyle w:val="ListParagraph"/>
        <w:rPr>
          <w:rFonts w:ascii="Times New Roman" w:hAnsi="Times New Roman" w:cs="Times New Roman"/>
          <w:sz w:val="24"/>
        </w:rPr>
      </w:pPr>
      <w:commentRangeStart w:id="5"/>
      <w:r>
        <w:rPr>
          <w:rFonts w:ascii="Times New Roman" w:hAnsi="Times New Roman" w:cs="Times New Roman"/>
          <w:sz w:val="24"/>
        </w:rPr>
        <w:t xml:space="preserve">5.a </w:t>
      </w:r>
      <w:r w:rsidR="00BC04FA" w:rsidRPr="0008686F">
        <w:rPr>
          <w:rFonts w:ascii="Times New Roman" w:hAnsi="Times New Roman" w:cs="Times New Roman"/>
          <w:b/>
          <w:bCs/>
          <w:sz w:val="24"/>
        </w:rPr>
        <w:t>Actions, tools or technical support needed to empower local government and others.</w:t>
      </w:r>
      <w:r w:rsidR="00BC04FA" w:rsidRPr="0008686F">
        <w:rPr>
          <w:rFonts w:ascii="Times New Roman" w:hAnsi="Times New Roman" w:cs="Times New Roman"/>
          <w:sz w:val="24"/>
        </w:rPr>
        <w:t xml:space="preserve"> </w:t>
      </w:r>
      <w:commentRangeEnd w:id="5"/>
      <w:r w:rsidR="00FA0811">
        <w:rPr>
          <w:rStyle w:val="CommentReference"/>
        </w:rPr>
        <w:commentReference w:id="5"/>
      </w:r>
      <w:r w:rsidR="00285489" w:rsidRPr="009E7D50">
        <w:rPr>
          <w:rFonts w:ascii="Times New Roman" w:hAnsi="Times New Roman" w:cs="Times New Roman"/>
          <w:i/>
          <w:sz w:val="24"/>
        </w:rPr>
        <w:t>I</w:t>
      </w:r>
      <w:r w:rsidR="00BC04FA" w:rsidRPr="009E7D50">
        <w:rPr>
          <w:rFonts w:ascii="Times New Roman" w:hAnsi="Times New Roman" w:cs="Times New Roman"/>
          <w:i/>
          <w:sz w:val="24"/>
        </w:rPr>
        <w:t>dentify specific actions, tools or technical support needed at the local level.</w:t>
      </w:r>
      <w:r w:rsidR="00BC04FA" w:rsidRPr="0008686F">
        <w:rPr>
          <w:rFonts w:ascii="Times New Roman" w:hAnsi="Times New Roman" w:cs="Times New Roman"/>
          <w:sz w:val="24"/>
        </w:rPr>
        <w:t xml:space="preserve"> </w:t>
      </w:r>
      <w:r w:rsidR="00351822" w:rsidRPr="0008686F">
        <w:rPr>
          <w:rFonts w:ascii="Times New Roman" w:hAnsi="Times New Roman" w:cs="Times New Roman"/>
          <w:sz w:val="24"/>
        </w:rPr>
        <w:t xml:space="preserve"> </w:t>
      </w:r>
    </w:p>
    <w:p w14:paraId="689A7960" w14:textId="77777777" w:rsidR="00BA7241" w:rsidRPr="0008686F" w:rsidRDefault="00BA7241" w:rsidP="00BA7241">
      <w:pPr>
        <w:pStyle w:val="ListParagraph"/>
        <w:rPr>
          <w:rFonts w:ascii="Times New Roman" w:hAnsi="Times New Roman" w:cs="Times New Roman"/>
          <w:sz w:val="24"/>
        </w:rPr>
      </w:pPr>
    </w:p>
    <w:p w14:paraId="092F571B" w14:textId="77777777" w:rsidR="008F445B" w:rsidRPr="00D901F3" w:rsidRDefault="008F445B" w:rsidP="00384B4F">
      <w:pPr>
        <w:pStyle w:val="ListParagraph"/>
        <w:numPr>
          <w:ilvl w:val="0"/>
          <w:numId w:val="4"/>
        </w:numPr>
        <w:rPr>
          <w:rFonts w:ascii="Times New Roman" w:hAnsi="Times New Roman" w:cs="Times New Roman"/>
          <w:sz w:val="24"/>
        </w:rPr>
      </w:pPr>
      <w:commentRangeStart w:id="6"/>
      <w:r>
        <w:rPr>
          <w:rFonts w:ascii="Times New Roman" w:hAnsi="Times New Roman" w:cs="Times New Roman"/>
          <w:b/>
          <w:bCs/>
          <w:sz w:val="24"/>
        </w:rPr>
        <w:t>Management Approach</w:t>
      </w:r>
      <w:commentRangeEnd w:id="6"/>
      <w:r w:rsidR="00FA0811">
        <w:rPr>
          <w:rStyle w:val="CommentReference"/>
        </w:rPr>
        <w:commentReference w:id="6"/>
      </w:r>
    </w:p>
    <w:p w14:paraId="782D6A9E" w14:textId="77777777" w:rsidR="008F445B" w:rsidRDefault="008F445B" w:rsidP="00384B4F">
      <w:pPr>
        <w:pStyle w:val="ListParagraph"/>
        <w:rPr>
          <w:rFonts w:ascii="Times New Roman" w:hAnsi="Times New Roman" w:cs="Times New Roman"/>
          <w:bCs/>
          <w:sz w:val="24"/>
        </w:rPr>
      </w:pPr>
    </w:p>
    <w:p w14:paraId="7C177D2D" w14:textId="3B07DE44" w:rsidR="00247EBA" w:rsidRPr="00247EBA" w:rsidRDefault="00CE2839" w:rsidP="00247EBA">
      <w:pPr>
        <w:rPr>
          <w:rFonts w:ascii="Times New Roman" w:hAnsi="Times New Roman" w:cs="Times New Roman"/>
          <w:sz w:val="24"/>
        </w:rPr>
      </w:pPr>
      <w:r>
        <w:rPr>
          <w:rFonts w:ascii="Times New Roman" w:hAnsi="Times New Roman" w:cs="Times New Roman"/>
          <w:sz w:val="24"/>
        </w:rPr>
        <w:t>The research agenda, which is presented in this section</w:t>
      </w:r>
      <w:r w:rsidR="00247EBA">
        <w:rPr>
          <w:rFonts w:ascii="Times New Roman" w:hAnsi="Times New Roman" w:cs="Times New Roman"/>
          <w:sz w:val="24"/>
        </w:rPr>
        <w:t xml:space="preserve">, is the primary mechanism for the management </w:t>
      </w:r>
      <w:r w:rsidR="00125D31">
        <w:rPr>
          <w:rFonts w:ascii="Times New Roman" w:hAnsi="Times New Roman" w:cs="Times New Roman"/>
          <w:sz w:val="24"/>
        </w:rPr>
        <w:t>approach</w:t>
      </w:r>
      <w:r>
        <w:rPr>
          <w:rFonts w:ascii="Times New Roman" w:hAnsi="Times New Roman" w:cs="Times New Roman"/>
          <w:sz w:val="24"/>
        </w:rPr>
        <w:t xml:space="preserve">. The issues </w:t>
      </w:r>
      <w:r w:rsidR="00247EBA" w:rsidRPr="00247EBA">
        <w:rPr>
          <w:rFonts w:ascii="Times New Roman" w:hAnsi="Times New Roman" w:cs="Times New Roman"/>
          <w:sz w:val="24"/>
        </w:rPr>
        <w:t>addressed in the research agenda are:</w:t>
      </w:r>
    </w:p>
    <w:p w14:paraId="2C2A2D8C"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t xml:space="preserve">Safety of fish for human consumption: PCBs and Hg are the primary causes of fish consumption advisories. Further research may be need on their sources and transport to waterways. </w:t>
      </w:r>
    </w:p>
    <w:p w14:paraId="6922139F"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t>Fish kills: assess the role of contaminants and other factors, such as algal toxins related to high nutrients, causing fish kills in the watershed.</w:t>
      </w:r>
    </w:p>
    <w:p w14:paraId="5B57AAB4"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lastRenderedPageBreak/>
        <w:t xml:space="preserve">Fish health: Determine the primary contaminants degrading fish health, including intersex, compromised reproductive systems, tumors, and skin lesions.  </w:t>
      </w:r>
    </w:p>
    <w:p w14:paraId="4D3CA377"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t>Begin to assess effects of EDCs on fish and wildlife and potential human health concerns</w:t>
      </w:r>
    </w:p>
    <w:p w14:paraId="2A57F189"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t xml:space="preserve">Better understand the effects of contaminants on pollinators and other selected wildlife species. </w:t>
      </w:r>
    </w:p>
    <w:p w14:paraId="0AD9DE6D" w14:textId="77777777" w:rsidR="00247EBA" w:rsidRDefault="00247EBA" w:rsidP="00247EBA">
      <w:pPr>
        <w:pStyle w:val="ListParagraph"/>
        <w:numPr>
          <w:ilvl w:val="1"/>
          <w:numId w:val="4"/>
        </w:numPr>
        <w:rPr>
          <w:rFonts w:ascii="Times New Roman" w:hAnsi="Times New Roman" w:cs="Times New Roman"/>
          <w:sz w:val="24"/>
        </w:rPr>
      </w:pPr>
      <w:r>
        <w:rPr>
          <w:rFonts w:ascii="Times New Roman" w:hAnsi="Times New Roman" w:cs="Times New Roman"/>
          <w:sz w:val="24"/>
        </w:rPr>
        <w:t xml:space="preserve">Mitigation options: for the contaminants found to have the primary effects on fish and wildlife we will explore mitigation options to reduce their impacts. One of the first activities will be assessing nutrient and sediment BMPs for their potential benefits to reduce contaminants. </w:t>
      </w:r>
    </w:p>
    <w:p w14:paraId="6336C447" w14:textId="77777777" w:rsidR="00247EBA" w:rsidRDefault="00247EBA" w:rsidP="00247EBA">
      <w:pPr>
        <w:pStyle w:val="ListParagraph"/>
        <w:rPr>
          <w:rFonts w:ascii="Times New Roman" w:hAnsi="Times New Roman" w:cs="Times New Roman"/>
          <w:bCs/>
          <w:sz w:val="24"/>
        </w:rPr>
      </w:pPr>
    </w:p>
    <w:p w14:paraId="42C0533B" w14:textId="37A66120" w:rsidR="00190EB3" w:rsidRDefault="00125D31" w:rsidP="00190EB3">
      <w:pPr>
        <w:pStyle w:val="ListParagraph"/>
        <w:rPr>
          <w:rFonts w:ascii="Times New Roman" w:hAnsi="Times New Roman" w:cs="Times New Roman"/>
          <w:bCs/>
          <w:sz w:val="24"/>
          <w:u w:val="single"/>
        </w:rPr>
      </w:pPr>
      <w:r>
        <w:rPr>
          <w:rFonts w:ascii="Times New Roman" w:hAnsi="Times New Roman" w:cs="Times New Roman"/>
          <w:bCs/>
          <w:sz w:val="24"/>
          <w:u w:val="single"/>
        </w:rPr>
        <w:t>Guiding principles for carrying out the research agenda include</w:t>
      </w:r>
      <w:r w:rsidR="00190EB3">
        <w:rPr>
          <w:rFonts w:ascii="Times New Roman" w:hAnsi="Times New Roman" w:cs="Times New Roman"/>
          <w:bCs/>
          <w:sz w:val="24"/>
          <w:u w:val="single"/>
        </w:rPr>
        <w:t xml:space="preserve">: </w:t>
      </w:r>
    </w:p>
    <w:p w14:paraId="0D4A1452" w14:textId="556D274A" w:rsidR="00190EB3" w:rsidRPr="00747DB8" w:rsidRDefault="00125D31" w:rsidP="00125D31">
      <w:pPr>
        <w:pStyle w:val="ListParagraph"/>
        <w:numPr>
          <w:ilvl w:val="0"/>
          <w:numId w:val="19"/>
        </w:numPr>
        <w:rPr>
          <w:rFonts w:ascii="Times New Roman" w:hAnsi="Times New Roman" w:cs="Times New Roman"/>
          <w:bCs/>
          <w:sz w:val="24"/>
        </w:rPr>
      </w:pPr>
      <w:r>
        <w:rPr>
          <w:rFonts w:ascii="Times New Roman" w:hAnsi="Times New Roman" w:cs="Times New Roman"/>
          <w:sz w:val="24"/>
        </w:rPr>
        <w:t>F</w:t>
      </w:r>
      <w:r w:rsidR="00190EB3" w:rsidRPr="00747DB8">
        <w:rPr>
          <w:rFonts w:ascii="Times New Roman" w:hAnsi="Times New Roman" w:cs="Times New Roman"/>
          <w:sz w:val="24"/>
        </w:rPr>
        <w:t xml:space="preserve">ocus </w:t>
      </w:r>
      <w:r>
        <w:rPr>
          <w:rFonts w:ascii="Times New Roman" w:hAnsi="Times New Roman" w:cs="Times New Roman"/>
          <w:sz w:val="24"/>
        </w:rPr>
        <w:t xml:space="preserve">studies </w:t>
      </w:r>
      <w:r w:rsidR="00190EB3" w:rsidRPr="00747DB8">
        <w:rPr>
          <w:rFonts w:ascii="Times New Roman" w:hAnsi="Times New Roman" w:cs="Times New Roman"/>
          <w:sz w:val="24"/>
        </w:rPr>
        <w:t xml:space="preserve">on areas where fish and wildlife have been degraded and </w:t>
      </w:r>
      <w:r>
        <w:rPr>
          <w:rFonts w:ascii="Times New Roman" w:hAnsi="Times New Roman" w:cs="Times New Roman"/>
          <w:sz w:val="24"/>
        </w:rPr>
        <w:t xml:space="preserve">their area </w:t>
      </w:r>
      <w:r w:rsidR="00190EB3" w:rsidRPr="00747DB8">
        <w:rPr>
          <w:rFonts w:ascii="Times New Roman" w:hAnsi="Times New Roman" w:cs="Times New Roman"/>
          <w:sz w:val="24"/>
        </w:rPr>
        <w:t>human health concerns</w:t>
      </w:r>
      <w:r w:rsidR="00190EB3">
        <w:rPr>
          <w:rFonts w:ascii="Times New Roman" w:hAnsi="Times New Roman" w:cs="Times New Roman"/>
          <w:sz w:val="24"/>
        </w:rPr>
        <w:t xml:space="preserve">. </w:t>
      </w:r>
    </w:p>
    <w:p w14:paraId="365B8BB8" w14:textId="4BF430B3" w:rsidR="00190EB3" w:rsidRPr="00125D31" w:rsidRDefault="00190EB3" w:rsidP="00125D31">
      <w:pPr>
        <w:pStyle w:val="ListParagraph"/>
        <w:numPr>
          <w:ilvl w:val="0"/>
          <w:numId w:val="19"/>
        </w:numPr>
        <w:rPr>
          <w:rFonts w:ascii="Times New Roman" w:hAnsi="Times New Roman" w:cs="Times New Roman"/>
          <w:bCs/>
          <w:sz w:val="24"/>
        </w:rPr>
      </w:pPr>
      <w:r w:rsidRPr="00747DB8">
        <w:rPr>
          <w:rFonts w:ascii="Times New Roman" w:hAnsi="Times New Roman" w:cs="Times New Roman"/>
          <w:sz w:val="24"/>
        </w:rPr>
        <w:t xml:space="preserve">Better understand </w:t>
      </w:r>
      <w:r w:rsidR="00125D31">
        <w:rPr>
          <w:rFonts w:ascii="Times New Roman" w:hAnsi="Times New Roman" w:cs="Times New Roman"/>
          <w:sz w:val="24"/>
        </w:rPr>
        <w:t xml:space="preserve">and identify the multiple stressors and mixtures of </w:t>
      </w:r>
      <w:r w:rsidRPr="00747DB8">
        <w:rPr>
          <w:rFonts w:ascii="Times New Roman" w:hAnsi="Times New Roman" w:cs="Times New Roman"/>
          <w:sz w:val="24"/>
        </w:rPr>
        <w:t>contaminant groups contributing to problem</w:t>
      </w:r>
    </w:p>
    <w:p w14:paraId="710BDECB" w14:textId="7FC285E5" w:rsidR="00190EB3" w:rsidRPr="00747DB8" w:rsidRDefault="00190EB3" w:rsidP="00190EB3">
      <w:pPr>
        <w:pStyle w:val="ListParagraph"/>
        <w:numPr>
          <w:ilvl w:val="0"/>
          <w:numId w:val="19"/>
        </w:numPr>
        <w:rPr>
          <w:rFonts w:ascii="Times New Roman" w:hAnsi="Times New Roman" w:cs="Times New Roman"/>
          <w:bCs/>
          <w:sz w:val="24"/>
        </w:rPr>
      </w:pPr>
      <w:r>
        <w:rPr>
          <w:rFonts w:ascii="Times New Roman" w:hAnsi="Times New Roman" w:cs="Times New Roman"/>
          <w:sz w:val="24"/>
        </w:rPr>
        <w:t>Identify sources and inputs of contaminants</w:t>
      </w:r>
      <w:r w:rsidR="00125D31">
        <w:rPr>
          <w:rFonts w:ascii="Times New Roman" w:hAnsi="Times New Roman" w:cs="Times New Roman"/>
          <w:sz w:val="24"/>
        </w:rPr>
        <w:t xml:space="preserve"> and stressors. </w:t>
      </w:r>
    </w:p>
    <w:p w14:paraId="4DAF4A13" w14:textId="403B1387" w:rsidR="00125D31" w:rsidRPr="00125D31" w:rsidRDefault="00125D31" w:rsidP="00125D31">
      <w:pPr>
        <w:pStyle w:val="ListParagraph"/>
        <w:numPr>
          <w:ilvl w:val="1"/>
          <w:numId w:val="19"/>
        </w:numPr>
        <w:rPr>
          <w:rFonts w:ascii="Times New Roman" w:hAnsi="Times New Roman" w:cs="Times New Roman"/>
          <w:bCs/>
          <w:sz w:val="24"/>
        </w:rPr>
      </w:pPr>
      <w:r>
        <w:rPr>
          <w:rFonts w:ascii="Times New Roman" w:hAnsi="Times New Roman" w:cs="Times New Roman"/>
          <w:sz w:val="24"/>
        </w:rPr>
        <w:t xml:space="preserve">Utilize existing TMDLs that have been issued to better identify sources and inputs of contaminants. </w:t>
      </w:r>
    </w:p>
    <w:p w14:paraId="122F39AA" w14:textId="77777777" w:rsidR="00125D31" w:rsidRPr="00125D31" w:rsidRDefault="00125D31" w:rsidP="00190EB3">
      <w:pPr>
        <w:pStyle w:val="ListParagraph"/>
        <w:numPr>
          <w:ilvl w:val="0"/>
          <w:numId w:val="19"/>
        </w:numPr>
        <w:rPr>
          <w:rFonts w:ascii="Times New Roman" w:hAnsi="Times New Roman" w:cs="Times New Roman"/>
          <w:bCs/>
          <w:sz w:val="24"/>
        </w:rPr>
      </w:pPr>
      <w:r>
        <w:rPr>
          <w:rFonts w:ascii="Times New Roman" w:hAnsi="Times New Roman" w:cs="Times New Roman"/>
          <w:sz w:val="24"/>
        </w:rPr>
        <w:t xml:space="preserve">Complete the planned study for identifying which best management practices provide multiple benefits of </w:t>
      </w:r>
      <w:r w:rsidRPr="00790BEF">
        <w:rPr>
          <w:rFonts w:ascii="Times New Roman" w:hAnsi="Times New Roman" w:cs="Times New Roman"/>
          <w:sz w:val="24"/>
          <w:szCs w:val="24"/>
        </w:rPr>
        <w:t>reducing nutrient and sediment pollution as well as toxic contaminants</w:t>
      </w:r>
      <w:r>
        <w:rPr>
          <w:rFonts w:ascii="Times New Roman" w:hAnsi="Times New Roman" w:cs="Times New Roman"/>
          <w:sz w:val="24"/>
          <w:szCs w:val="24"/>
        </w:rPr>
        <w:t>.</w:t>
      </w:r>
    </w:p>
    <w:p w14:paraId="6F6F007D" w14:textId="38C3D72F" w:rsidR="00190EB3" w:rsidRPr="00747DB8" w:rsidRDefault="00190EB3" w:rsidP="00190EB3">
      <w:pPr>
        <w:pStyle w:val="ListParagraph"/>
        <w:numPr>
          <w:ilvl w:val="0"/>
          <w:numId w:val="19"/>
        </w:numPr>
        <w:rPr>
          <w:rFonts w:ascii="Times New Roman" w:hAnsi="Times New Roman" w:cs="Times New Roman"/>
          <w:bCs/>
          <w:sz w:val="24"/>
        </w:rPr>
      </w:pPr>
      <w:r>
        <w:rPr>
          <w:rFonts w:ascii="Times New Roman" w:hAnsi="Times New Roman" w:cs="Times New Roman"/>
          <w:sz w:val="24"/>
        </w:rPr>
        <w:t>Provide implications for reducing effects</w:t>
      </w:r>
      <w:r w:rsidR="00125D31">
        <w:rPr>
          <w:rFonts w:ascii="Times New Roman" w:hAnsi="Times New Roman" w:cs="Times New Roman"/>
          <w:sz w:val="24"/>
        </w:rPr>
        <w:t xml:space="preserve"> of the stressors and contaminants. </w:t>
      </w:r>
    </w:p>
    <w:p w14:paraId="1072A73C" w14:textId="77777777" w:rsidR="00190EB3" w:rsidRPr="00747DB8" w:rsidRDefault="00190EB3" w:rsidP="00190EB3">
      <w:pPr>
        <w:pStyle w:val="ListParagraph"/>
        <w:numPr>
          <w:ilvl w:val="1"/>
          <w:numId w:val="19"/>
        </w:numPr>
        <w:rPr>
          <w:rFonts w:ascii="Times New Roman" w:hAnsi="Times New Roman" w:cs="Times New Roman"/>
          <w:bCs/>
          <w:sz w:val="24"/>
        </w:rPr>
      </w:pPr>
      <w:r>
        <w:rPr>
          <w:rFonts w:ascii="Times New Roman" w:hAnsi="Times New Roman" w:cs="Times New Roman"/>
          <w:sz w:val="24"/>
        </w:rPr>
        <w:t>Address stresses and mixtures</w:t>
      </w:r>
    </w:p>
    <w:p w14:paraId="19866AF6" w14:textId="5FDC83D2" w:rsidR="00190EB3" w:rsidRPr="00747DB8" w:rsidRDefault="00125D31" w:rsidP="00190EB3">
      <w:pPr>
        <w:pStyle w:val="ListParagraph"/>
        <w:numPr>
          <w:ilvl w:val="1"/>
          <w:numId w:val="19"/>
        </w:numPr>
        <w:rPr>
          <w:rFonts w:ascii="Times New Roman" w:hAnsi="Times New Roman" w:cs="Times New Roman"/>
          <w:bCs/>
          <w:sz w:val="24"/>
        </w:rPr>
      </w:pPr>
      <w:r>
        <w:rPr>
          <w:rFonts w:ascii="Times New Roman" w:hAnsi="Times New Roman" w:cs="Times New Roman"/>
          <w:sz w:val="24"/>
        </w:rPr>
        <w:t xml:space="preserve">Assess opportunities for nutrient and sediment reductions efforts (such as </w:t>
      </w:r>
      <w:r w:rsidR="00190EB3">
        <w:rPr>
          <w:rFonts w:ascii="Times New Roman" w:hAnsi="Times New Roman" w:cs="Times New Roman"/>
          <w:sz w:val="24"/>
        </w:rPr>
        <w:t>phase 3 WIPs)</w:t>
      </w:r>
      <w:r>
        <w:rPr>
          <w:rFonts w:ascii="Times New Roman" w:hAnsi="Times New Roman" w:cs="Times New Roman"/>
          <w:sz w:val="24"/>
        </w:rPr>
        <w:t xml:space="preserve"> to reduce contaminant effects. </w:t>
      </w:r>
    </w:p>
    <w:p w14:paraId="2A0320B6" w14:textId="2A7AE88B" w:rsidR="00BC04FA" w:rsidRPr="00125D31" w:rsidRDefault="00190EB3" w:rsidP="00125D31">
      <w:pPr>
        <w:pStyle w:val="ListParagraph"/>
        <w:numPr>
          <w:ilvl w:val="1"/>
          <w:numId w:val="19"/>
        </w:numPr>
        <w:rPr>
          <w:rFonts w:ascii="Times New Roman" w:hAnsi="Times New Roman" w:cs="Times New Roman"/>
          <w:bCs/>
          <w:sz w:val="24"/>
        </w:rPr>
      </w:pPr>
      <w:r>
        <w:rPr>
          <w:rFonts w:ascii="Times New Roman" w:hAnsi="Times New Roman" w:cs="Times New Roman"/>
          <w:sz w:val="24"/>
        </w:rPr>
        <w:t xml:space="preserve">Compile “success” stories </w:t>
      </w:r>
      <w:r w:rsidR="001C1D2C" w:rsidRPr="00125D31">
        <w:rPr>
          <w:rFonts w:ascii="Times New Roman" w:hAnsi="Times New Roman" w:cs="Times New Roman"/>
          <w:bCs/>
          <w:sz w:val="24"/>
        </w:rPr>
        <w:br/>
      </w:r>
      <w:r w:rsidR="009E7D50" w:rsidRPr="00125D31">
        <w:rPr>
          <w:rFonts w:ascii="Times New Roman" w:hAnsi="Times New Roman" w:cs="Times New Roman"/>
          <w:bCs/>
          <w:sz w:val="24"/>
        </w:rPr>
        <w:br/>
      </w:r>
      <w:r w:rsidR="009E7D50" w:rsidRPr="00125D31">
        <w:rPr>
          <w:rFonts w:ascii="Times New Roman" w:hAnsi="Times New Roman" w:cs="Times New Roman"/>
          <w:b/>
          <w:bCs/>
          <w:sz w:val="24"/>
        </w:rPr>
        <w:t xml:space="preserve">6.a </w:t>
      </w:r>
      <w:commentRangeStart w:id="7"/>
      <w:r w:rsidR="00867E92" w:rsidRPr="00125D31">
        <w:rPr>
          <w:rFonts w:ascii="Times New Roman" w:hAnsi="Times New Roman" w:cs="Times New Roman"/>
          <w:b/>
          <w:bCs/>
          <w:sz w:val="24"/>
        </w:rPr>
        <w:t>Local Engagement</w:t>
      </w:r>
      <w:r w:rsidR="00AD22B5" w:rsidRPr="00125D31">
        <w:rPr>
          <w:rFonts w:ascii="Times New Roman" w:hAnsi="Times New Roman" w:cs="Times New Roman"/>
          <w:sz w:val="24"/>
        </w:rPr>
        <w:t xml:space="preserve"> </w:t>
      </w:r>
      <w:commentRangeEnd w:id="7"/>
      <w:r w:rsidR="00AE702F">
        <w:rPr>
          <w:rStyle w:val="CommentReference"/>
        </w:rPr>
        <w:commentReference w:id="7"/>
      </w:r>
      <w:r w:rsidR="00286031" w:rsidRPr="00125D31">
        <w:rPr>
          <w:rFonts w:ascii="Times New Roman" w:hAnsi="Times New Roman" w:cs="Times New Roman"/>
          <w:i/>
          <w:sz w:val="24"/>
        </w:rPr>
        <w:t xml:space="preserve">(This text is retained to guide further development of this section) </w:t>
      </w:r>
      <w:r w:rsidR="00AD22B5" w:rsidRPr="00125D31">
        <w:rPr>
          <w:rFonts w:ascii="Times New Roman" w:hAnsi="Times New Roman" w:cs="Times New Roman"/>
          <w:i/>
          <w:sz w:val="24"/>
        </w:rPr>
        <w:t>If relevant, describe what steps will be taken to facilitate greater local participation</w:t>
      </w:r>
      <w:r w:rsidR="005114B2" w:rsidRPr="00125D31">
        <w:rPr>
          <w:rFonts w:ascii="Times New Roman" w:hAnsi="Times New Roman" w:cs="Times New Roman"/>
          <w:i/>
          <w:sz w:val="24"/>
        </w:rPr>
        <w:t>, including underserved and underrepresented communities as a way to include more diverse participation,</w:t>
      </w:r>
      <w:r w:rsidR="00AD22B5" w:rsidRPr="00125D31">
        <w:rPr>
          <w:rFonts w:ascii="Times New Roman" w:hAnsi="Times New Roman" w:cs="Times New Roman"/>
          <w:i/>
          <w:sz w:val="24"/>
        </w:rPr>
        <w:t xml:space="preserve"> in achieving the </w:t>
      </w:r>
      <w:r w:rsidR="00BB7C71" w:rsidRPr="00125D31">
        <w:rPr>
          <w:rFonts w:ascii="Times New Roman" w:hAnsi="Times New Roman" w:cs="Times New Roman"/>
          <w:i/>
          <w:sz w:val="24"/>
        </w:rPr>
        <w:t>o</w:t>
      </w:r>
      <w:r w:rsidR="00AD22B5" w:rsidRPr="00125D31">
        <w:rPr>
          <w:rFonts w:ascii="Times New Roman" w:hAnsi="Times New Roman" w:cs="Times New Roman"/>
          <w:i/>
          <w:sz w:val="24"/>
        </w:rPr>
        <w:t>utcome, including what actions, tools or technical support will be provided to empower local governments and others to do their part.</w:t>
      </w:r>
      <w:r w:rsidR="00AD22B5" w:rsidRPr="00125D31">
        <w:rPr>
          <w:rFonts w:ascii="Times New Roman" w:hAnsi="Times New Roman" w:cs="Times New Roman"/>
          <w:sz w:val="24"/>
        </w:rPr>
        <w:t xml:space="preserve">  </w:t>
      </w:r>
    </w:p>
    <w:p w14:paraId="550AB22B" w14:textId="77777777" w:rsidR="00BA7241" w:rsidRPr="0008686F" w:rsidRDefault="00BA7241" w:rsidP="00BA7241">
      <w:pPr>
        <w:pStyle w:val="ListParagraph"/>
        <w:ind w:left="1440"/>
        <w:rPr>
          <w:rFonts w:ascii="Times New Roman" w:hAnsi="Times New Roman" w:cs="Times New Roman"/>
          <w:sz w:val="24"/>
        </w:rPr>
      </w:pPr>
    </w:p>
    <w:p w14:paraId="16620379" w14:textId="77777777" w:rsidR="00BA7241" w:rsidRPr="008B1715" w:rsidRDefault="00867E92" w:rsidP="00BA7241">
      <w:pPr>
        <w:pStyle w:val="ListParagraph"/>
        <w:numPr>
          <w:ilvl w:val="0"/>
          <w:numId w:val="4"/>
        </w:numPr>
        <w:rPr>
          <w:rFonts w:ascii="Times New Roman" w:hAnsi="Times New Roman" w:cs="Times New Roman"/>
          <w:sz w:val="24"/>
        </w:rPr>
      </w:pPr>
      <w:commentRangeStart w:id="8"/>
      <w:r>
        <w:rPr>
          <w:rFonts w:ascii="Times New Roman" w:hAnsi="Times New Roman" w:cs="Times New Roman"/>
          <w:b/>
          <w:bCs/>
          <w:sz w:val="24"/>
        </w:rPr>
        <w:t>Monitoring Progress</w:t>
      </w:r>
      <w:r w:rsidR="00351822" w:rsidRPr="0008686F">
        <w:rPr>
          <w:rFonts w:ascii="Times New Roman" w:hAnsi="Times New Roman" w:cs="Times New Roman"/>
          <w:b/>
          <w:bCs/>
          <w:sz w:val="24"/>
        </w:rPr>
        <w:t xml:space="preserve"> </w:t>
      </w:r>
      <w:commentRangeEnd w:id="8"/>
      <w:r w:rsidR="00AE702F">
        <w:rPr>
          <w:rStyle w:val="CommentReference"/>
        </w:rPr>
        <w:commentReference w:id="8"/>
      </w:r>
    </w:p>
    <w:p w14:paraId="492C095B" w14:textId="77777777" w:rsidR="008B1715" w:rsidRDefault="008B1715" w:rsidP="008B1715">
      <w:pPr>
        <w:ind w:left="720"/>
        <w:rPr>
          <w:rFonts w:ascii="Times New Roman" w:hAnsi="Times New Roman" w:cs="Times New Roman"/>
          <w:sz w:val="24"/>
        </w:rPr>
      </w:pPr>
      <w:r>
        <w:rPr>
          <w:rFonts w:ascii="Times New Roman" w:hAnsi="Times New Roman" w:cs="Times New Roman"/>
          <w:sz w:val="24"/>
        </w:rPr>
        <w:t>Two types of progress monitoring will be pursued:</w:t>
      </w:r>
    </w:p>
    <w:p w14:paraId="396FBE14" w14:textId="77777777" w:rsidR="008B1715" w:rsidRDefault="008B1715" w:rsidP="008B1715">
      <w:pPr>
        <w:pStyle w:val="ListParagraph"/>
        <w:numPr>
          <w:ilvl w:val="0"/>
          <w:numId w:val="20"/>
        </w:numPr>
        <w:ind w:left="1080"/>
        <w:rPr>
          <w:rFonts w:ascii="Times New Roman" w:hAnsi="Times New Roman" w:cs="Times New Roman"/>
          <w:sz w:val="24"/>
        </w:rPr>
      </w:pPr>
      <w:r>
        <w:rPr>
          <w:rFonts w:ascii="Times New Roman" w:hAnsi="Times New Roman" w:cs="Times New Roman"/>
          <w:sz w:val="24"/>
        </w:rPr>
        <w:t>Progress on completion of planned activities for actions not directly under the direction of the Partnership and progress for activities for which the TCW is directly committing to oversight and dedication of resources of the Partnership</w:t>
      </w:r>
    </w:p>
    <w:p w14:paraId="0EDBCCD3" w14:textId="77777777" w:rsidR="00867E92" w:rsidRPr="00286031" w:rsidRDefault="008B1715" w:rsidP="00286031">
      <w:pPr>
        <w:pStyle w:val="ListParagraph"/>
        <w:numPr>
          <w:ilvl w:val="0"/>
          <w:numId w:val="20"/>
        </w:numPr>
        <w:ind w:left="1080"/>
        <w:rPr>
          <w:rFonts w:ascii="Times New Roman" w:hAnsi="Times New Roman" w:cs="Times New Roman"/>
          <w:sz w:val="24"/>
        </w:rPr>
      </w:pPr>
      <w:r>
        <w:rPr>
          <w:rFonts w:ascii="Times New Roman" w:hAnsi="Times New Roman" w:cs="Times New Roman"/>
          <w:sz w:val="24"/>
        </w:rPr>
        <w:t>Assessment of whether planned action</w:t>
      </w:r>
      <w:r w:rsidR="00286031">
        <w:rPr>
          <w:rFonts w:ascii="Times New Roman" w:hAnsi="Times New Roman" w:cs="Times New Roman"/>
          <w:sz w:val="24"/>
        </w:rPr>
        <w:t xml:space="preserve">s are resulting in continual improvement of knowledge of occurrence, concentrations, sources and effects </w:t>
      </w:r>
      <w:r w:rsidR="003F6FAE">
        <w:rPr>
          <w:rFonts w:ascii="Times New Roman" w:hAnsi="Times New Roman" w:cs="Times New Roman"/>
          <w:sz w:val="24"/>
        </w:rPr>
        <w:t xml:space="preserve">for the highest priority </w:t>
      </w:r>
      <w:r w:rsidR="003F6FAE">
        <w:rPr>
          <w:rFonts w:ascii="Times New Roman" w:hAnsi="Times New Roman" w:cs="Times New Roman"/>
          <w:sz w:val="24"/>
        </w:rPr>
        <w:lastRenderedPageBreak/>
        <w:t xml:space="preserve">pollutants </w:t>
      </w:r>
      <w:r w:rsidR="00286031">
        <w:rPr>
          <w:rFonts w:ascii="Times New Roman" w:hAnsi="Times New Roman" w:cs="Times New Roman"/>
          <w:sz w:val="24"/>
        </w:rPr>
        <w:t>and whether the research agenda outcome is integrated with the policy and prevention outcome in a way that provides the information needed for future prevention strategies (i.e., beyond PCB reductions)</w:t>
      </w:r>
      <w:r w:rsidR="006653B9">
        <w:rPr>
          <w:rFonts w:ascii="Times New Roman" w:hAnsi="Times New Roman" w:cs="Times New Roman"/>
          <w:sz w:val="24"/>
        </w:rPr>
        <w:t>.</w:t>
      </w:r>
    </w:p>
    <w:p w14:paraId="214D800A" w14:textId="77777777" w:rsidR="00867E92" w:rsidRPr="00BA0A3D" w:rsidRDefault="00867E92" w:rsidP="00BA7241">
      <w:pPr>
        <w:pStyle w:val="ListParagraph"/>
        <w:rPr>
          <w:rFonts w:ascii="Times New Roman" w:hAnsi="Times New Roman" w:cs="Times New Roman"/>
          <w:sz w:val="24"/>
        </w:rPr>
      </w:pPr>
    </w:p>
    <w:p w14:paraId="3535BAC1" w14:textId="77777777" w:rsidR="00351822" w:rsidRPr="00BA0A3D" w:rsidRDefault="00867E92" w:rsidP="00351822">
      <w:pPr>
        <w:pStyle w:val="ListParagraph"/>
        <w:numPr>
          <w:ilvl w:val="0"/>
          <w:numId w:val="4"/>
        </w:numPr>
        <w:rPr>
          <w:rFonts w:ascii="Times New Roman" w:hAnsi="Times New Roman" w:cs="Times New Roman"/>
          <w:sz w:val="24"/>
        </w:rPr>
      </w:pPr>
      <w:commentRangeStart w:id="9"/>
      <w:r>
        <w:rPr>
          <w:rFonts w:ascii="Times New Roman" w:hAnsi="Times New Roman" w:cs="Times New Roman"/>
          <w:b/>
          <w:bCs/>
          <w:sz w:val="24"/>
        </w:rPr>
        <w:t>Assessing Progress</w:t>
      </w:r>
      <w:r w:rsidR="00351822" w:rsidRPr="00BA0A3D">
        <w:rPr>
          <w:rFonts w:ascii="Times New Roman" w:hAnsi="Times New Roman" w:cs="Times New Roman"/>
          <w:b/>
          <w:bCs/>
          <w:sz w:val="24"/>
        </w:rPr>
        <w:t xml:space="preserve"> </w:t>
      </w:r>
      <w:commentRangeEnd w:id="9"/>
      <w:r w:rsidR="00372659">
        <w:rPr>
          <w:rStyle w:val="CommentReference"/>
        </w:rPr>
        <w:commentReference w:id="9"/>
      </w:r>
    </w:p>
    <w:p w14:paraId="694A3DA6" w14:textId="77777777" w:rsidR="00BA7241" w:rsidRDefault="00BA7241" w:rsidP="00BA7241">
      <w:pPr>
        <w:pStyle w:val="ListParagraph"/>
        <w:rPr>
          <w:rFonts w:ascii="Times New Roman" w:hAnsi="Times New Roman" w:cs="Times New Roman"/>
          <w:sz w:val="24"/>
        </w:rPr>
      </w:pPr>
    </w:p>
    <w:p w14:paraId="602C0AB4" w14:textId="77777777" w:rsidR="00FD38F3" w:rsidRDefault="00FD38F3" w:rsidP="00FD38F3">
      <w:pPr>
        <w:pStyle w:val="ListParagraph"/>
        <w:rPr>
          <w:rFonts w:ascii="Times New Roman" w:hAnsi="Times New Roman" w:cs="Times New Roman"/>
          <w:sz w:val="24"/>
        </w:rPr>
      </w:pPr>
      <w:r>
        <w:rPr>
          <w:rFonts w:ascii="Times New Roman" w:hAnsi="Times New Roman" w:cs="Times New Roman"/>
          <w:sz w:val="24"/>
        </w:rPr>
        <w:t>For type 1) progress monitoring as described above, the frequency of assessing progress will be at least annual so that adjustments to the biennial workplan can be made to accommodate changing circumstances and availability of resources.  Formal review of type 1) progress data will be completed through the update of the biennial workplan.</w:t>
      </w:r>
    </w:p>
    <w:p w14:paraId="14A38FD5" w14:textId="77777777" w:rsidR="00FD38F3" w:rsidRDefault="00FD38F3" w:rsidP="00FD38F3">
      <w:pPr>
        <w:pStyle w:val="ListParagraph"/>
        <w:rPr>
          <w:rFonts w:ascii="Times New Roman" w:hAnsi="Times New Roman" w:cs="Times New Roman"/>
          <w:sz w:val="24"/>
        </w:rPr>
      </w:pPr>
    </w:p>
    <w:p w14:paraId="61D19C31" w14:textId="77777777" w:rsidR="003F6FAE" w:rsidRDefault="00FD38F3" w:rsidP="006653B9">
      <w:pPr>
        <w:pStyle w:val="ListParagraph"/>
        <w:rPr>
          <w:rFonts w:ascii="Times New Roman" w:hAnsi="Times New Roman" w:cs="Times New Roman"/>
          <w:sz w:val="24"/>
        </w:rPr>
      </w:pPr>
      <w:r>
        <w:rPr>
          <w:rFonts w:ascii="Times New Roman" w:hAnsi="Times New Roman" w:cs="Times New Roman"/>
          <w:sz w:val="24"/>
        </w:rPr>
        <w:t xml:space="preserve">Progress assessment based on type 2) monitoring will be conducted at a similar frequency as type 1) recognizing that the planning, completion and publishing of research is usually a multi-year process.  Therefore, it is not expected that there will be rapid advancement in gaining more knowledge to reduce </w:t>
      </w:r>
      <w:r w:rsidR="006653B9">
        <w:rPr>
          <w:rFonts w:ascii="Times New Roman" w:hAnsi="Times New Roman" w:cs="Times New Roman"/>
          <w:sz w:val="24"/>
        </w:rPr>
        <w:t>uncertainty.</w:t>
      </w:r>
    </w:p>
    <w:p w14:paraId="4161FE62" w14:textId="77777777" w:rsidR="003F6FAE" w:rsidRDefault="003F6FAE" w:rsidP="006653B9">
      <w:pPr>
        <w:pStyle w:val="ListParagraph"/>
        <w:rPr>
          <w:rFonts w:ascii="Times New Roman" w:hAnsi="Times New Roman" w:cs="Times New Roman"/>
          <w:sz w:val="24"/>
        </w:rPr>
      </w:pPr>
    </w:p>
    <w:p w14:paraId="6768D5BC" w14:textId="77777777" w:rsidR="006653B9" w:rsidRPr="005326D5" w:rsidRDefault="00351822" w:rsidP="003F6FAE">
      <w:pPr>
        <w:pStyle w:val="ListParagraph"/>
        <w:numPr>
          <w:ilvl w:val="0"/>
          <w:numId w:val="4"/>
        </w:numPr>
        <w:rPr>
          <w:rFonts w:ascii="Times New Roman" w:hAnsi="Times New Roman" w:cs="Times New Roman"/>
          <w:sz w:val="24"/>
        </w:rPr>
      </w:pPr>
      <w:commentRangeStart w:id="10"/>
      <w:r w:rsidRPr="001C1D2C">
        <w:rPr>
          <w:rFonts w:ascii="Times New Roman" w:hAnsi="Times New Roman" w:cs="Times New Roman"/>
          <w:b/>
          <w:bCs/>
          <w:sz w:val="24"/>
        </w:rPr>
        <w:t>Adaptively Manage</w:t>
      </w:r>
      <w:r w:rsidRPr="001C1D2C">
        <w:rPr>
          <w:rFonts w:ascii="Times New Roman" w:hAnsi="Times New Roman" w:cs="Times New Roman"/>
          <w:sz w:val="24"/>
        </w:rPr>
        <w:t xml:space="preserve"> </w:t>
      </w:r>
      <w:commentRangeEnd w:id="10"/>
      <w:r w:rsidR="00995ED0">
        <w:rPr>
          <w:rStyle w:val="CommentReference"/>
        </w:rPr>
        <w:commentReference w:id="10"/>
      </w:r>
      <w:r w:rsidR="001C1D2C">
        <w:rPr>
          <w:rFonts w:ascii="Times New Roman" w:hAnsi="Times New Roman" w:cs="Times New Roman"/>
          <w:sz w:val="24"/>
        </w:rPr>
        <w:br/>
      </w:r>
      <w:r w:rsidR="006653B9">
        <w:rPr>
          <w:rFonts w:ascii="Times New Roman" w:hAnsi="Times New Roman" w:cs="Times New Roman"/>
          <w:sz w:val="24"/>
        </w:rPr>
        <w:br/>
      </w:r>
      <w:r w:rsidR="003F6FAE" w:rsidRPr="00324833">
        <w:rPr>
          <w:rFonts w:ascii="Times New Roman" w:hAnsi="Times New Roman" w:cs="Times New Roman"/>
          <w:bCs/>
          <w:sz w:val="24"/>
        </w:rPr>
        <w:t xml:space="preserve">Adaptive management will focus on </w:t>
      </w:r>
      <w:r w:rsidR="003F6FAE">
        <w:rPr>
          <w:rFonts w:ascii="Times New Roman" w:hAnsi="Times New Roman" w:cs="Times New Roman"/>
          <w:bCs/>
          <w:sz w:val="24"/>
        </w:rPr>
        <w:t xml:space="preserve">whether </w:t>
      </w:r>
      <w:r w:rsidR="005326D5">
        <w:rPr>
          <w:rFonts w:ascii="Times New Roman" w:hAnsi="Times New Roman" w:cs="Times New Roman"/>
          <w:bCs/>
          <w:sz w:val="24"/>
        </w:rPr>
        <w:t>planned research is on schedule and is being completed (type 1 monitoring above) and whether new information is attained that shifts the TCW’s view on priorities.  It is also possible that the needs of the kind of information to use in the policy and prevention outcome will influence adaptation of the research agenda.  New technologies to be utilized in research may prompt adaptions to the research agenda.</w:t>
      </w:r>
    </w:p>
    <w:p w14:paraId="3BDC68DC" w14:textId="77777777" w:rsidR="00867E92" w:rsidRPr="001C1D2C" w:rsidRDefault="00867E92" w:rsidP="00867E92">
      <w:pPr>
        <w:pStyle w:val="ListParagraph"/>
        <w:rPr>
          <w:rFonts w:ascii="Times New Roman" w:hAnsi="Times New Roman" w:cs="Times New Roman"/>
          <w:sz w:val="24"/>
        </w:rPr>
      </w:pPr>
    </w:p>
    <w:p w14:paraId="11AF986A" w14:textId="77777777" w:rsidR="005B662A" w:rsidRPr="00C466B3" w:rsidRDefault="00351822" w:rsidP="001C1D2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w:t>
      </w:r>
      <w:r w:rsidR="00386E96">
        <w:rPr>
          <w:rFonts w:ascii="Times New Roman" w:hAnsi="Times New Roman" w:cs="Times New Roman"/>
          <w:bCs/>
          <w:sz w:val="24"/>
        </w:rPr>
        <w:t xml:space="preserve">summarize the </w:t>
      </w:r>
      <w:r w:rsidRPr="00BA0A3D">
        <w:rPr>
          <w:rFonts w:ascii="Times New Roman" w:hAnsi="Times New Roman" w:cs="Times New Roman"/>
          <w:sz w:val="24"/>
        </w:rPr>
        <w:t>commitments, actions and resources that each jurisdiction, federal agenc</w:t>
      </w:r>
      <w:r w:rsidR="008B4E6E" w:rsidRPr="00BA0A3D">
        <w:rPr>
          <w:rFonts w:ascii="Times New Roman" w:hAnsi="Times New Roman" w:cs="Times New Roman"/>
          <w:sz w:val="24"/>
        </w:rPr>
        <w:t>y</w:t>
      </w:r>
      <w:r w:rsidRPr="00BA0A3D">
        <w:rPr>
          <w:rFonts w:ascii="Times New Roman" w:hAnsi="Times New Roman" w:cs="Times New Roman"/>
          <w:sz w:val="24"/>
        </w:rPr>
        <w:t xml:space="preserve"> and partner </w:t>
      </w:r>
      <w:r w:rsidR="008B4E6E" w:rsidRPr="00BA0A3D">
        <w:rPr>
          <w:rFonts w:ascii="Times New Roman" w:hAnsi="Times New Roman" w:cs="Times New Roman"/>
          <w:sz w:val="24"/>
        </w:rPr>
        <w:t xml:space="preserve">will take </w:t>
      </w:r>
      <w:r w:rsidRPr="00BA0A3D">
        <w:rPr>
          <w:rFonts w:ascii="Times New Roman" w:hAnsi="Times New Roman" w:cs="Times New Roman"/>
          <w:sz w:val="24"/>
        </w:rPr>
        <w:t xml:space="preserve">to help achieve each of the outcomes </w:t>
      </w:r>
    </w:p>
    <w:p w14:paraId="1876E1D8" w14:textId="77777777" w:rsidR="00867E92" w:rsidRDefault="006653B9" w:rsidP="001C1D2C">
      <w:pPr>
        <w:rPr>
          <w:rFonts w:ascii="Times New Roman" w:hAnsi="Times New Roman" w:cs="Times New Roman"/>
          <w:sz w:val="24"/>
        </w:rPr>
      </w:pPr>
      <w:r>
        <w:rPr>
          <w:rFonts w:ascii="Times New Roman" w:hAnsi="Times New Roman" w:cs="Times New Roman"/>
          <w:sz w:val="24"/>
        </w:rPr>
        <w:tab/>
        <w:t>Biennial workplan to be developed</w:t>
      </w:r>
      <w:r w:rsidR="00867E92">
        <w:rPr>
          <w:rFonts w:ascii="Times New Roman" w:hAnsi="Times New Roman" w:cs="Times New Roman"/>
          <w:sz w:val="24"/>
        </w:rPr>
        <w:br/>
      </w:r>
    </w:p>
    <w:p w14:paraId="23C2CBF3" w14:textId="77777777" w:rsidR="00867E92" w:rsidRDefault="00867E92">
      <w:pPr>
        <w:rPr>
          <w:rFonts w:ascii="Times New Roman" w:hAnsi="Times New Roman" w:cs="Times New Roman"/>
          <w:sz w:val="24"/>
        </w:rPr>
      </w:pPr>
      <w:r>
        <w:rPr>
          <w:rFonts w:ascii="Times New Roman" w:hAnsi="Times New Roman" w:cs="Times New Roman"/>
          <w:sz w:val="24"/>
        </w:rPr>
        <w:br w:type="page"/>
      </w:r>
    </w:p>
    <w:p w14:paraId="0316F0C3" w14:textId="77777777" w:rsidR="00C466B3" w:rsidRDefault="00C466B3" w:rsidP="001C1D2C">
      <w:pPr>
        <w:rPr>
          <w:rFonts w:ascii="Times New Roman" w:hAnsi="Times New Roman" w:cs="Times New Roman"/>
          <w:sz w:val="24"/>
        </w:rPr>
      </w:pPr>
    </w:p>
    <w:p w14:paraId="221F2742" w14:textId="77777777" w:rsidR="00C466B3" w:rsidRDefault="00C466B3" w:rsidP="001C1D2C">
      <w:pPr>
        <w:rPr>
          <w:rFonts w:ascii="Times New Roman" w:hAnsi="Times New Roman" w:cs="Times New Roman"/>
          <w:sz w:val="24"/>
        </w:rPr>
      </w:pPr>
      <w:r>
        <w:rPr>
          <w:rFonts w:ascii="Times New Roman" w:hAnsi="Times New Roman" w:cs="Times New Roman"/>
          <w:sz w:val="24"/>
        </w:rPr>
        <w:t>Attachment 1 – Conceptual Draft</w:t>
      </w:r>
    </w:p>
    <w:p w14:paraId="2031CE38" w14:textId="77777777" w:rsidR="00C466B3" w:rsidRDefault="00C466B3" w:rsidP="001C1D2C">
      <w:pPr>
        <w:rPr>
          <w:rFonts w:ascii="Times New Roman" w:hAnsi="Times New Roman" w:cs="Times New Roman"/>
          <w:sz w:val="24"/>
        </w:rPr>
      </w:pPr>
      <w:r w:rsidRPr="00C466B3">
        <w:rPr>
          <w:rFonts w:ascii="Times New Roman" w:hAnsi="Times New Roman" w:cs="Times New Roman"/>
          <w:noProof/>
          <w:sz w:val="24"/>
        </w:rPr>
        <w:drawing>
          <wp:inline distT="0" distB="0" distL="0" distR="0" wp14:anchorId="50EAD422" wp14:editId="5BD8FE95">
            <wp:extent cx="5661660" cy="424624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2477" cy="4246859"/>
                    </a:xfrm>
                    <a:prstGeom prst="rect">
                      <a:avLst/>
                    </a:prstGeom>
                  </pic:spPr>
                </pic:pic>
              </a:graphicData>
            </a:graphic>
          </wp:inline>
        </w:drawing>
      </w:r>
    </w:p>
    <w:p w14:paraId="31C11083" w14:textId="5A635CD9" w:rsidR="00C466B3" w:rsidRDefault="008C0566" w:rsidP="001C1D2C">
      <w:pPr>
        <w:rPr>
          <w:rFonts w:ascii="Times New Roman" w:hAnsi="Times New Roman" w:cs="Times New Roman"/>
          <w:sz w:val="24"/>
        </w:rPr>
      </w:pPr>
      <w:r>
        <w:rPr>
          <w:rFonts w:ascii="Times New Roman" w:hAnsi="Times New Roman" w:cs="Times New Roman"/>
          <w:sz w:val="24"/>
        </w:rPr>
        <w:t xml:space="preserve">Appendix 1: Information on extent and severity of contaminant groups: </w:t>
      </w:r>
    </w:p>
    <w:p w14:paraId="3226B9AA" w14:textId="77777777" w:rsidR="008C0566" w:rsidRPr="008C0566" w:rsidRDefault="008C0566" w:rsidP="008C0566">
      <w:pPr>
        <w:pStyle w:val="ListParagraph"/>
        <w:numPr>
          <w:ilvl w:val="0"/>
          <w:numId w:val="12"/>
        </w:numPr>
        <w:rPr>
          <w:rFonts w:ascii="Arial" w:hAnsi="Arial" w:cs="Arial"/>
          <w:sz w:val="20"/>
          <w:szCs w:val="20"/>
        </w:rPr>
      </w:pPr>
      <w:r w:rsidRPr="008C0566">
        <w:rPr>
          <w:rFonts w:ascii="Arial" w:eastAsiaTheme="minorEastAsia" w:hAnsi="Arial" w:cs="Arial"/>
          <w:b/>
          <w:bCs/>
          <w:color w:val="000000" w:themeColor="text1"/>
          <w:kern w:val="24"/>
          <w:sz w:val="20"/>
          <w:szCs w:val="20"/>
        </w:rPr>
        <w:t>Widespread extent:</w:t>
      </w:r>
      <w:r w:rsidRPr="008C0566">
        <w:rPr>
          <w:rFonts w:ascii="Arial" w:eastAsiaTheme="minorEastAsia" w:hAnsi="Arial" w:cs="Arial"/>
          <w:color w:val="000000" w:themeColor="text1"/>
          <w:kern w:val="24"/>
          <w:sz w:val="20"/>
          <w:szCs w:val="20"/>
        </w:rPr>
        <w:t xml:space="preserve"> For </w:t>
      </w:r>
      <w:r w:rsidRPr="008C0566">
        <w:rPr>
          <w:rFonts w:ascii="Arial" w:eastAsiaTheme="minorEastAsia" w:hAnsi="Arial" w:cs="Arial"/>
          <w:color w:val="000000" w:themeColor="text1"/>
          <w:kern w:val="24"/>
          <w:sz w:val="20"/>
          <w:szCs w:val="20"/>
          <w:u w:val="single"/>
        </w:rPr>
        <w:t>polychlorinated biphenyls (PCBs), polycyclic aromatic hydrocarbons (PAHs), herbicides (primarily atrazine, simazine, metochlor, and their degradation products) and mercury</w:t>
      </w:r>
      <w:r w:rsidRPr="008C0566">
        <w:rPr>
          <w:rFonts w:ascii="Arial" w:eastAsiaTheme="minorEastAsia" w:hAnsi="Arial" w:cs="Arial"/>
          <w:color w:val="000000" w:themeColor="text1"/>
          <w:kern w:val="24"/>
          <w:sz w:val="20"/>
          <w:szCs w:val="20"/>
        </w:rPr>
        <w:t xml:space="preserve">, available information indicate widespread extent thought the Bay watershed. </w:t>
      </w:r>
    </w:p>
    <w:p w14:paraId="12AD6F59" w14:textId="77777777" w:rsidR="008C0566" w:rsidRPr="008C0566" w:rsidRDefault="008C0566" w:rsidP="008C0566">
      <w:pPr>
        <w:pStyle w:val="ListParagraph"/>
        <w:numPr>
          <w:ilvl w:val="0"/>
          <w:numId w:val="12"/>
        </w:numPr>
        <w:rPr>
          <w:rFonts w:ascii="Arial" w:hAnsi="Arial" w:cs="Arial"/>
          <w:sz w:val="20"/>
          <w:szCs w:val="20"/>
        </w:rPr>
      </w:pPr>
      <w:r w:rsidRPr="008C0566">
        <w:rPr>
          <w:rFonts w:ascii="Arial" w:eastAsiaTheme="minorEastAsia" w:hAnsi="Arial" w:cs="Arial"/>
          <w:b/>
          <w:bCs/>
          <w:color w:val="000000" w:themeColor="text1"/>
          <w:kern w:val="24"/>
          <w:sz w:val="20"/>
          <w:szCs w:val="20"/>
        </w:rPr>
        <w:t>Localized extent</w:t>
      </w:r>
      <w:r w:rsidRPr="008C0566">
        <w:rPr>
          <w:rFonts w:ascii="Arial" w:eastAsiaTheme="minorEastAsia" w:hAnsi="Arial" w:cs="Arial"/>
          <w:color w:val="000000" w:themeColor="text1"/>
          <w:kern w:val="24"/>
          <w:sz w:val="20"/>
          <w:szCs w:val="20"/>
        </w:rPr>
        <w:t xml:space="preserve">: For </w:t>
      </w:r>
      <w:r w:rsidRPr="008C0566">
        <w:rPr>
          <w:rFonts w:ascii="Arial" w:eastAsiaTheme="minorEastAsia" w:hAnsi="Arial" w:cs="Arial"/>
          <w:color w:val="000000" w:themeColor="text1"/>
          <w:kern w:val="24"/>
          <w:sz w:val="20"/>
          <w:szCs w:val="20"/>
          <w:u w:val="single"/>
        </w:rPr>
        <w:t>dioxins/furans, petroleum hydrocarbons, some chlorinated insecticides (aldrin, chlordane, dieldrin, DDT/DDE, heptachlor epoxide, mirex), and some metals (aluminum, chromium, iron, lead, manganese, zinc)</w:t>
      </w:r>
      <w:r w:rsidRPr="008C0566">
        <w:rPr>
          <w:rFonts w:ascii="Arial" w:eastAsiaTheme="minorEastAsia" w:hAnsi="Arial" w:cs="Arial"/>
          <w:color w:val="000000" w:themeColor="text1"/>
          <w:kern w:val="24"/>
          <w:sz w:val="20"/>
          <w:szCs w:val="20"/>
        </w:rPr>
        <w:t xml:space="preserve">, the report identifies localized extent of contamination. </w:t>
      </w:r>
    </w:p>
    <w:p w14:paraId="229572D7" w14:textId="77777777" w:rsidR="008C0566" w:rsidRPr="008C0566" w:rsidRDefault="008C0566" w:rsidP="008C0566">
      <w:pPr>
        <w:pStyle w:val="ListParagraph"/>
        <w:numPr>
          <w:ilvl w:val="0"/>
          <w:numId w:val="12"/>
        </w:numPr>
        <w:rPr>
          <w:rFonts w:ascii="Arial" w:hAnsi="Arial" w:cs="Arial"/>
          <w:sz w:val="20"/>
          <w:szCs w:val="20"/>
        </w:rPr>
      </w:pPr>
      <w:r w:rsidRPr="008C0566">
        <w:rPr>
          <w:rFonts w:ascii="Arial" w:eastAsiaTheme="minorEastAsia" w:hAnsi="Arial" w:cs="Arial"/>
          <w:b/>
          <w:bCs/>
          <w:color w:val="000000" w:themeColor="text1"/>
          <w:kern w:val="24"/>
          <w:sz w:val="20"/>
          <w:szCs w:val="20"/>
        </w:rPr>
        <w:t>Uncertain extent:</w:t>
      </w:r>
      <w:r w:rsidRPr="008C0566">
        <w:rPr>
          <w:rFonts w:ascii="Arial" w:eastAsiaTheme="minorEastAsia" w:hAnsi="Arial" w:cs="Arial"/>
          <w:color w:val="000000" w:themeColor="text1"/>
          <w:kern w:val="24"/>
          <w:sz w:val="20"/>
          <w:szCs w:val="20"/>
        </w:rPr>
        <w:t xml:space="preserve"> For </w:t>
      </w:r>
      <w:r w:rsidRPr="008C0566">
        <w:rPr>
          <w:rFonts w:ascii="Arial" w:eastAsiaTheme="minorEastAsia" w:hAnsi="Arial" w:cs="Arial"/>
          <w:color w:val="000000" w:themeColor="text1"/>
          <w:kern w:val="24"/>
          <w:sz w:val="20"/>
          <w:szCs w:val="20"/>
          <w:u w:val="single"/>
        </w:rPr>
        <w:t>pharmaceuticals, household and personal care products, flame retardants, some pesticides,</w:t>
      </w:r>
      <w:r w:rsidRPr="008C0566">
        <w:rPr>
          <w:rFonts w:ascii="Arial" w:eastAsiaTheme="minorEastAsia" w:hAnsi="Arial" w:cs="Arial"/>
          <w:color w:val="000000" w:themeColor="text1"/>
          <w:kern w:val="24"/>
          <w:sz w:val="20"/>
          <w:szCs w:val="20"/>
        </w:rPr>
        <w:t xml:space="preserve"> </w:t>
      </w:r>
      <w:r w:rsidRPr="008C0566">
        <w:rPr>
          <w:rFonts w:ascii="Arial" w:eastAsiaTheme="minorEastAsia" w:hAnsi="Arial" w:cs="Arial"/>
          <w:color w:val="000000" w:themeColor="text1"/>
          <w:kern w:val="24"/>
          <w:sz w:val="20"/>
          <w:szCs w:val="20"/>
          <w:u w:val="single"/>
        </w:rPr>
        <w:t>and biogenic hormones</w:t>
      </w:r>
      <w:r w:rsidRPr="008C0566">
        <w:rPr>
          <w:rFonts w:ascii="Arial" w:eastAsiaTheme="minorEastAsia" w:hAnsi="Arial" w:cs="Arial"/>
          <w:color w:val="000000" w:themeColor="text1"/>
          <w:kern w:val="24"/>
          <w:sz w:val="20"/>
          <w:szCs w:val="20"/>
        </w:rPr>
        <w:t>, information was not adequate to determine extent</w:t>
      </w:r>
    </w:p>
    <w:p w14:paraId="1DB96186" w14:textId="77777777" w:rsidR="008C0566" w:rsidRPr="008C0566" w:rsidRDefault="008C0566" w:rsidP="008C0566">
      <w:pPr>
        <w:numPr>
          <w:ilvl w:val="0"/>
          <w:numId w:val="12"/>
        </w:numPr>
        <w:rPr>
          <w:rFonts w:ascii="Arial" w:hAnsi="Arial" w:cs="Arial"/>
          <w:sz w:val="20"/>
          <w:szCs w:val="20"/>
        </w:rPr>
      </w:pPr>
      <w:r w:rsidRPr="008C0566">
        <w:rPr>
          <w:rFonts w:ascii="Arial" w:hAnsi="Arial" w:cs="Arial"/>
          <w:b/>
          <w:bCs/>
          <w:sz w:val="20"/>
          <w:szCs w:val="20"/>
        </w:rPr>
        <w:t>Widespread severity:</w:t>
      </w:r>
      <w:r w:rsidRPr="008C0566">
        <w:rPr>
          <w:rFonts w:ascii="Arial" w:hAnsi="Arial" w:cs="Arial"/>
          <w:sz w:val="20"/>
          <w:szCs w:val="20"/>
        </w:rPr>
        <w:t xml:space="preserve"> </w:t>
      </w:r>
      <w:r w:rsidRPr="008C0566">
        <w:rPr>
          <w:rFonts w:ascii="Arial" w:hAnsi="Arial" w:cs="Arial"/>
          <w:sz w:val="20"/>
          <w:szCs w:val="20"/>
          <w:u w:val="single"/>
        </w:rPr>
        <w:t>PCBs and mercury</w:t>
      </w:r>
      <w:r w:rsidRPr="008C0566">
        <w:rPr>
          <w:rFonts w:ascii="Arial" w:hAnsi="Arial" w:cs="Arial"/>
          <w:sz w:val="20"/>
          <w:szCs w:val="20"/>
        </w:rPr>
        <w:t xml:space="preserve"> have impairments identified in all of the watershed jurisdictions, meaning concentrations are known to compromise the health and quality of aquatic organisms.  PCBs and mercury also create a risk to human health through consumption of contaminated fish.  </w:t>
      </w:r>
    </w:p>
    <w:p w14:paraId="6BDF108B" w14:textId="77777777" w:rsidR="008C0566" w:rsidRPr="008C0566" w:rsidRDefault="008C0566" w:rsidP="008C0566">
      <w:pPr>
        <w:numPr>
          <w:ilvl w:val="0"/>
          <w:numId w:val="12"/>
        </w:numPr>
        <w:rPr>
          <w:rFonts w:ascii="Arial" w:hAnsi="Arial" w:cs="Arial"/>
          <w:sz w:val="20"/>
          <w:szCs w:val="20"/>
        </w:rPr>
      </w:pPr>
      <w:r w:rsidRPr="008C0566">
        <w:rPr>
          <w:rFonts w:ascii="Arial" w:hAnsi="Arial" w:cs="Arial"/>
          <w:b/>
          <w:bCs/>
          <w:sz w:val="20"/>
          <w:szCs w:val="20"/>
        </w:rPr>
        <w:t>Localized severity</w:t>
      </w:r>
      <w:r w:rsidRPr="008C0566">
        <w:rPr>
          <w:rFonts w:ascii="Arial" w:hAnsi="Arial" w:cs="Arial"/>
          <w:sz w:val="20"/>
          <w:szCs w:val="20"/>
        </w:rPr>
        <w:t xml:space="preserve">: For </w:t>
      </w:r>
      <w:r w:rsidRPr="008C0566">
        <w:rPr>
          <w:rFonts w:ascii="Arial" w:hAnsi="Arial" w:cs="Arial"/>
          <w:sz w:val="20"/>
          <w:szCs w:val="20"/>
          <w:u w:val="single"/>
        </w:rPr>
        <w:t>dioxins/furans, PAHs, petroleum hydrocarbons, some chlorinated pesticides (aldrin, chlordane, dieldrin, DDT/DDE, heptachlor epoxide, mirex), and some metals (aluminum, chromium, iron, lead, manganese, zinc)</w:t>
      </w:r>
      <w:r w:rsidRPr="008C0566">
        <w:rPr>
          <w:rFonts w:ascii="Arial" w:hAnsi="Arial" w:cs="Arial"/>
          <w:sz w:val="20"/>
          <w:szCs w:val="20"/>
        </w:rPr>
        <w:t xml:space="preserve">, the report identifies localized severity based on impairments in a limited number of areas in the Bay watershed. </w:t>
      </w:r>
    </w:p>
    <w:p w14:paraId="7CB4E07B" w14:textId="678A8D8B" w:rsidR="008C0566" w:rsidRPr="008C0566" w:rsidRDefault="008C0566" w:rsidP="008C0566">
      <w:pPr>
        <w:pStyle w:val="ListParagraph"/>
        <w:numPr>
          <w:ilvl w:val="0"/>
          <w:numId w:val="12"/>
        </w:numPr>
        <w:rPr>
          <w:rFonts w:ascii="Arial" w:hAnsi="Arial" w:cs="Arial"/>
          <w:sz w:val="20"/>
          <w:szCs w:val="20"/>
        </w:rPr>
      </w:pPr>
      <w:r w:rsidRPr="008C0566">
        <w:rPr>
          <w:rFonts w:ascii="Arial" w:hAnsi="Arial" w:cs="Arial"/>
          <w:b/>
          <w:bCs/>
          <w:sz w:val="20"/>
          <w:szCs w:val="20"/>
        </w:rPr>
        <w:lastRenderedPageBreak/>
        <w:t>Uncertain severity:</w:t>
      </w:r>
      <w:r w:rsidRPr="008C0566">
        <w:rPr>
          <w:rFonts w:ascii="Arial" w:hAnsi="Arial" w:cs="Arial"/>
          <w:sz w:val="20"/>
          <w:szCs w:val="20"/>
        </w:rPr>
        <w:t xml:space="preserve"> </w:t>
      </w:r>
      <w:r w:rsidRPr="008C0566">
        <w:rPr>
          <w:rFonts w:ascii="Arial" w:hAnsi="Arial" w:cs="Arial"/>
          <w:sz w:val="20"/>
          <w:szCs w:val="20"/>
          <w:u w:val="single"/>
        </w:rPr>
        <w:t>pharmaceuticals, household and personal care products, flame retardants, and biogenic hormones</w:t>
      </w:r>
      <w:r w:rsidRPr="008C0566">
        <w:rPr>
          <w:rFonts w:ascii="Arial" w:hAnsi="Arial" w:cs="Arial"/>
          <w:sz w:val="20"/>
          <w:szCs w:val="20"/>
        </w:rPr>
        <w:t xml:space="preserve">, severity could not be determined. For </w:t>
      </w:r>
      <w:r w:rsidRPr="008C0566">
        <w:rPr>
          <w:rFonts w:ascii="Arial" w:hAnsi="Arial" w:cs="Arial"/>
          <w:sz w:val="20"/>
          <w:szCs w:val="20"/>
          <w:u w:val="single"/>
        </w:rPr>
        <w:t xml:space="preserve">many pesticides including herbicides that had widespread occurrence (atrazine, simazine, metochlor, and their degradation products), </w:t>
      </w:r>
      <w:r w:rsidRPr="008C0566">
        <w:rPr>
          <w:rFonts w:ascii="Arial" w:hAnsi="Arial" w:cs="Arial"/>
          <w:sz w:val="20"/>
          <w:szCs w:val="20"/>
        </w:rPr>
        <w:t>water-quality standards were not available to determine impairments for these contaminant classes.  However, some research shows sublethal effects for some compounds at environmentally relevant concentrations.</w:t>
      </w:r>
    </w:p>
    <w:p w14:paraId="56A34715" w14:textId="77777777" w:rsidR="00C466B3" w:rsidRPr="002A537C" w:rsidRDefault="00C466B3" w:rsidP="001C1D2C">
      <w:pPr>
        <w:rPr>
          <w:rFonts w:ascii="Times New Roman" w:hAnsi="Times New Roman" w:cs="Times New Roman"/>
          <w:sz w:val="24"/>
        </w:rPr>
      </w:pPr>
    </w:p>
    <w:sectPr w:rsidR="00C466B3" w:rsidRPr="002A537C" w:rsidSect="007B1F5D">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antha Watterson" w:date="2015-01-05T15:13:00Z" w:initials="SW">
    <w:p w14:paraId="0E1820DB" w14:textId="7DF7AFA7" w:rsidR="00995ED0" w:rsidRDefault="00995ED0">
      <w:pPr>
        <w:pStyle w:val="CommentText"/>
      </w:pPr>
      <w:r>
        <w:rPr>
          <w:rStyle w:val="CommentReference"/>
        </w:rPr>
        <w:annotationRef/>
      </w:r>
      <w:r>
        <w:t>Communications Workgroup</w:t>
      </w:r>
    </w:p>
  </w:comment>
  <w:comment w:id="1" w:author="CBPStaff" w:date="2014-12-18T09:36:00Z" w:initials="C">
    <w:p w14:paraId="07B624C9" w14:textId="37FA619A" w:rsidR="002B3540" w:rsidRDefault="002B3540">
      <w:pPr>
        <w:pStyle w:val="CommentText"/>
      </w:pPr>
      <w:r>
        <w:rPr>
          <w:rStyle w:val="CommentReference"/>
        </w:rPr>
        <w:annotationRef/>
      </w:r>
      <w:r>
        <w:t xml:space="preserve">Scott, Greg, and Samantha </w:t>
      </w:r>
    </w:p>
  </w:comment>
  <w:comment w:id="2" w:author="CBPStaff" w:date="2014-12-18T09:39:00Z" w:initials="C">
    <w:p w14:paraId="7CFBCE44" w14:textId="1B0BAC1F" w:rsidR="00526160" w:rsidRDefault="00526160">
      <w:pPr>
        <w:pStyle w:val="CommentText"/>
      </w:pPr>
      <w:r>
        <w:rPr>
          <w:rStyle w:val="CommentReference"/>
        </w:rPr>
        <w:annotationRef/>
      </w:r>
      <w:r>
        <w:t xml:space="preserve">Samantha </w:t>
      </w:r>
    </w:p>
  </w:comment>
  <w:comment w:id="3" w:author="CBPStaff" w:date="2014-12-18T09:44:00Z" w:initials="C">
    <w:p w14:paraId="71A4348D" w14:textId="597BBCAE" w:rsidR="00105039" w:rsidRDefault="00105039">
      <w:pPr>
        <w:pStyle w:val="CommentText"/>
      </w:pPr>
      <w:r>
        <w:rPr>
          <w:rStyle w:val="CommentReference"/>
        </w:rPr>
        <w:annotationRef/>
      </w:r>
      <w:r w:rsidR="003A05D9">
        <w:t xml:space="preserve">Scott, Greg, Samantha, and Upal </w:t>
      </w:r>
    </w:p>
  </w:comment>
  <w:comment w:id="4" w:author="CBPStaff" w:date="2014-12-18T09:48:00Z" w:initials="C">
    <w:p w14:paraId="5425005A" w14:textId="15D8686E" w:rsidR="003A05D9" w:rsidRDefault="003A05D9">
      <w:pPr>
        <w:pStyle w:val="CommentText"/>
      </w:pPr>
      <w:r>
        <w:rPr>
          <w:rStyle w:val="CommentReference"/>
        </w:rPr>
        <w:annotationRef/>
      </w:r>
      <w:r w:rsidR="00D61B02">
        <w:t>Research Agenda – Fred, Vicki, Upal</w:t>
      </w:r>
      <w:r w:rsidR="00FA0811">
        <w:t xml:space="preserve">, Scott, Greg, Samantha </w:t>
      </w:r>
    </w:p>
    <w:p w14:paraId="6C0B41F5" w14:textId="678143A4" w:rsidR="00D61B02" w:rsidRDefault="00315A20">
      <w:pPr>
        <w:pStyle w:val="CommentText"/>
      </w:pPr>
      <w:r>
        <w:t>Current Efforts – Samantha, Greg, Scott</w:t>
      </w:r>
    </w:p>
    <w:p w14:paraId="7B0235AD" w14:textId="6156638A" w:rsidR="00D61B02" w:rsidRDefault="00D61B02">
      <w:pPr>
        <w:pStyle w:val="CommentText"/>
      </w:pPr>
      <w:r>
        <w:t>Gaps – Fred, Vicki, Upal, Scott</w:t>
      </w:r>
    </w:p>
  </w:comment>
  <w:comment w:id="5" w:author="CBPStaff" w:date="2014-12-18T09:50:00Z" w:initials="C">
    <w:p w14:paraId="3BFA26BB" w14:textId="221A918E" w:rsidR="00FA0811" w:rsidRDefault="00FA0811">
      <w:pPr>
        <w:pStyle w:val="CommentText"/>
      </w:pPr>
      <w:r>
        <w:rPr>
          <w:rStyle w:val="CommentReference"/>
        </w:rPr>
        <w:annotationRef/>
      </w:r>
      <w:r>
        <w:t xml:space="preserve">Joe Reiger, Mary Gattis, </w:t>
      </w:r>
      <w:r w:rsidR="00B3242E">
        <w:t>David Flores</w:t>
      </w:r>
      <w:r>
        <w:t>, Jamie Mitchell</w:t>
      </w:r>
      <w:r w:rsidR="00AE702F">
        <w:t xml:space="preserve">, </w:t>
      </w:r>
      <w:r w:rsidR="00B3242E" w:rsidRPr="00CF16A6">
        <w:t>Lisa Ochsenhirt</w:t>
      </w:r>
      <w:r w:rsidR="00B3242E">
        <w:t xml:space="preserve"> </w:t>
      </w:r>
    </w:p>
  </w:comment>
  <w:comment w:id="6" w:author="CBPStaff" w:date="2014-12-18T09:51:00Z" w:initials="C">
    <w:p w14:paraId="72A3F4B4" w14:textId="00D9D4CE" w:rsidR="00FA0811" w:rsidRDefault="00FA0811">
      <w:pPr>
        <w:pStyle w:val="CommentText"/>
      </w:pPr>
      <w:r>
        <w:rPr>
          <w:rStyle w:val="CommentReference"/>
        </w:rPr>
        <w:annotationRef/>
      </w:r>
      <w:r>
        <w:t>Fred, Vicki, Pat P., Upal, Scott</w:t>
      </w:r>
    </w:p>
  </w:comment>
  <w:comment w:id="7" w:author="CBPStaff" w:date="2014-12-18T09:53:00Z" w:initials="C">
    <w:p w14:paraId="16B6996D" w14:textId="25C3FD9F" w:rsidR="00AE702F" w:rsidRDefault="00AE702F">
      <w:pPr>
        <w:pStyle w:val="CommentText"/>
      </w:pPr>
      <w:r>
        <w:rPr>
          <w:rStyle w:val="CommentReference"/>
        </w:rPr>
        <w:annotationRef/>
      </w:r>
      <w:r>
        <w:t xml:space="preserve">Mary Gattis, Joe, </w:t>
      </w:r>
      <w:r w:rsidR="00B3242E">
        <w:t>David F.</w:t>
      </w:r>
      <w:r w:rsidR="00995ED0">
        <w:t>,</w:t>
      </w:r>
      <w:r>
        <w:t xml:space="preserve"> Jamie, Lisa</w:t>
      </w:r>
    </w:p>
  </w:comment>
  <w:comment w:id="8" w:author="CBPStaff" w:date="2014-12-18T09:54:00Z" w:initials="C">
    <w:p w14:paraId="492F9902" w14:textId="4DDCA54E" w:rsidR="00AE702F" w:rsidRDefault="00AE702F">
      <w:pPr>
        <w:pStyle w:val="CommentText"/>
      </w:pPr>
      <w:r>
        <w:rPr>
          <w:rStyle w:val="CommentReference"/>
        </w:rPr>
        <w:annotationRef/>
      </w:r>
      <w:r w:rsidR="00372659">
        <w:t>Greg, Scott, Samantha</w:t>
      </w:r>
    </w:p>
  </w:comment>
  <w:comment w:id="9" w:author="CBPStaff" w:date="2014-12-18T09:54:00Z" w:initials="C">
    <w:p w14:paraId="014F822E" w14:textId="10F2DB15" w:rsidR="00372659" w:rsidRDefault="00372659">
      <w:pPr>
        <w:pStyle w:val="CommentText"/>
      </w:pPr>
      <w:r>
        <w:rPr>
          <w:rStyle w:val="CommentReference"/>
        </w:rPr>
        <w:annotationRef/>
      </w:r>
      <w:r>
        <w:t xml:space="preserve">Greg, Scott, Samantha </w:t>
      </w:r>
    </w:p>
  </w:comment>
  <w:comment w:id="10" w:author="Samantha Watterson" w:date="2015-01-05T15:14:00Z" w:initials="SW">
    <w:p w14:paraId="6AE58E48" w14:textId="52A59400" w:rsidR="00995ED0" w:rsidRDefault="00995ED0">
      <w:pPr>
        <w:pStyle w:val="CommentText"/>
      </w:pPr>
      <w:r>
        <w:rPr>
          <w:rStyle w:val="CommentReference"/>
        </w:rPr>
        <w:annotationRef/>
      </w:r>
      <w:r>
        <w:t xml:space="preserve">Greg, Scott, Samantha </w:t>
      </w:r>
      <w:bookmarkStart w:id="11" w:name="_GoBack"/>
      <w:bookmarkEnd w:id="1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1820DB" w15:done="0"/>
  <w15:commentEx w15:paraId="07B624C9" w15:done="0"/>
  <w15:commentEx w15:paraId="7CFBCE44" w15:done="0"/>
  <w15:commentEx w15:paraId="71A4348D" w15:done="0"/>
  <w15:commentEx w15:paraId="7B0235AD" w15:done="0"/>
  <w15:commentEx w15:paraId="3BFA26BB" w15:done="0"/>
  <w15:commentEx w15:paraId="72A3F4B4" w15:done="0"/>
  <w15:commentEx w15:paraId="16B6996D" w15:done="0"/>
  <w15:commentEx w15:paraId="492F9902" w15:done="0"/>
  <w15:commentEx w15:paraId="014F822E" w15:done="0"/>
  <w15:commentEx w15:paraId="6AE58E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81C67" w14:textId="77777777" w:rsidR="00C14681" w:rsidRDefault="00C14681" w:rsidP="00572ACD">
      <w:pPr>
        <w:spacing w:after="0" w:line="240" w:lineRule="auto"/>
      </w:pPr>
      <w:r>
        <w:separator/>
      </w:r>
    </w:p>
  </w:endnote>
  <w:endnote w:type="continuationSeparator" w:id="0">
    <w:p w14:paraId="7C7DA278" w14:textId="77777777" w:rsidR="00C14681" w:rsidRDefault="00C14681"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7888CC78" w14:textId="77777777" w:rsidR="00457E4C" w:rsidRDefault="00457E4C">
        <w:pPr>
          <w:pStyle w:val="Footer"/>
          <w:jc w:val="right"/>
        </w:pPr>
        <w:r>
          <w:fldChar w:fldCharType="begin"/>
        </w:r>
        <w:r>
          <w:instrText xml:space="preserve"> PAGE   \* MERGEFORMAT </w:instrText>
        </w:r>
        <w:r>
          <w:fldChar w:fldCharType="separate"/>
        </w:r>
        <w:r w:rsidR="00995ED0">
          <w:rPr>
            <w:noProof/>
          </w:rPr>
          <w:t>5</w:t>
        </w:r>
        <w:r>
          <w:rPr>
            <w:noProof/>
          </w:rPr>
          <w:fldChar w:fldCharType="end"/>
        </w:r>
      </w:p>
    </w:sdtContent>
  </w:sdt>
  <w:p w14:paraId="33191ED7" w14:textId="77777777" w:rsidR="00457E4C" w:rsidRDefault="0045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B8AA1" w14:textId="77777777" w:rsidR="00C14681" w:rsidRDefault="00C14681" w:rsidP="00572ACD">
      <w:pPr>
        <w:spacing w:after="0" w:line="240" w:lineRule="auto"/>
      </w:pPr>
      <w:r>
        <w:separator/>
      </w:r>
    </w:p>
  </w:footnote>
  <w:footnote w:type="continuationSeparator" w:id="0">
    <w:p w14:paraId="64D62572" w14:textId="77777777" w:rsidR="00C14681" w:rsidRDefault="00C14681"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499F" w14:textId="5FBA84EF" w:rsidR="00457E4C" w:rsidRPr="00572ACD" w:rsidRDefault="00995ED0">
    <w:pPr>
      <w:pStyle w:val="Header"/>
      <w:rPr>
        <w:i/>
      </w:rPr>
    </w:pPr>
    <w:sdt>
      <w:sdtPr>
        <w:rPr>
          <w:i/>
        </w:rPr>
        <w:id w:val="1038165137"/>
        <w:docPartObj>
          <w:docPartGallery w:val="Watermarks"/>
          <w:docPartUnique/>
        </w:docPartObj>
      </w:sdtPr>
      <w:sdtEndPr/>
      <w:sdtContent>
        <w:r>
          <w:rPr>
            <w:i/>
            <w:noProof/>
          </w:rPr>
          <w:pict w14:anchorId="3917D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35120">
      <w:rPr>
        <w:i/>
      </w:rPr>
      <w:t xml:space="preserve">Draft </w:t>
    </w:r>
  </w:p>
  <w:p w14:paraId="73A434EC" w14:textId="77777777" w:rsidR="00457E4C" w:rsidRDefault="00457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87949"/>
    <w:multiLevelType w:val="hybridMultilevel"/>
    <w:tmpl w:val="A5E84130"/>
    <w:lvl w:ilvl="0" w:tplc="C5865C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81064"/>
    <w:multiLevelType w:val="hybridMultilevel"/>
    <w:tmpl w:val="073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C1CFA"/>
    <w:multiLevelType w:val="hybridMultilevel"/>
    <w:tmpl w:val="6778C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6601C"/>
    <w:multiLevelType w:val="hybridMultilevel"/>
    <w:tmpl w:val="D2629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945C7"/>
    <w:multiLevelType w:val="hybridMultilevel"/>
    <w:tmpl w:val="49104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FD33E1"/>
    <w:multiLevelType w:val="hybridMultilevel"/>
    <w:tmpl w:val="F3049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F2866"/>
    <w:multiLevelType w:val="hybridMultilevel"/>
    <w:tmpl w:val="502E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E2B84"/>
    <w:multiLevelType w:val="hybridMultilevel"/>
    <w:tmpl w:val="30C43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E20FCC"/>
    <w:multiLevelType w:val="hybridMultilevel"/>
    <w:tmpl w:val="D320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C46511"/>
    <w:multiLevelType w:val="hybridMultilevel"/>
    <w:tmpl w:val="11CE6B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767D7B"/>
    <w:multiLevelType w:val="hybridMultilevel"/>
    <w:tmpl w:val="F79C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7">
    <w:nsid w:val="77484876"/>
    <w:multiLevelType w:val="hybridMultilevel"/>
    <w:tmpl w:val="44FCC4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302FF"/>
    <w:multiLevelType w:val="hybridMultilevel"/>
    <w:tmpl w:val="CF7EB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16"/>
  </w:num>
  <w:num w:numId="4">
    <w:abstractNumId w:val="8"/>
  </w:num>
  <w:num w:numId="5">
    <w:abstractNumId w:val="20"/>
  </w:num>
  <w:num w:numId="6">
    <w:abstractNumId w:val="5"/>
  </w:num>
  <w:num w:numId="7">
    <w:abstractNumId w:val="0"/>
  </w:num>
  <w:num w:numId="8">
    <w:abstractNumId w:val="18"/>
  </w:num>
  <w:num w:numId="9">
    <w:abstractNumId w:val="13"/>
  </w:num>
  <w:num w:numId="10">
    <w:abstractNumId w:val="12"/>
  </w:num>
  <w:num w:numId="11">
    <w:abstractNumId w:val="4"/>
  </w:num>
  <w:num w:numId="12">
    <w:abstractNumId w:val="7"/>
  </w:num>
  <w:num w:numId="13">
    <w:abstractNumId w:val="17"/>
  </w:num>
  <w:num w:numId="14">
    <w:abstractNumId w:val="2"/>
  </w:num>
  <w:num w:numId="15">
    <w:abstractNumId w:val="10"/>
  </w:num>
  <w:num w:numId="16">
    <w:abstractNumId w:val="9"/>
  </w:num>
  <w:num w:numId="17">
    <w:abstractNumId w:val="11"/>
  </w:num>
  <w:num w:numId="18">
    <w:abstractNumId w:val="21"/>
  </w:num>
  <w:num w:numId="19">
    <w:abstractNumId w:val="3"/>
  </w:num>
  <w:num w:numId="20">
    <w:abstractNumId w:val="14"/>
  </w:num>
  <w:num w:numId="21">
    <w:abstractNumId w:val="1"/>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antha Watterson">
    <w15:presenceInfo w15:providerId="AD" w15:userId="S-1-5-21-780216973-25257766-102967255-13058"/>
  </w15:person>
  <w15:person w15:author="CBPStaff">
    <w15:presenceInfo w15:providerId="None" w15:userId="CBP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5F76"/>
    <w:rsid w:val="000112F0"/>
    <w:rsid w:val="00013B9D"/>
    <w:rsid w:val="00031029"/>
    <w:rsid w:val="00032078"/>
    <w:rsid w:val="000348A5"/>
    <w:rsid w:val="00040A3F"/>
    <w:rsid w:val="00040E5B"/>
    <w:rsid w:val="00041381"/>
    <w:rsid w:val="000416A7"/>
    <w:rsid w:val="00052CB3"/>
    <w:rsid w:val="0005708D"/>
    <w:rsid w:val="00077BCF"/>
    <w:rsid w:val="0008009A"/>
    <w:rsid w:val="00082F96"/>
    <w:rsid w:val="00083A62"/>
    <w:rsid w:val="00084DAA"/>
    <w:rsid w:val="0008686F"/>
    <w:rsid w:val="0009243B"/>
    <w:rsid w:val="00093D63"/>
    <w:rsid w:val="00094050"/>
    <w:rsid w:val="000979AD"/>
    <w:rsid w:val="000A6FD4"/>
    <w:rsid w:val="000B3ED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A0D"/>
    <w:rsid w:val="0010477D"/>
    <w:rsid w:val="00105039"/>
    <w:rsid w:val="00105EFA"/>
    <w:rsid w:val="001144B1"/>
    <w:rsid w:val="00117B8B"/>
    <w:rsid w:val="0012179B"/>
    <w:rsid w:val="00122736"/>
    <w:rsid w:val="00125736"/>
    <w:rsid w:val="00125D31"/>
    <w:rsid w:val="00126FA7"/>
    <w:rsid w:val="001428B7"/>
    <w:rsid w:val="001459DA"/>
    <w:rsid w:val="00163B7F"/>
    <w:rsid w:val="0016712D"/>
    <w:rsid w:val="00172ACF"/>
    <w:rsid w:val="00173E65"/>
    <w:rsid w:val="00176C56"/>
    <w:rsid w:val="00177157"/>
    <w:rsid w:val="00181F14"/>
    <w:rsid w:val="001841B9"/>
    <w:rsid w:val="00186F88"/>
    <w:rsid w:val="00187D28"/>
    <w:rsid w:val="00190EB3"/>
    <w:rsid w:val="001926A5"/>
    <w:rsid w:val="00192722"/>
    <w:rsid w:val="00193EA1"/>
    <w:rsid w:val="001944DC"/>
    <w:rsid w:val="001976B3"/>
    <w:rsid w:val="001A190A"/>
    <w:rsid w:val="001A39A4"/>
    <w:rsid w:val="001A4061"/>
    <w:rsid w:val="001A67CC"/>
    <w:rsid w:val="001B330A"/>
    <w:rsid w:val="001B5447"/>
    <w:rsid w:val="001B582A"/>
    <w:rsid w:val="001C1D2C"/>
    <w:rsid w:val="001C56F4"/>
    <w:rsid w:val="001C5AB8"/>
    <w:rsid w:val="001D08C2"/>
    <w:rsid w:val="001D0EC3"/>
    <w:rsid w:val="001D3AC7"/>
    <w:rsid w:val="001D7D2A"/>
    <w:rsid w:val="001F1EC4"/>
    <w:rsid w:val="001F5F04"/>
    <w:rsid w:val="001F6B7E"/>
    <w:rsid w:val="00205725"/>
    <w:rsid w:val="002102BF"/>
    <w:rsid w:val="00211EC0"/>
    <w:rsid w:val="00215263"/>
    <w:rsid w:val="00215AD6"/>
    <w:rsid w:val="00217F99"/>
    <w:rsid w:val="00222DFF"/>
    <w:rsid w:val="00225390"/>
    <w:rsid w:val="00225FF0"/>
    <w:rsid w:val="00227306"/>
    <w:rsid w:val="002327F4"/>
    <w:rsid w:val="00234553"/>
    <w:rsid w:val="00235D3C"/>
    <w:rsid w:val="0023614F"/>
    <w:rsid w:val="002377B5"/>
    <w:rsid w:val="002408C2"/>
    <w:rsid w:val="00240F02"/>
    <w:rsid w:val="0024783A"/>
    <w:rsid w:val="00247EBA"/>
    <w:rsid w:val="00251252"/>
    <w:rsid w:val="00252B50"/>
    <w:rsid w:val="00253CDA"/>
    <w:rsid w:val="0025497C"/>
    <w:rsid w:val="00256749"/>
    <w:rsid w:val="00257E05"/>
    <w:rsid w:val="0026371E"/>
    <w:rsid w:val="00265C59"/>
    <w:rsid w:val="00267203"/>
    <w:rsid w:val="00270FDF"/>
    <w:rsid w:val="00274FC7"/>
    <w:rsid w:val="00282DC4"/>
    <w:rsid w:val="0028413C"/>
    <w:rsid w:val="00285489"/>
    <w:rsid w:val="00285C40"/>
    <w:rsid w:val="00286031"/>
    <w:rsid w:val="00286528"/>
    <w:rsid w:val="00287594"/>
    <w:rsid w:val="0029076B"/>
    <w:rsid w:val="002908FB"/>
    <w:rsid w:val="002950A4"/>
    <w:rsid w:val="002970CB"/>
    <w:rsid w:val="002A280C"/>
    <w:rsid w:val="002A5230"/>
    <w:rsid w:val="002A537C"/>
    <w:rsid w:val="002A6607"/>
    <w:rsid w:val="002B0AB8"/>
    <w:rsid w:val="002B26D2"/>
    <w:rsid w:val="002B3540"/>
    <w:rsid w:val="002B78A0"/>
    <w:rsid w:val="002C15EA"/>
    <w:rsid w:val="002C40CE"/>
    <w:rsid w:val="002C74DF"/>
    <w:rsid w:val="002D3AA0"/>
    <w:rsid w:val="002D4753"/>
    <w:rsid w:val="002D4F66"/>
    <w:rsid w:val="002D69C1"/>
    <w:rsid w:val="002E12D4"/>
    <w:rsid w:val="002E1A28"/>
    <w:rsid w:val="002E3B24"/>
    <w:rsid w:val="002E4FB7"/>
    <w:rsid w:val="002F31C2"/>
    <w:rsid w:val="002F3DF6"/>
    <w:rsid w:val="00302833"/>
    <w:rsid w:val="00305331"/>
    <w:rsid w:val="003070EF"/>
    <w:rsid w:val="00311FC4"/>
    <w:rsid w:val="003159BB"/>
    <w:rsid w:val="00315A20"/>
    <w:rsid w:val="003171F3"/>
    <w:rsid w:val="003222CE"/>
    <w:rsid w:val="003227A8"/>
    <w:rsid w:val="00324D98"/>
    <w:rsid w:val="0032798C"/>
    <w:rsid w:val="00331B79"/>
    <w:rsid w:val="00332B45"/>
    <w:rsid w:val="00334D96"/>
    <w:rsid w:val="003354BE"/>
    <w:rsid w:val="003478C4"/>
    <w:rsid w:val="003513D6"/>
    <w:rsid w:val="00351822"/>
    <w:rsid w:val="0035626D"/>
    <w:rsid w:val="0035673F"/>
    <w:rsid w:val="00364552"/>
    <w:rsid w:val="00366525"/>
    <w:rsid w:val="00372659"/>
    <w:rsid w:val="003726D7"/>
    <w:rsid w:val="00377877"/>
    <w:rsid w:val="00377D6A"/>
    <w:rsid w:val="0038207A"/>
    <w:rsid w:val="00384B4F"/>
    <w:rsid w:val="00385F59"/>
    <w:rsid w:val="00386E96"/>
    <w:rsid w:val="00392A5A"/>
    <w:rsid w:val="00392FA3"/>
    <w:rsid w:val="00394BB0"/>
    <w:rsid w:val="0039660D"/>
    <w:rsid w:val="00397ED4"/>
    <w:rsid w:val="003A05D9"/>
    <w:rsid w:val="003A1DA6"/>
    <w:rsid w:val="003A3FA7"/>
    <w:rsid w:val="003A691B"/>
    <w:rsid w:val="003B00C8"/>
    <w:rsid w:val="003B136B"/>
    <w:rsid w:val="003B3E2C"/>
    <w:rsid w:val="003B5A13"/>
    <w:rsid w:val="003B5EA1"/>
    <w:rsid w:val="003C054C"/>
    <w:rsid w:val="003C712A"/>
    <w:rsid w:val="003C7D08"/>
    <w:rsid w:val="003D69B4"/>
    <w:rsid w:val="003E08F5"/>
    <w:rsid w:val="003E0B1C"/>
    <w:rsid w:val="003E4493"/>
    <w:rsid w:val="003E4D60"/>
    <w:rsid w:val="003F0CBA"/>
    <w:rsid w:val="003F4C4A"/>
    <w:rsid w:val="003F5DBF"/>
    <w:rsid w:val="003F5FC2"/>
    <w:rsid w:val="003F6809"/>
    <w:rsid w:val="003F6FAE"/>
    <w:rsid w:val="003F7A81"/>
    <w:rsid w:val="00401DDE"/>
    <w:rsid w:val="00403752"/>
    <w:rsid w:val="0040639A"/>
    <w:rsid w:val="00414D3E"/>
    <w:rsid w:val="00417328"/>
    <w:rsid w:val="00420987"/>
    <w:rsid w:val="00424424"/>
    <w:rsid w:val="0042606B"/>
    <w:rsid w:val="004302B0"/>
    <w:rsid w:val="00430535"/>
    <w:rsid w:val="0043333E"/>
    <w:rsid w:val="004400AE"/>
    <w:rsid w:val="004532E2"/>
    <w:rsid w:val="00455BCF"/>
    <w:rsid w:val="00457E4C"/>
    <w:rsid w:val="00477264"/>
    <w:rsid w:val="004823B7"/>
    <w:rsid w:val="00483F3B"/>
    <w:rsid w:val="00485467"/>
    <w:rsid w:val="00487225"/>
    <w:rsid w:val="00491F63"/>
    <w:rsid w:val="004928A9"/>
    <w:rsid w:val="00492D59"/>
    <w:rsid w:val="00493F7E"/>
    <w:rsid w:val="004A5D43"/>
    <w:rsid w:val="004A6B64"/>
    <w:rsid w:val="004B2CB8"/>
    <w:rsid w:val="004B4BE8"/>
    <w:rsid w:val="004C09C4"/>
    <w:rsid w:val="004C4F29"/>
    <w:rsid w:val="004D6253"/>
    <w:rsid w:val="004D6B6B"/>
    <w:rsid w:val="004E3026"/>
    <w:rsid w:val="004E3850"/>
    <w:rsid w:val="004E47A1"/>
    <w:rsid w:val="004E4DB9"/>
    <w:rsid w:val="004F10FE"/>
    <w:rsid w:val="004F332D"/>
    <w:rsid w:val="005114B2"/>
    <w:rsid w:val="00511BA1"/>
    <w:rsid w:val="005229B4"/>
    <w:rsid w:val="00526160"/>
    <w:rsid w:val="0052798B"/>
    <w:rsid w:val="00531802"/>
    <w:rsid w:val="00531FE4"/>
    <w:rsid w:val="005326D5"/>
    <w:rsid w:val="0055797E"/>
    <w:rsid w:val="005660F3"/>
    <w:rsid w:val="0057032C"/>
    <w:rsid w:val="00572ACD"/>
    <w:rsid w:val="005750A2"/>
    <w:rsid w:val="005764D3"/>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7BAE"/>
    <w:rsid w:val="005F2E06"/>
    <w:rsid w:val="005F4EC4"/>
    <w:rsid w:val="00606181"/>
    <w:rsid w:val="00607C8B"/>
    <w:rsid w:val="006107B2"/>
    <w:rsid w:val="006136F6"/>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4946"/>
    <w:rsid w:val="00662A45"/>
    <w:rsid w:val="006653B9"/>
    <w:rsid w:val="00667215"/>
    <w:rsid w:val="006762A4"/>
    <w:rsid w:val="00676FA9"/>
    <w:rsid w:val="00681978"/>
    <w:rsid w:val="0068229D"/>
    <w:rsid w:val="006A3290"/>
    <w:rsid w:val="006A39A2"/>
    <w:rsid w:val="006A7970"/>
    <w:rsid w:val="006B030C"/>
    <w:rsid w:val="006B22D9"/>
    <w:rsid w:val="006B2B5A"/>
    <w:rsid w:val="006B311A"/>
    <w:rsid w:val="006C0237"/>
    <w:rsid w:val="006C1D9F"/>
    <w:rsid w:val="006E0D08"/>
    <w:rsid w:val="006E46D4"/>
    <w:rsid w:val="006E6B61"/>
    <w:rsid w:val="006F07C2"/>
    <w:rsid w:val="006F37E2"/>
    <w:rsid w:val="00702F19"/>
    <w:rsid w:val="00722CAC"/>
    <w:rsid w:val="0072371A"/>
    <w:rsid w:val="00723B97"/>
    <w:rsid w:val="00725BB0"/>
    <w:rsid w:val="00733E49"/>
    <w:rsid w:val="007375B6"/>
    <w:rsid w:val="00743196"/>
    <w:rsid w:val="007463D3"/>
    <w:rsid w:val="00752591"/>
    <w:rsid w:val="007533EC"/>
    <w:rsid w:val="00754CF8"/>
    <w:rsid w:val="00755AF6"/>
    <w:rsid w:val="0075631B"/>
    <w:rsid w:val="00756684"/>
    <w:rsid w:val="00760511"/>
    <w:rsid w:val="00760B3A"/>
    <w:rsid w:val="00763E2E"/>
    <w:rsid w:val="00766218"/>
    <w:rsid w:val="007674A0"/>
    <w:rsid w:val="00767E60"/>
    <w:rsid w:val="00770460"/>
    <w:rsid w:val="007704C1"/>
    <w:rsid w:val="007708E6"/>
    <w:rsid w:val="00771EF2"/>
    <w:rsid w:val="00773BA5"/>
    <w:rsid w:val="00790BEF"/>
    <w:rsid w:val="007A6A34"/>
    <w:rsid w:val="007B07BA"/>
    <w:rsid w:val="007B1F5D"/>
    <w:rsid w:val="007B45D4"/>
    <w:rsid w:val="007B6515"/>
    <w:rsid w:val="007C0B1E"/>
    <w:rsid w:val="007C4B39"/>
    <w:rsid w:val="007D358D"/>
    <w:rsid w:val="007E4BC1"/>
    <w:rsid w:val="007E56D3"/>
    <w:rsid w:val="00801617"/>
    <w:rsid w:val="0080303B"/>
    <w:rsid w:val="00803479"/>
    <w:rsid w:val="0080710D"/>
    <w:rsid w:val="00810A5E"/>
    <w:rsid w:val="0081116B"/>
    <w:rsid w:val="00812C23"/>
    <w:rsid w:val="008133AD"/>
    <w:rsid w:val="00815356"/>
    <w:rsid w:val="008268E0"/>
    <w:rsid w:val="008337DE"/>
    <w:rsid w:val="00834D8B"/>
    <w:rsid w:val="00835284"/>
    <w:rsid w:val="008357C3"/>
    <w:rsid w:val="00835999"/>
    <w:rsid w:val="008359C1"/>
    <w:rsid w:val="00835A89"/>
    <w:rsid w:val="00844A00"/>
    <w:rsid w:val="00847421"/>
    <w:rsid w:val="008553EC"/>
    <w:rsid w:val="00861782"/>
    <w:rsid w:val="008641C8"/>
    <w:rsid w:val="00867E92"/>
    <w:rsid w:val="008700C8"/>
    <w:rsid w:val="0087079C"/>
    <w:rsid w:val="00874E09"/>
    <w:rsid w:val="00875C34"/>
    <w:rsid w:val="00876296"/>
    <w:rsid w:val="00877B65"/>
    <w:rsid w:val="008836CC"/>
    <w:rsid w:val="0089231D"/>
    <w:rsid w:val="008927C2"/>
    <w:rsid w:val="00894E6C"/>
    <w:rsid w:val="00895B6C"/>
    <w:rsid w:val="008A196F"/>
    <w:rsid w:val="008A1C3F"/>
    <w:rsid w:val="008A25DD"/>
    <w:rsid w:val="008A504B"/>
    <w:rsid w:val="008B1715"/>
    <w:rsid w:val="008B4092"/>
    <w:rsid w:val="008B4E6E"/>
    <w:rsid w:val="008B502B"/>
    <w:rsid w:val="008C0566"/>
    <w:rsid w:val="008C5263"/>
    <w:rsid w:val="008D1BA1"/>
    <w:rsid w:val="008D4A29"/>
    <w:rsid w:val="008D5B9D"/>
    <w:rsid w:val="008D7F26"/>
    <w:rsid w:val="008F212F"/>
    <w:rsid w:val="008F445B"/>
    <w:rsid w:val="008F6109"/>
    <w:rsid w:val="008F763E"/>
    <w:rsid w:val="00901B44"/>
    <w:rsid w:val="00904AB2"/>
    <w:rsid w:val="00912C54"/>
    <w:rsid w:val="009145A8"/>
    <w:rsid w:val="00914E6D"/>
    <w:rsid w:val="00916F6E"/>
    <w:rsid w:val="00922E74"/>
    <w:rsid w:val="009257F4"/>
    <w:rsid w:val="009412ED"/>
    <w:rsid w:val="00944584"/>
    <w:rsid w:val="00944969"/>
    <w:rsid w:val="00952D0E"/>
    <w:rsid w:val="00955456"/>
    <w:rsid w:val="0096045D"/>
    <w:rsid w:val="00961EAA"/>
    <w:rsid w:val="009650C1"/>
    <w:rsid w:val="0097070D"/>
    <w:rsid w:val="00973D52"/>
    <w:rsid w:val="009740B8"/>
    <w:rsid w:val="00976005"/>
    <w:rsid w:val="0098240C"/>
    <w:rsid w:val="00982DEC"/>
    <w:rsid w:val="00986153"/>
    <w:rsid w:val="0099378F"/>
    <w:rsid w:val="00993BDE"/>
    <w:rsid w:val="009956B2"/>
    <w:rsid w:val="00995ABC"/>
    <w:rsid w:val="00995ED0"/>
    <w:rsid w:val="009A4BC5"/>
    <w:rsid w:val="009A4DC9"/>
    <w:rsid w:val="009A7318"/>
    <w:rsid w:val="009A74EE"/>
    <w:rsid w:val="009B0139"/>
    <w:rsid w:val="009B156A"/>
    <w:rsid w:val="009B4202"/>
    <w:rsid w:val="009B590A"/>
    <w:rsid w:val="009C05DA"/>
    <w:rsid w:val="009C068A"/>
    <w:rsid w:val="009C1D2D"/>
    <w:rsid w:val="009C3148"/>
    <w:rsid w:val="009C6AE2"/>
    <w:rsid w:val="009D520C"/>
    <w:rsid w:val="009D6839"/>
    <w:rsid w:val="009D72CC"/>
    <w:rsid w:val="009E3DB1"/>
    <w:rsid w:val="009E7D50"/>
    <w:rsid w:val="009F0A64"/>
    <w:rsid w:val="009F2876"/>
    <w:rsid w:val="009F287A"/>
    <w:rsid w:val="009F3746"/>
    <w:rsid w:val="009F4795"/>
    <w:rsid w:val="00A018CB"/>
    <w:rsid w:val="00A01C6E"/>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4CB6"/>
    <w:rsid w:val="00A34EF7"/>
    <w:rsid w:val="00A50FE2"/>
    <w:rsid w:val="00A5161C"/>
    <w:rsid w:val="00A563A9"/>
    <w:rsid w:val="00A64085"/>
    <w:rsid w:val="00A644A2"/>
    <w:rsid w:val="00A71563"/>
    <w:rsid w:val="00A76742"/>
    <w:rsid w:val="00A8094A"/>
    <w:rsid w:val="00A80D85"/>
    <w:rsid w:val="00A824CB"/>
    <w:rsid w:val="00A87860"/>
    <w:rsid w:val="00A87AA8"/>
    <w:rsid w:val="00A9142C"/>
    <w:rsid w:val="00A91CC7"/>
    <w:rsid w:val="00A941FC"/>
    <w:rsid w:val="00AA2040"/>
    <w:rsid w:val="00AA473F"/>
    <w:rsid w:val="00AB0B9B"/>
    <w:rsid w:val="00AB1148"/>
    <w:rsid w:val="00AB697C"/>
    <w:rsid w:val="00AC1A78"/>
    <w:rsid w:val="00AD0C72"/>
    <w:rsid w:val="00AD15ED"/>
    <w:rsid w:val="00AD22B5"/>
    <w:rsid w:val="00AD3DC6"/>
    <w:rsid w:val="00AD45B2"/>
    <w:rsid w:val="00AD5916"/>
    <w:rsid w:val="00AD610E"/>
    <w:rsid w:val="00AD62BC"/>
    <w:rsid w:val="00AE0DF5"/>
    <w:rsid w:val="00AE1CC1"/>
    <w:rsid w:val="00AE3CF8"/>
    <w:rsid w:val="00AE428A"/>
    <w:rsid w:val="00AE4775"/>
    <w:rsid w:val="00AE694A"/>
    <w:rsid w:val="00AE702F"/>
    <w:rsid w:val="00AE70E3"/>
    <w:rsid w:val="00AF4CE0"/>
    <w:rsid w:val="00AF4F82"/>
    <w:rsid w:val="00B07A17"/>
    <w:rsid w:val="00B15E22"/>
    <w:rsid w:val="00B16806"/>
    <w:rsid w:val="00B22E61"/>
    <w:rsid w:val="00B22F10"/>
    <w:rsid w:val="00B233A8"/>
    <w:rsid w:val="00B23E67"/>
    <w:rsid w:val="00B27F5B"/>
    <w:rsid w:val="00B3084F"/>
    <w:rsid w:val="00B316F3"/>
    <w:rsid w:val="00B31AB9"/>
    <w:rsid w:val="00B31F7C"/>
    <w:rsid w:val="00B3242E"/>
    <w:rsid w:val="00B32723"/>
    <w:rsid w:val="00B428E1"/>
    <w:rsid w:val="00B535A4"/>
    <w:rsid w:val="00B558F9"/>
    <w:rsid w:val="00B56845"/>
    <w:rsid w:val="00B623D3"/>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A0A3D"/>
    <w:rsid w:val="00BA405F"/>
    <w:rsid w:val="00BA638A"/>
    <w:rsid w:val="00BA7241"/>
    <w:rsid w:val="00BB1ACF"/>
    <w:rsid w:val="00BB7C71"/>
    <w:rsid w:val="00BC04FA"/>
    <w:rsid w:val="00BC502B"/>
    <w:rsid w:val="00BC6270"/>
    <w:rsid w:val="00BD01C7"/>
    <w:rsid w:val="00BD1B66"/>
    <w:rsid w:val="00BD201A"/>
    <w:rsid w:val="00BD3748"/>
    <w:rsid w:val="00BE6599"/>
    <w:rsid w:val="00BF1B68"/>
    <w:rsid w:val="00BF2012"/>
    <w:rsid w:val="00BF222C"/>
    <w:rsid w:val="00BF3F1A"/>
    <w:rsid w:val="00BF4851"/>
    <w:rsid w:val="00BF4891"/>
    <w:rsid w:val="00C05EB5"/>
    <w:rsid w:val="00C0609D"/>
    <w:rsid w:val="00C11A60"/>
    <w:rsid w:val="00C12661"/>
    <w:rsid w:val="00C14681"/>
    <w:rsid w:val="00C2107A"/>
    <w:rsid w:val="00C34B9C"/>
    <w:rsid w:val="00C35357"/>
    <w:rsid w:val="00C35A5B"/>
    <w:rsid w:val="00C43175"/>
    <w:rsid w:val="00C466B3"/>
    <w:rsid w:val="00C504F9"/>
    <w:rsid w:val="00C5274B"/>
    <w:rsid w:val="00C54DB9"/>
    <w:rsid w:val="00C567E2"/>
    <w:rsid w:val="00C621E4"/>
    <w:rsid w:val="00C64E26"/>
    <w:rsid w:val="00C67AAB"/>
    <w:rsid w:val="00C75FC9"/>
    <w:rsid w:val="00C76F08"/>
    <w:rsid w:val="00C81602"/>
    <w:rsid w:val="00C8592E"/>
    <w:rsid w:val="00C86EF9"/>
    <w:rsid w:val="00C87F75"/>
    <w:rsid w:val="00C97AE7"/>
    <w:rsid w:val="00CA31E3"/>
    <w:rsid w:val="00CA36D3"/>
    <w:rsid w:val="00CA5BA2"/>
    <w:rsid w:val="00CA65E5"/>
    <w:rsid w:val="00CB087F"/>
    <w:rsid w:val="00CB6E77"/>
    <w:rsid w:val="00CB7030"/>
    <w:rsid w:val="00CB7E8B"/>
    <w:rsid w:val="00CC5FF0"/>
    <w:rsid w:val="00CD15E1"/>
    <w:rsid w:val="00CD3659"/>
    <w:rsid w:val="00CD3AF4"/>
    <w:rsid w:val="00CD7E93"/>
    <w:rsid w:val="00CE245C"/>
    <w:rsid w:val="00CE2839"/>
    <w:rsid w:val="00CE3071"/>
    <w:rsid w:val="00CE4BA0"/>
    <w:rsid w:val="00CE5BA7"/>
    <w:rsid w:val="00CE77C2"/>
    <w:rsid w:val="00CF25EE"/>
    <w:rsid w:val="00CF4F51"/>
    <w:rsid w:val="00D007C1"/>
    <w:rsid w:val="00D0521F"/>
    <w:rsid w:val="00D10761"/>
    <w:rsid w:val="00D1216F"/>
    <w:rsid w:val="00D12D8C"/>
    <w:rsid w:val="00D14A92"/>
    <w:rsid w:val="00D200AE"/>
    <w:rsid w:val="00D2093B"/>
    <w:rsid w:val="00D2120D"/>
    <w:rsid w:val="00D22495"/>
    <w:rsid w:val="00D35120"/>
    <w:rsid w:val="00D36028"/>
    <w:rsid w:val="00D36B15"/>
    <w:rsid w:val="00D44C01"/>
    <w:rsid w:val="00D45F91"/>
    <w:rsid w:val="00D46E42"/>
    <w:rsid w:val="00D556AC"/>
    <w:rsid w:val="00D61B02"/>
    <w:rsid w:val="00D62499"/>
    <w:rsid w:val="00D71788"/>
    <w:rsid w:val="00D74188"/>
    <w:rsid w:val="00D811D7"/>
    <w:rsid w:val="00D82925"/>
    <w:rsid w:val="00D8758E"/>
    <w:rsid w:val="00D901F3"/>
    <w:rsid w:val="00D928F8"/>
    <w:rsid w:val="00D95400"/>
    <w:rsid w:val="00DA0093"/>
    <w:rsid w:val="00DA2B02"/>
    <w:rsid w:val="00DA4A9F"/>
    <w:rsid w:val="00DA5133"/>
    <w:rsid w:val="00DA7C56"/>
    <w:rsid w:val="00DB548D"/>
    <w:rsid w:val="00DB6A61"/>
    <w:rsid w:val="00DC3C66"/>
    <w:rsid w:val="00DC586F"/>
    <w:rsid w:val="00DD116B"/>
    <w:rsid w:val="00DE4AA7"/>
    <w:rsid w:val="00DF1ABB"/>
    <w:rsid w:val="00DF43CC"/>
    <w:rsid w:val="00DF5367"/>
    <w:rsid w:val="00DF5EC2"/>
    <w:rsid w:val="00DF7542"/>
    <w:rsid w:val="00E04C23"/>
    <w:rsid w:val="00E1412C"/>
    <w:rsid w:val="00E156CE"/>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749D0"/>
    <w:rsid w:val="00E7604C"/>
    <w:rsid w:val="00E83328"/>
    <w:rsid w:val="00E835DF"/>
    <w:rsid w:val="00E843EC"/>
    <w:rsid w:val="00E847B1"/>
    <w:rsid w:val="00E84D49"/>
    <w:rsid w:val="00E92199"/>
    <w:rsid w:val="00E96073"/>
    <w:rsid w:val="00E97C55"/>
    <w:rsid w:val="00EA389F"/>
    <w:rsid w:val="00EA5524"/>
    <w:rsid w:val="00EB2790"/>
    <w:rsid w:val="00EB2DD2"/>
    <w:rsid w:val="00EB2E3D"/>
    <w:rsid w:val="00EB31F8"/>
    <w:rsid w:val="00EC00ED"/>
    <w:rsid w:val="00ED0E05"/>
    <w:rsid w:val="00ED2415"/>
    <w:rsid w:val="00ED4E39"/>
    <w:rsid w:val="00ED5917"/>
    <w:rsid w:val="00ED74C3"/>
    <w:rsid w:val="00EE06B8"/>
    <w:rsid w:val="00EE1FB3"/>
    <w:rsid w:val="00EF0609"/>
    <w:rsid w:val="00EF45BE"/>
    <w:rsid w:val="00EF5AC7"/>
    <w:rsid w:val="00F002CD"/>
    <w:rsid w:val="00F0483B"/>
    <w:rsid w:val="00F12027"/>
    <w:rsid w:val="00F125F1"/>
    <w:rsid w:val="00F212BD"/>
    <w:rsid w:val="00F31F71"/>
    <w:rsid w:val="00F337A9"/>
    <w:rsid w:val="00F37151"/>
    <w:rsid w:val="00F372AD"/>
    <w:rsid w:val="00F449B7"/>
    <w:rsid w:val="00F44AF8"/>
    <w:rsid w:val="00F55067"/>
    <w:rsid w:val="00F55B33"/>
    <w:rsid w:val="00F60B04"/>
    <w:rsid w:val="00F705E1"/>
    <w:rsid w:val="00F7556A"/>
    <w:rsid w:val="00F87692"/>
    <w:rsid w:val="00F97B29"/>
    <w:rsid w:val="00FA041B"/>
    <w:rsid w:val="00FA0811"/>
    <w:rsid w:val="00FA13A0"/>
    <w:rsid w:val="00FA2F5F"/>
    <w:rsid w:val="00FB6EAD"/>
    <w:rsid w:val="00FC333F"/>
    <w:rsid w:val="00FC4185"/>
    <w:rsid w:val="00FC486E"/>
    <w:rsid w:val="00FC5DCE"/>
    <w:rsid w:val="00FC7337"/>
    <w:rsid w:val="00FD1012"/>
    <w:rsid w:val="00FD11B9"/>
    <w:rsid w:val="00FD38F3"/>
    <w:rsid w:val="00FD3953"/>
    <w:rsid w:val="00FD3E15"/>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23F3522"/>
  <w15:docId w15:val="{86359B7C-BA1B-4D13-BCE2-43FC6DE5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84B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76495094">
      <w:bodyDiv w:val="1"/>
      <w:marLeft w:val="0"/>
      <w:marRight w:val="0"/>
      <w:marTop w:val="0"/>
      <w:marBottom w:val="0"/>
      <w:divBdr>
        <w:top w:val="none" w:sz="0" w:space="0" w:color="auto"/>
        <w:left w:val="none" w:sz="0" w:space="0" w:color="auto"/>
        <w:bottom w:val="none" w:sz="0" w:space="0" w:color="auto"/>
        <w:right w:val="none" w:sz="0" w:space="0" w:color="auto"/>
      </w:divBdr>
    </w:div>
    <w:div w:id="20585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executiveorder.chesapeakebay.net/ChesBayToxics_finaldraft_11513b.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A416-6C1A-45E7-8FB0-6B8DD9F4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Samantha Watterson</cp:lastModifiedBy>
  <cp:revision>6</cp:revision>
  <cp:lastPrinted>2014-12-19T19:57:00Z</cp:lastPrinted>
  <dcterms:created xsi:type="dcterms:W3CDTF">2014-12-22T15:05:00Z</dcterms:created>
  <dcterms:modified xsi:type="dcterms:W3CDTF">2015-01-05T20:15:00Z</dcterms:modified>
</cp:coreProperties>
</file>