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6A" w:rsidRDefault="00374A6A" w:rsidP="00374A6A">
      <w:pPr>
        <w:pStyle w:val="Listof"/>
      </w:pPr>
      <w:bookmarkStart w:id="0" w:name="_Toc352695657"/>
      <w:r>
        <w:t>Summary of Recommendations</w:t>
      </w:r>
      <w:bookmarkEnd w:id="0"/>
    </w:p>
    <w:p w:rsidR="00374A6A" w:rsidRDefault="00374A6A" w:rsidP="00374A6A">
      <w:pPr>
        <w:pStyle w:val="BodyText"/>
      </w:pPr>
    </w:p>
    <w:p w:rsidR="00374A6A" w:rsidRDefault="00374A6A" w:rsidP="00374A6A">
      <w:pPr>
        <w:pStyle w:val="BodyText"/>
      </w:pPr>
      <w:r>
        <w:t>The Riparian Buffer Expert Panel</w:t>
      </w:r>
      <w:r w:rsidRPr="00E04E0D" w:rsidDel="00BD3F2A">
        <w:t xml:space="preserve"> </w:t>
      </w:r>
      <w:r>
        <w:t xml:space="preserve">reviewed recent data on nutrient and sediment reductions from riparian buffers to determine whether updates or enhancements to the current riparian buffer practice credits are warranted.  </w:t>
      </w:r>
    </w:p>
    <w:p w:rsidR="00374A6A" w:rsidRDefault="00374A6A" w:rsidP="00374A6A">
      <w:pPr>
        <w:pStyle w:val="BodyText"/>
        <w:rPr>
          <w:b/>
          <w:szCs w:val="22"/>
          <w:u w:val="single"/>
        </w:rPr>
      </w:pPr>
    </w:p>
    <w:p w:rsidR="00374A6A" w:rsidRPr="0064461A" w:rsidRDefault="00374A6A" w:rsidP="00374A6A">
      <w:pPr>
        <w:pStyle w:val="BodyText"/>
        <w:rPr>
          <w:b/>
          <w:szCs w:val="22"/>
          <w:u w:val="single"/>
        </w:rPr>
      </w:pPr>
      <w:r w:rsidRPr="0064461A">
        <w:rPr>
          <w:b/>
          <w:szCs w:val="22"/>
          <w:u w:val="single"/>
        </w:rPr>
        <w:t>Current Practices</w:t>
      </w:r>
    </w:p>
    <w:p w:rsidR="00374A6A" w:rsidRPr="002B347D" w:rsidRDefault="00374A6A" w:rsidP="00374A6A">
      <w:pPr>
        <w:pStyle w:val="BodyText"/>
        <w:rPr>
          <w:szCs w:val="22"/>
        </w:rPr>
      </w:pPr>
      <w:r w:rsidRPr="002B347D">
        <w:rPr>
          <w:szCs w:val="22"/>
        </w:rPr>
        <w:t xml:space="preserve">Under the current representation of riparian buffers, a buffer </w:t>
      </w:r>
      <w:r>
        <w:rPr>
          <w:szCs w:val="22"/>
        </w:rPr>
        <w:t>is a newly established</w:t>
      </w:r>
      <w:r w:rsidRPr="002B347D">
        <w:rPr>
          <w:szCs w:val="22"/>
        </w:rPr>
        <w:t xml:space="preserve"> area</w:t>
      </w:r>
      <w:r>
        <w:rPr>
          <w:szCs w:val="22"/>
        </w:rPr>
        <w:t xml:space="preserve"> along a stream,</w:t>
      </w:r>
      <w:r w:rsidRPr="002B347D">
        <w:rPr>
          <w:szCs w:val="22"/>
        </w:rPr>
        <w:t xml:space="preserve"> </w:t>
      </w:r>
      <w:r>
        <w:rPr>
          <w:szCs w:val="22"/>
        </w:rPr>
        <w:t>on average 100 feet</w:t>
      </w:r>
      <w:r w:rsidRPr="002B347D">
        <w:rPr>
          <w:szCs w:val="22"/>
        </w:rPr>
        <w:t xml:space="preserve"> </w:t>
      </w:r>
      <w:r>
        <w:rPr>
          <w:szCs w:val="22"/>
        </w:rPr>
        <w:t xml:space="preserve">wide, </w:t>
      </w:r>
      <w:r w:rsidRPr="002B347D">
        <w:rPr>
          <w:szCs w:val="22"/>
        </w:rPr>
        <w:t>of either grass or trees</w:t>
      </w:r>
      <w:r>
        <w:rPr>
          <w:szCs w:val="22"/>
        </w:rPr>
        <w:t>,</w:t>
      </w:r>
      <w:r w:rsidRPr="002B347D">
        <w:rPr>
          <w:szCs w:val="22"/>
        </w:rPr>
        <w:t xml:space="preserve"> and is managed to maintain the integrity of stream channels and shorelines and reduce the impacts of upstream land uses. </w:t>
      </w:r>
      <w:r>
        <w:rPr>
          <w:szCs w:val="22"/>
        </w:rPr>
        <w:t xml:space="preserve"> Both grass and forest buffers that are at least 35’ wide receive credit.  This part of USDA’s standard practice definition (e.g., Practice 391) to receive cost share, which extends out to 300’ wide in some cases.  For riparian forest buffers, the average width in the Chesapeake watershed is 101’ (CBPO unpublished).  The average width of a grass buffer is not known (see Section 4H).</w:t>
      </w:r>
    </w:p>
    <w:p w:rsidR="00374A6A" w:rsidRDefault="00374A6A" w:rsidP="00374A6A">
      <w:pPr>
        <w:pStyle w:val="BodyText"/>
        <w:rPr>
          <w:szCs w:val="22"/>
        </w:rPr>
      </w:pPr>
    </w:p>
    <w:p w:rsidR="00374A6A" w:rsidRDefault="00374A6A" w:rsidP="00374A6A">
      <w:pPr>
        <w:pStyle w:val="BodyText"/>
        <w:rPr>
          <w:szCs w:val="22"/>
        </w:rPr>
      </w:pPr>
      <w:r w:rsidRPr="002B347D">
        <w:rPr>
          <w:szCs w:val="22"/>
        </w:rPr>
        <w:t xml:space="preserve">Credit in the model for a forest riparian buffer is represented as a land use change from the existing land use </w:t>
      </w:r>
      <w:r w:rsidRPr="00C07F01">
        <w:rPr>
          <w:szCs w:val="22"/>
        </w:rPr>
        <w:t xml:space="preserve">to </w:t>
      </w:r>
      <w:r w:rsidRPr="002B347D">
        <w:rPr>
          <w:iCs/>
          <w:szCs w:val="22"/>
        </w:rPr>
        <w:t>forest land use. Similarly, credit for grass riparian buffers is represented as a land use change from the existing land us</w:t>
      </w:r>
      <w:r>
        <w:rPr>
          <w:iCs/>
          <w:szCs w:val="22"/>
        </w:rPr>
        <w:t>e to hay without nutrients</w:t>
      </w:r>
      <w:r w:rsidRPr="002B347D">
        <w:rPr>
          <w:iCs/>
          <w:szCs w:val="22"/>
        </w:rPr>
        <w:t>.</w:t>
      </w:r>
      <w:r w:rsidRPr="002B347D">
        <w:rPr>
          <w:szCs w:val="22"/>
        </w:rPr>
        <w:t xml:space="preserve"> </w:t>
      </w:r>
      <w:r>
        <w:rPr>
          <w:szCs w:val="22"/>
        </w:rPr>
        <w:t xml:space="preserve"> </w:t>
      </w:r>
      <w:r w:rsidRPr="002B347D">
        <w:rPr>
          <w:szCs w:val="22"/>
        </w:rPr>
        <w:t>In addition to the land use change</w:t>
      </w:r>
      <w:r>
        <w:rPr>
          <w:szCs w:val="22"/>
        </w:rPr>
        <w:t>,</w:t>
      </w:r>
      <w:r w:rsidRPr="002B347D">
        <w:rPr>
          <w:szCs w:val="22"/>
        </w:rPr>
        <w:t xml:space="preserve"> upland areas will receive load reduction efficiencies according to Table 1, with the total nitrogen (TN) efficiency applied to 4 times </w:t>
      </w:r>
      <w:r>
        <w:rPr>
          <w:szCs w:val="22"/>
        </w:rPr>
        <w:t xml:space="preserve">(4x) </w:t>
      </w:r>
      <w:r w:rsidRPr="002B347D">
        <w:rPr>
          <w:szCs w:val="22"/>
        </w:rPr>
        <w:t xml:space="preserve">the buffer acreage and the total phosphorus (TP) and total suspended sediment (TSS) applied to 2 times </w:t>
      </w:r>
      <w:r>
        <w:rPr>
          <w:szCs w:val="22"/>
        </w:rPr>
        <w:t xml:space="preserve">(2x) </w:t>
      </w:r>
      <w:r w:rsidRPr="002B347D">
        <w:rPr>
          <w:szCs w:val="22"/>
        </w:rPr>
        <w:t>the buffer acreage.</w:t>
      </w:r>
      <w:r w:rsidRPr="00C07F01">
        <w:rPr>
          <w:szCs w:val="22"/>
        </w:rPr>
        <w:t xml:space="preserve"> </w:t>
      </w:r>
      <w:r>
        <w:rPr>
          <w:szCs w:val="22"/>
        </w:rPr>
        <w:t xml:space="preserve"> </w:t>
      </w:r>
      <w:r w:rsidRPr="00747F58">
        <w:rPr>
          <w:szCs w:val="22"/>
        </w:rPr>
        <w:t xml:space="preserve">Grass buffers receive the same efficiencies as forest buffers for TP and TSS; </w:t>
      </w:r>
      <w:r>
        <w:rPr>
          <w:szCs w:val="22"/>
        </w:rPr>
        <w:t>and</w:t>
      </w:r>
      <w:r w:rsidRPr="00747F58">
        <w:rPr>
          <w:szCs w:val="22"/>
        </w:rPr>
        <w:t xml:space="preserve"> </w:t>
      </w:r>
      <w:r w:rsidRPr="008D3FBC">
        <w:rPr>
          <w:szCs w:val="22"/>
        </w:rPr>
        <w:t xml:space="preserve">70 percent </w:t>
      </w:r>
      <w:r>
        <w:rPr>
          <w:szCs w:val="22"/>
        </w:rPr>
        <w:t xml:space="preserve">the </w:t>
      </w:r>
      <w:r w:rsidRPr="00747F58">
        <w:rPr>
          <w:szCs w:val="22"/>
        </w:rPr>
        <w:t xml:space="preserve">TN </w:t>
      </w:r>
      <w:r>
        <w:rPr>
          <w:szCs w:val="22"/>
        </w:rPr>
        <w:t>efficiency</w:t>
      </w:r>
      <w:r w:rsidRPr="008D3FBC">
        <w:rPr>
          <w:szCs w:val="22"/>
        </w:rPr>
        <w:t xml:space="preserve"> of the forest buffer efficiency </w:t>
      </w:r>
      <w:r>
        <w:rPr>
          <w:szCs w:val="22"/>
        </w:rPr>
        <w:t>(see discussion in Section 4H)</w:t>
      </w:r>
      <w:r w:rsidRPr="002B347D">
        <w:rPr>
          <w:szCs w:val="22"/>
        </w:rPr>
        <w:t xml:space="preserve">. </w:t>
      </w:r>
    </w:p>
    <w:p w:rsidR="00374A6A" w:rsidRDefault="00374A6A" w:rsidP="00374A6A">
      <w:pPr>
        <w:pStyle w:val="BodyText"/>
        <w:rPr>
          <w:b/>
          <w:u w:val="single"/>
        </w:rPr>
      </w:pPr>
    </w:p>
    <w:p w:rsidR="00374A6A" w:rsidRPr="0064461A" w:rsidRDefault="00374A6A" w:rsidP="00374A6A">
      <w:pPr>
        <w:pStyle w:val="BodyText"/>
        <w:rPr>
          <w:b/>
          <w:u w:val="single"/>
        </w:rPr>
      </w:pPr>
      <w:r w:rsidRPr="0064461A">
        <w:rPr>
          <w:b/>
          <w:u w:val="single"/>
        </w:rPr>
        <w:t>Recommendations</w:t>
      </w:r>
    </w:p>
    <w:p w:rsidR="00374A6A" w:rsidRDefault="00374A6A" w:rsidP="00374A6A">
      <w:pPr>
        <w:pStyle w:val="BodyText"/>
        <w:rPr>
          <w:szCs w:val="22"/>
        </w:rPr>
      </w:pPr>
      <w:r w:rsidRPr="00B06A32">
        <w:rPr>
          <w:szCs w:val="22"/>
        </w:rPr>
        <w:t>The Riparian Buffer Expert Panel concluded that there is insuffic</w:t>
      </w:r>
      <w:r>
        <w:rPr>
          <w:szCs w:val="22"/>
        </w:rPr>
        <w:t xml:space="preserve">ient evidence at this time to make comprehensive changes to </w:t>
      </w:r>
      <w:r w:rsidRPr="00B06A32">
        <w:rPr>
          <w:szCs w:val="22"/>
        </w:rPr>
        <w:t>the</w:t>
      </w:r>
      <w:r w:rsidRPr="00952D11">
        <w:rPr>
          <w:szCs w:val="22"/>
        </w:rPr>
        <w:t xml:space="preserve"> current </w:t>
      </w:r>
      <w:r>
        <w:rPr>
          <w:szCs w:val="22"/>
        </w:rPr>
        <w:t xml:space="preserve">set of </w:t>
      </w:r>
      <w:r w:rsidRPr="00952D11">
        <w:rPr>
          <w:szCs w:val="22"/>
        </w:rPr>
        <w:t>efficiencies for the buffer</w:t>
      </w:r>
      <w:r>
        <w:rPr>
          <w:szCs w:val="22"/>
        </w:rPr>
        <w:t xml:space="preserve">. </w:t>
      </w:r>
      <w:r w:rsidRPr="00B06A32">
        <w:rPr>
          <w:szCs w:val="22"/>
        </w:rPr>
        <w:t xml:space="preserve"> The panel is recommending </w:t>
      </w:r>
      <w:r>
        <w:rPr>
          <w:szCs w:val="22"/>
        </w:rPr>
        <w:t xml:space="preserve">one adjustment to the </w:t>
      </w:r>
      <w:r w:rsidRPr="00B06A32">
        <w:rPr>
          <w:szCs w:val="22"/>
        </w:rPr>
        <w:t xml:space="preserve">existing credits for forest riparian buffers for the next model iteration. </w:t>
      </w:r>
      <w:r>
        <w:rPr>
          <w:szCs w:val="22"/>
        </w:rPr>
        <w:t xml:space="preserve"> This adjustment is for </w:t>
      </w:r>
      <w:r w:rsidRPr="00923C4E">
        <w:rPr>
          <w:b/>
          <w:szCs w:val="22"/>
        </w:rPr>
        <w:t>an additional 4% nitrogen reduction</w:t>
      </w:r>
      <w:r>
        <w:rPr>
          <w:b/>
          <w:szCs w:val="22"/>
        </w:rPr>
        <w:t xml:space="preserve"> efficiency</w:t>
      </w:r>
      <w:r w:rsidRPr="00923C4E">
        <w:rPr>
          <w:b/>
          <w:szCs w:val="22"/>
        </w:rPr>
        <w:t xml:space="preserve"> for riparian forest buffers that are established on both sides of the stream</w:t>
      </w:r>
      <w:r>
        <w:rPr>
          <w:szCs w:val="22"/>
        </w:rPr>
        <w:t xml:space="preserve">.  This additional credit is for the in-stream processing of nitrogen attributed to streamside forests as shown by Sweeney (2004) and as described by </w:t>
      </w:r>
      <w:proofErr w:type="spellStart"/>
      <w:r>
        <w:rPr>
          <w:szCs w:val="22"/>
        </w:rPr>
        <w:t>Newbold</w:t>
      </w:r>
      <w:proofErr w:type="spellEnd"/>
      <w:r>
        <w:rPr>
          <w:szCs w:val="22"/>
        </w:rPr>
        <w:t xml:space="preserve"> in Section 4D (page 15). If a buffer is only on one side of a stream, the additional 4% efficiency does not apply.</w:t>
      </w:r>
    </w:p>
    <w:p w:rsidR="00374A6A" w:rsidRDefault="00374A6A" w:rsidP="00374A6A">
      <w:pPr>
        <w:pStyle w:val="BodyText"/>
        <w:rPr>
          <w:szCs w:val="22"/>
        </w:rPr>
      </w:pPr>
    </w:p>
    <w:p w:rsidR="00374A6A" w:rsidRDefault="00374A6A" w:rsidP="00374A6A">
      <w:pPr>
        <w:pStyle w:val="BodyText"/>
      </w:pPr>
      <w:r>
        <w:t>A long list of future research and management needs have been identified by the (see Section 7, page 25).  For instance, the panel realizes that vegetation and buffer width, whether it be grass or forest, is likely to be less important than whether a buffer treats nutrient-laden water (hydrologic flow path).  The efficiencies for riparian buffers should be reconsidered when, and not before, these flow paths are better understood and can be accounted for in a CBWM.</w:t>
      </w:r>
    </w:p>
    <w:p w:rsidR="00374A6A" w:rsidRDefault="00374A6A" w:rsidP="00374A6A">
      <w:pPr>
        <w:pStyle w:val="BodyText"/>
        <w:rPr>
          <w:szCs w:val="22"/>
        </w:rPr>
      </w:pPr>
    </w:p>
    <w:p w:rsidR="00374A6A" w:rsidRDefault="00374A6A" w:rsidP="00374A6A">
      <w:pPr>
        <w:pStyle w:val="BodyText"/>
        <w:rPr>
          <w:szCs w:val="22"/>
        </w:rPr>
      </w:pPr>
    </w:p>
    <w:p w:rsidR="00374A6A" w:rsidRPr="00923C4E" w:rsidRDefault="00374A6A" w:rsidP="00374A6A">
      <w:pPr>
        <w:pStyle w:val="BodyText"/>
      </w:pPr>
    </w:p>
    <w:p w:rsidR="00374A6A" w:rsidRPr="0064461A" w:rsidRDefault="00374A6A" w:rsidP="00374A6A">
      <w:pPr>
        <w:rPr>
          <w:b/>
          <w:szCs w:val="22"/>
          <w:u w:val="single"/>
        </w:rPr>
      </w:pPr>
      <w:r w:rsidRPr="0064461A">
        <w:rPr>
          <w:b/>
          <w:szCs w:val="22"/>
          <w:u w:val="single"/>
        </w:rPr>
        <w:t>Advances in Buffer Science</w:t>
      </w:r>
      <w:r>
        <w:rPr>
          <w:b/>
          <w:szCs w:val="22"/>
          <w:u w:val="single"/>
        </w:rPr>
        <w:t xml:space="preserve"> (Summary of Section 4)</w:t>
      </w:r>
    </w:p>
    <w:p w:rsidR="00374A6A" w:rsidRDefault="00374A6A" w:rsidP="00374A6A">
      <w:pPr>
        <w:pStyle w:val="TableText"/>
        <w:numPr>
          <w:ilvl w:val="0"/>
          <w:numId w:val="14"/>
        </w:numPr>
        <w:tabs>
          <w:tab w:val="left" w:pos="360"/>
        </w:tabs>
        <w:rPr>
          <w:rFonts w:ascii="Times New Roman" w:hAnsi="Times New Roman"/>
          <w:sz w:val="24"/>
        </w:rPr>
      </w:pPr>
      <w:r w:rsidRPr="00A1502D">
        <w:rPr>
          <w:rFonts w:ascii="Times New Roman" w:hAnsi="Times New Roman"/>
          <w:sz w:val="24"/>
        </w:rPr>
        <w:t>Buffer width</w:t>
      </w:r>
    </w:p>
    <w:p w:rsidR="00374A6A" w:rsidRPr="00E150B2" w:rsidRDefault="00374A6A" w:rsidP="00374A6A">
      <w:pPr>
        <w:pStyle w:val="TableText"/>
        <w:tabs>
          <w:tab w:val="left" w:pos="360"/>
        </w:tabs>
        <w:rPr>
          <w:rFonts w:ascii="Times New Roman" w:hAnsi="Times New Roman"/>
          <w:sz w:val="22"/>
        </w:rPr>
      </w:pPr>
      <w:r w:rsidRPr="00E150B2">
        <w:rPr>
          <w:rFonts w:ascii="Times New Roman" w:hAnsi="Times New Roman"/>
          <w:sz w:val="22"/>
        </w:rPr>
        <w:t xml:space="preserve">There is not universal agreement on the </w:t>
      </w:r>
      <w:r>
        <w:rPr>
          <w:rFonts w:ascii="Times New Roman" w:hAnsi="Times New Roman"/>
          <w:sz w:val="22"/>
        </w:rPr>
        <w:t>importance</w:t>
      </w:r>
      <w:r w:rsidRPr="00E150B2">
        <w:rPr>
          <w:rFonts w:ascii="Times New Roman" w:hAnsi="Times New Roman"/>
          <w:sz w:val="22"/>
        </w:rPr>
        <w:t xml:space="preserve"> of </w:t>
      </w:r>
      <w:r>
        <w:rPr>
          <w:rFonts w:ascii="Times New Roman" w:hAnsi="Times New Roman"/>
          <w:sz w:val="22"/>
        </w:rPr>
        <w:t xml:space="preserve">buffer </w:t>
      </w:r>
      <w:r w:rsidRPr="00E150B2">
        <w:rPr>
          <w:rFonts w:ascii="Times New Roman" w:hAnsi="Times New Roman"/>
          <w:sz w:val="22"/>
        </w:rPr>
        <w:t xml:space="preserve">width. The prevailing science indicates that a wider buffer is necessary to achieve the full credit for nutrient and sediment reductions. Most research supports effective buffer widths for water quality in the 50–150 foot (15-45 m) range.  Additional water quality benefits diminish beyond 230 feet (70 m) (Sweeney and </w:t>
      </w:r>
      <w:proofErr w:type="spellStart"/>
      <w:r w:rsidRPr="00E150B2">
        <w:rPr>
          <w:rFonts w:ascii="Times New Roman" w:hAnsi="Times New Roman"/>
          <w:sz w:val="22"/>
        </w:rPr>
        <w:t>Newbold</w:t>
      </w:r>
      <w:proofErr w:type="spellEnd"/>
      <w:r w:rsidRPr="00E150B2">
        <w:rPr>
          <w:rFonts w:ascii="Times New Roman" w:hAnsi="Times New Roman"/>
          <w:sz w:val="22"/>
        </w:rPr>
        <w:t>, in review)</w:t>
      </w:r>
      <w:r>
        <w:rPr>
          <w:rFonts w:ascii="Times New Roman" w:hAnsi="Times New Roman"/>
          <w:sz w:val="22"/>
        </w:rPr>
        <w:t>.  R</w:t>
      </w:r>
      <w:r w:rsidRPr="00E150B2">
        <w:rPr>
          <w:rFonts w:ascii="Times New Roman" w:hAnsi="Times New Roman"/>
          <w:sz w:val="22"/>
        </w:rPr>
        <w:t>eforestation of the entire flood plain is beneficial to intercept flow as it comes out of the toe slope and onto the floodplain (</w:t>
      </w:r>
      <w:proofErr w:type="spellStart"/>
      <w:r w:rsidRPr="00E150B2">
        <w:rPr>
          <w:rFonts w:ascii="Times New Roman" w:hAnsi="Times New Roman"/>
          <w:sz w:val="22"/>
        </w:rPr>
        <w:t>Speiran</w:t>
      </w:r>
      <w:proofErr w:type="spellEnd"/>
      <w:r w:rsidRPr="00E150B2">
        <w:rPr>
          <w:rFonts w:ascii="Times New Roman" w:hAnsi="Times New Roman"/>
          <w:sz w:val="22"/>
        </w:rPr>
        <w:t xml:space="preserve"> 2010)</w:t>
      </w:r>
      <w:r>
        <w:rPr>
          <w:rFonts w:ascii="Times New Roman" w:hAnsi="Times New Roman"/>
          <w:sz w:val="22"/>
        </w:rPr>
        <w:t>.</w:t>
      </w:r>
    </w:p>
    <w:p w:rsidR="00374A6A" w:rsidRDefault="00374A6A" w:rsidP="00374A6A">
      <w:pPr>
        <w:pStyle w:val="BodyText"/>
        <w:rPr>
          <w:szCs w:val="22"/>
        </w:rPr>
      </w:pPr>
    </w:p>
    <w:p w:rsidR="00374A6A" w:rsidRDefault="00374A6A" w:rsidP="00374A6A">
      <w:pPr>
        <w:pStyle w:val="Table1"/>
      </w:pPr>
      <w:r>
        <w:t>Proposed Forest and Grass Riparian Buffer Load Reduction Efficiencies</w:t>
      </w:r>
    </w:p>
    <w:tbl>
      <w:tblPr>
        <w:tblStyle w:val="TableGrid"/>
        <w:tblW w:w="8568" w:type="dxa"/>
        <w:tblLayout w:type="fixed"/>
        <w:tblLook w:val="04A0"/>
      </w:tblPr>
      <w:tblGrid>
        <w:gridCol w:w="2718"/>
        <w:gridCol w:w="720"/>
        <w:gridCol w:w="540"/>
        <w:gridCol w:w="720"/>
        <w:gridCol w:w="720"/>
        <w:gridCol w:w="630"/>
        <w:gridCol w:w="630"/>
        <w:gridCol w:w="630"/>
        <w:gridCol w:w="540"/>
        <w:gridCol w:w="720"/>
      </w:tblGrid>
      <w:tr w:rsidR="00374A6A" w:rsidRPr="00467C67" w:rsidTr="00E5230A">
        <w:trPr>
          <w:trHeight w:val="300"/>
        </w:trPr>
        <w:tc>
          <w:tcPr>
            <w:tcW w:w="2718" w:type="dxa"/>
            <w:tcBorders>
              <w:right w:val="double" w:sz="4" w:space="0" w:color="auto"/>
            </w:tcBorders>
            <w:noWrap/>
            <w:hideMark/>
          </w:tcPr>
          <w:p w:rsidR="00374A6A" w:rsidRPr="00467C67" w:rsidRDefault="00374A6A" w:rsidP="00E5230A"/>
        </w:tc>
        <w:tc>
          <w:tcPr>
            <w:tcW w:w="1980" w:type="dxa"/>
            <w:gridSpan w:val="3"/>
            <w:tcBorders>
              <w:left w:val="double" w:sz="4" w:space="0" w:color="auto"/>
              <w:right w:val="double" w:sz="4" w:space="0" w:color="auto"/>
            </w:tcBorders>
            <w:shd w:val="pct12" w:color="auto" w:fill="auto"/>
            <w:noWrap/>
            <w:hideMark/>
          </w:tcPr>
          <w:p w:rsidR="00374A6A" w:rsidRPr="004B285E" w:rsidRDefault="00374A6A" w:rsidP="00E5230A">
            <w:pPr>
              <w:rPr>
                <w:b/>
                <w:bCs/>
              </w:rPr>
            </w:pPr>
            <w:r w:rsidRPr="00467C67">
              <w:rPr>
                <w:b/>
                <w:bCs/>
              </w:rPr>
              <w:t xml:space="preserve">Forest </w:t>
            </w:r>
            <w:r w:rsidRPr="00D63ECC">
              <w:rPr>
                <w:bCs/>
              </w:rPr>
              <w:t>on one side</w:t>
            </w:r>
            <w:r>
              <w:rPr>
                <w:bCs/>
              </w:rPr>
              <w:t xml:space="preserve"> of stream</w:t>
            </w:r>
            <w:r>
              <w:rPr>
                <w:b/>
                <w:bCs/>
              </w:rPr>
              <w:t xml:space="preserve"> </w:t>
            </w:r>
            <w:r w:rsidRPr="004B285E">
              <w:rPr>
                <w:bCs/>
              </w:rPr>
              <w:t>(same as 2008)</w:t>
            </w:r>
          </w:p>
        </w:tc>
        <w:tc>
          <w:tcPr>
            <w:tcW w:w="1980" w:type="dxa"/>
            <w:gridSpan w:val="3"/>
            <w:tcBorders>
              <w:left w:val="double" w:sz="4" w:space="0" w:color="auto"/>
              <w:right w:val="double" w:sz="4" w:space="0" w:color="auto"/>
            </w:tcBorders>
            <w:shd w:val="pct12" w:color="auto" w:fill="auto"/>
            <w:noWrap/>
            <w:hideMark/>
          </w:tcPr>
          <w:p w:rsidR="00374A6A" w:rsidRPr="004B285E" w:rsidRDefault="00374A6A" w:rsidP="00E5230A">
            <w:pPr>
              <w:rPr>
                <w:bCs/>
              </w:rPr>
            </w:pPr>
            <w:r w:rsidRPr="00467C67">
              <w:rPr>
                <w:b/>
                <w:bCs/>
              </w:rPr>
              <w:t xml:space="preserve">Grass </w:t>
            </w:r>
            <w:r w:rsidRPr="00D63ECC">
              <w:rPr>
                <w:bCs/>
              </w:rPr>
              <w:t xml:space="preserve">on one or </w:t>
            </w:r>
            <w:r w:rsidRPr="004B285E">
              <w:rPr>
                <w:bCs/>
              </w:rPr>
              <w:t>both sides of stream</w:t>
            </w:r>
            <w:r>
              <w:rPr>
                <w:bCs/>
              </w:rPr>
              <w:t xml:space="preserve"> </w:t>
            </w:r>
            <w:r w:rsidRPr="004B285E">
              <w:rPr>
                <w:bCs/>
              </w:rPr>
              <w:t>(same as 2008)</w:t>
            </w:r>
          </w:p>
        </w:tc>
        <w:tc>
          <w:tcPr>
            <w:tcW w:w="1890" w:type="dxa"/>
            <w:gridSpan w:val="3"/>
            <w:tcBorders>
              <w:left w:val="double" w:sz="4" w:space="0" w:color="auto"/>
              <w:right w:val="single" w:sz="4" w:space="0" w:color="auto"/>
            </w:tcBorders>
            <w:shd w:val="pct12" w:color="auto" w:fill="auto"/>
          </w:tcPr>
          <w:p w:rsidR="00374A6A" w:rsidRPr="00467C67" w:rsidRDefault="00374A6A" w:rsidP="00E5230A">
            <w:pPr>
              <w:rPr>
                <w:b/>
                <w:bCs/>
              </w:rPr>
            </w:pPr>
            <w:r w:rsidRPr="00467C67">
              <w:rPr>
                <w:b/>
                <w:bCs/>
              </w:rPr>
              <w:t xml:space="preserve">Forest </w:t>
            </w:r>
            <w:r w:rsidRPr="00D63ECC">
              <w:rPr>
                <w:bCs/>
              </w:rPr>
              <w:t xml:space="preserve">on </w:t>
            </w:r>
            <w:r>
              <w:rPr>
                <w:bCs/>
              </w:rPr>
              <w:t>both</w:t>
            </w:r>
            <w:r w:rsidRPr="00D63ECC">
              <w:rPr>
                <w:bCs/>
              </w:rPr>
              <w:t xml:space="preserve"> side</w:t>
            </w:r>
            <w:r>
              <w:rPr>
                <w:bCs/>
              </w:rPr>
              <w:t>s of stream</w:t>
            </w:r>
            <w:r>
              <w:rPr>
                <w:b/>
                <w:bCs/>
              </w:rPr>
              <w:t xml:space="preserve"> </w:t>
            </w:r>
            <w:r w:rsidRPr="008877E8">
              <w:rPr>
                <w:bCs/>
              </w:rPr>
              <w:t>(</w:t>
            </w:r>
            <w:r>
              <w:rPr>
                <w:bCs/>
              </w:rPr>
              <w:t>proposed 2013</w:t>
            </w:r>
            <w:r w:rsidRPr="008877E8">
              <w:rPr>
                <w:bCs/>
              </w:rPr>
              <w:t>)</w:t>
            </w:r>
          </w:p>
        </w:tc>
      </w:tr>
      <w:tr w:rsidR="00374A6A" w:rsidRPr="00467C67" w:rsidTr="00E5230A">
        <w:trPr>
          <w:trHeight w:val="188"/>
        </w:trPr>
        <w:tc>
          <w:tcPr>
            <w:tcW w:w="2718" w:type="dxa"/>
            <w:tcBorders>
              <w:right w:val="double" w:sz="4" w:space="0" w:color="auto"/>
            </w:tcBorders>
            <w:hideMark/>
          </w:tcPr>
          <w:p w:rsidR="00374A6A" w:rsidRPr="00467C67" w:rsidRDefault="00374A6A" w:rsidP="00E5230A">
            <w:r w:rsidRPr="00467C67">
              <w:t> </w:t>
            </w:r>
          </w:p>
        </w:tc>
        <w:tc>
          <w:tcPr>
            <w:tcW w:w="720" w:type="dxa"/>
            <w:tcBorders>
              <w:left w:val="double" w:sz="4" w:space="0" w:color="auto"/>
              <w:right w:val="single" w:sz="4" w:space="0" w:color="auto"/>
            </w:tcBorders>
            <w:noWrap/>
            <w:hideMark/>
          </w:tcPr>
          <w:p w:rsidR="00374A6A" w:rsidRPr="00467C67" w:rsidRDefault="00374A6A" w:rsidP="00E5230A">
            <w:r w:rsidRPr="00467C67">
              <w:t>TN</w:t>
            </w:r>
          </w:p>
        </w:tc>
        <w:tc>
          <w:tcPr>
            <w:tcW w:w="540" w:type="dxa"/>
            <w:tcBorders>
              <w:left w:val="single" w:sz="4" w:space="0" w:color="auto"/>
              <w:right w:val="single" w:sz="4" w:space="0" w:color="auto"/>
            </w:tcBorders>
            <w:noWrap/>
            <w:hideMark/>
          </w:tcPr>
          <w:p w:rsidR="00374A6A" w:rsidRPr="00467C67" w:rsidRDefault="00374A6A" w:rsidP="00E5230A">
            <w:r w:rsidRPr="00467C67">
              <w:t>TP</w:t>
            </w:r>
          </w:p>
        </w:tc>
        <w:tc>
          <w:tcPr>
            <w:tcW w:w="720" w:type="dxa"/>
            <w:tcBorders>
              <w:left w:val="single" w:sz="4" w:space="0" w:color="auto"/>
              <w:right w:val="double" w:sz="4" w:space="0" w:color="auto"/>
            </w:tcBorders>
            <w:noWrap/>
            <w:hideMark/>
          </w:tcPr>
          <w:p w:rsidR="00374A6A" w:rsidRPr="00467C67" w:rsidRDefault="00374A6A" w:rsidP="00E5230A">
            <w:r w:rsidRPr="00467C67">
              <w:t>TSS</w:t>
            </w:r>
          </w:p>
        </w:tc>
        <w:tc>
          <w:tcPr>
            <w:tcW w:w="720" w:type="dxa"/>
            <w:tcBorders>
              <w:left w:val="double" w:sz="4" w:space="0" w:color="auto"/>
            </w:tcBorders>
            <w:noWrap/>
            <w:hideMark/>
          </w:tcPr>
          <w:p w:rsidR="00374A6A" w:rsidRPr="00467C67" w:rsidRDefault="00374A6A" w:rsidP="00E5230A">
            <w:r w:rsidRPr="00467C67">
              <w:t>TN</w:t>
            </w:r>
          </w:p>
        </w:tc>
        <w:tc>
          <w:tcPr>
            <w:tcW w:w="630" w:type="dxa"/>
            <w:noWrap/>
            <w:hideMark/>
          </w:tcPr>
          <w:p w:rsidR="00374A6A" w:rsidRPr="00467C67" w:rsidRDefault="00374A6A" w:rsidP="00E5230A">
            <w:r w:rsidRPr="00467C67">
              <w:t>TP</w:t>
            </w:r>
          </w:p>
        </w:tc>
        <w:tc>
          <w:tcPr>
            <w:tcW w:w="630" w:type="dxa"/>
            <w:tcBorders>
              <w:right w:val="double" w:sz="4" w:space="0" w:color="auto"/>
            </w:tcBorders>
            <w:noWrap/>
            <w:hideMark/>
          </w:tcPr>
          <w:p w:rsidR="00374A6A" w:rsidRPr="00467C67" w:rsidRDefault="00374A6A" w:rsidP="00E5230A">
            <w:r w:rsidRPr="00467C67">
              <w:t>TSS</w:t>
            </w:r>
          </w:p>
        </w:tc>
        <w:tc>
          <w:tcPr>
            <w:tcW w:w="630" w:type="dxa"/>
            <w:tcBorders>
              <w:left w:val="double" w:sz="4" w:space="0" w:color="auto"/>
              <w:right w:val="single" w:sz="4" w:space="0" w:color="auto"/>
            </w:tcBorders>
          </w:tcPr>
          <w:p w:rsidR="00374A6A" w:rsidRPr="00467C67" w:rsidRDefault="00374A6A" w:rsidP="00E5230A">
            <w:r w:rsidRPr="00467C67">
              <w:t>TN</w:t>
            </w:r>
          </w:p>
        </w:tc>
        <w:tc>
          <w:tcPr>
            <w:tcW w:w="540" w:type="dxa"/>
            <w:tcBorders>
              <w:right w:val="single" w:sz="4" w:space="0" w:color="auto"/>
            </w:tcBorders>
          </w:tcPr>
          <w:p w:rsidR="00374A6A" w:rsidRPr="00467C67" w:rsidRDefault="00374A6A" w:rsidP="00E5230A">
            <w:r w:rsidRPr="00467C67">
              <w:t>TP</w:t>
            </w:r>
          </w:p>
        </w:tc>
        <w:tc>
          <w:tcPr>
            <w:tcW w:w="720" w:type="dxa"/>
            <w:tcBorders>
              <w:right w:val="single" w:sz="4" w:space="0" w:color="auto"/>
            </w:tcBorders>
          </w:tcPr>
          <w:p w:rsidR="00374A6A" w:rsidRPr="00467C67" w:rsidRDefault="00374A6A" w:rsidP="00E5230A">
            <w:r>
              <w:t>TSS</w:t>
            </w:r>
          </w:p>
        </w:tc>
      </w:tr>
      <w:tr w:rsidR="00374A6A" w:rsidRPr="00467C67" w:rsidTr="00E5230A">
        <w:trPr>
          <w:trHeight w:val="314"/>
        </w:trPr>
        <w:tc>
          <w:tcPr>
            <w:tcW w:w="2718" w:type="dxa"/>
            <w:tcBorders>
              <w:right w:val="double" w:sz="4" w:space="0" w:color="auto"/>
            </w:tcBorders>
            <w:hideMark/>
          </w:tcPr>
          <w:p w:rsidR="00374A6A" w:rsidRPr="00467C67" w:rsidRDefault="00374A6A" w:rsidP="00E5230A">
            <w:pPr>
              <w:rPr>
                <w:b/>
                <w:bCs/>
              </w:rPr>
            </w:pPr>
            <w:r w:rsidRPr="00467C67">
              <w:rPr>
                <w:b/>
                <w:bCs/>
              </w:rPr>
              <w:t>Inner Coastal Plain</w:t>
            </w:r>
          </w:p>
        </w:tc>
        <w:tc>
          <w:tcPr>
            <w:tcW w:w="720" w:type="dxa"/>
            <w:tcBorders>
              <w:left w:val="double" w:sz="4" w:space="0" w:color="auto"/>
              <w:right w:val="single" w:sz="4" w:space="0" w:color="auto"/>
            </w:tcBorders>
            <w:noWrap/>
            <w:hideMark/>
          </w:tcPr>
          <w:p w:rsidR="00374A6A" w:rsidRPr="00467C67" w:rsidRDefault="00374A6A" w:rsidP="00E5230A">
            <w:r w:rsidRPr="00467C67">
              <w:t>65</w:t>
            </w:r>
          </w:p>
        </w:tc>
        <w:tc>
          <w:tcPr>
            <w:tcW w:w="540" w:type="dxa"/>
            <w:tcBorders>
              <w:left w:val="single" w:sz="4" w:space="0" w:color="auto"/>
              <w:right w:val="single" w:sz="4" w:space="0" w:color="auto"/>
            </w:tcBorders>
            <w:noWrap/>
            <w:hideMark/>
          </w:tcPr>
          <w:p w:rsidR="00374A6A" w:rsidRPr="00467C67" w:rsidRDefault="00374A6A" w:rsidP="00E5230A">
            <w:r w:rsidRPr="00467C67">
              <w:t>42</w:t>
            </w:r>
          </w:p>
        </w:tc>
        <w:tc>
          <w:tcPr>
            <w:tcW w:w="720" w:type="dxa"/>
            <w:tcBorders>
              <w:left w:val="single" w:sz="4" w:space="0" w:color="auto"/>
              <w:right w:val="double" w:sz="4" w:space="0" w:color="auto"/>
            </w:tcBorders>
            <w:noWrap/>
            <w:hideMark/>
          </w:tcPr>
          <w:p w:rsidR="00374A6A" w:rsidRPr="00467C67" w:rsidRDefault="00374A6A" w:rsidP="00E5230A">
            <w:r w:rsidRPr="00467C67">
              <w:t>56</w:t>
            </w:r>
          </w:p>
        </w:tc>
        <w:tc>
          <w:tcPr>
            <w:tcW w:w="720" w:type="dxa"/>
            <w:tcBorders>
              <w:left w:val="double" w:sz="4" w:space="0" w:color="auto"/>
            </w:tcBorders>
            <w:noWrap/>
            <w:hideMark/>
          </w:tcPr>
          <w:p w:rsidR="00374A6A" w:rsidRPr="00467C67" w:rsidRDefault="00374A6A" w:rsidP="00E5230A">
            <w:r w:rsidRPr="00467C67">
              <w:t>46</w:t>
            </w:r>
          </w:p>
        </w:tc>
        <w:tc>
          <w:tcPr>
            <w:tcW w:w="630" w:type="dxa"/>
            <w:noWrap/>
            <w:hideMark/>
          </w:tcPr>
          <w:p w:rsidR="00374A6A" w:rsidRPr="00467C67" w:rsidRDefault="00374A6A" w:rsidP="00E5230A">
            <w:r w:rsidRPr="00467C67">
              <w:t>42</w:t>
            </w:r>
          </w:p>
        </w:tc>
        <w:tc>
          <w:tcPr>
            <w:tcW w:w="630" w:type="dxa"/>
            <w:tcBorders>
              <w:right w:val="double" w:sz="4" w:space="0" w:color="auto"/>
            </w:tcBorders>
            <w:noWrap/>
            <w:hideMark/>
          </w:tcPr>
          <w:p w:rsidR="00374A6A" w:rsidRPr="00467C67" w:rsidRDefault="00374A6A" w:rsidP="00E5230A">
            <w:r w:rsidRPr="00467C67">
              <w:t>56</w:t>
            </w:r>
          </w:p>
        </w:tc>
        <w:tc>
          <w:tcPr>
            <w:tcW w:w="630" w:type="dxa"/>
            <w:tcBorders>
              <w:left w:val="double" w:sz="4" w:space="0" w:color="auto"/>
              <w:right w:val="single" w:sz="4" w:space="0" w:color="auto"/>
            </w:tcBorders>
          </w:tcPr>
          <w:p w:rsidR="00374A6A" w:rsidRPr="00467C67" w:rsidRDefault="00374A6A" w:rsidP="00E5230A">
            <w:r>
              <w:t>69</w:t>
            </w:r>
          </w:p>
        </w:tc>
        <w:tc>
          <w:tcPr>
            <w:tcW w:w="540" w:type="dxa"/>
            <w:tcBorders>
              <w:right w:val="single" w:sz="4" w:space="0" w:color="auto"/>
            </w:tcBorders>
          </w:tcPr>
          <w:p w:rsidR="00374A6A" w:rsidRPr="00467C67" w:rsidRDefault="00374A6A" w:rsidP="00E5230A">
            <w:r w:rsidRPr="00467C67">
              <w:t>42</w:t>
            </w:r>
          </w:p>
        </w:tc>
        <w:tc>
          <w:tcPr>
            <w:tcW w:w="720" w:type="dxa"/>
            <w:tcBorders>
              <w:right w:val="single" w:sz="4" w:space="0" w:color="auto"/>
            </w:tcBorders>
          </w:tcPr>
          <w:p w:rsidR="00374A6A" w:rsidRPr="00467C67" w:rsidRDefault="00374A6A" w:rsidP="00E5230A">
            <w:r w:rsidRPr="00467C67">
              <w:t>56</w:t>
            </w:r>
          </w:p>
        </w:tc>
      </w:tr>
      <w:tr w:rsidR="00374A6A" w:rsidRPr="00467C67" w:rsidTr="00E5230A">
        <w:trPr>
          <w:trHeight w:val="341"/>
        </w:trPr>
        <w:tc>
          <w:tcPr>
            <w:tcW w:w="2718" w:type="dxa"/>
            <w:tcBorders>
              <w:right w:val="double" w:sz="4" w:space="0" w:color="auto"/>
            </w:tcBorders>
            <w:hideMark/>
          </w:tcPr>
          <w:p w:rsidR="00374A6A" w:rsidRPr="00467C67" w:rsidRDefault="00374A6A" w:rsidP="00E5230A">
            <w:pPr>
              <w:rPr>
                <w:b/>
                <w:bCs/>
              </w:rPr>
            </w:pPr>
            <w:r w:rsidRPr="00467C67">
              <w:rPr>
                <w:b/>
                <w:bCs/>
              </w:rPr>
              <w:t>Outer Coastal Plain (well-drained)</w:t>
            </w:r>
          </w:p>
        </w:tc>
        <w:tc>
          <w:tcPr>
            <w:tcW w:w="720" w:type="dxa"/>
            <w:tcBorders>
              <w:left w:val="double" w:sz="4" w:space="0" w:color="auto"/>
              <w:right w:val="single" w:sz="4" w:space="0" w:color="auto"/>
            </w:tcBorders>
            <w:noWrap/>
            <w:hideMark/>
          </w:tcPr>
          <w:p w:rsidR="00374A6A" w:rsidRPr="00467C67" w:rsidRDefault="00374A6A" w:rsidP="00E5230A">
            <w:r w:rsidRPr="00467C67">
              <w:t>31</w:t>
            </w:r>
          </w:p>
        </w:tc>
        <w:tc>
          <w:tcPr>
            <w:tcW w:w="540" w:type="dxa"/>
            <w:tcBorders>
              <w:left w:val="single" w:sz="4" w:space="0" w:color="auto"/>
              <w:right w:val="single" w:sz="4" w:space="0" w:color="auto"/>
            </w:tcBorders>
            <w:noWrap/>
            <w:hideMark/>
          </w:tcPr>
          <w:p w:rsidR="00374A6A" w:rsidRPr="00467C67" w:rsidRDefault="00374A6A" w:rsidP="00E5230A">
            <w:r w:rsidRPr="00467C67">
              <w:t>45</w:t>
            </w:r>
          </w:p>
        </w:tc>
        <w:tc>
          <w:tcPr>
            <w:tcW w:w="720" w:type="dxa"/>
            <w:tcBorders>
              <w:left w:val="single" w:sz="4" w:space="0" w:color="auto"/>
              <w:right w:val="double" w:sz="4" w:space="0" w:color="auto"/>
            </w:tcBorders>
            <w:noWrap/>
            <w:hideMark/>
          </w:tcPr>
          <w:p w:rsidR="00374A6A" w:rsidRPr="00467C67" w:rsidRDefault="00374A6A" w:rsidP="00E5230A">
            <w:r w:rsidRPr="00467C67">
              <w:t>60</w:t>
            </w:r>
          </w:p>
        </w:tc>
        <w:tc>
          <w:tcPr>
            <w:tcW w:w="720" w:type="dxa"/>
            <w:tcBorders>
              <w:left w:val="double" w:sz="4" w:space="0" w:color="auto"/>
            </w:tcBorders>
            <w:noWrap/>
            <w:hideMark/>
          </w:tcPr>
          <w:p w:rsidR="00374A6A" w:rsidRPr="00467C67" w:rsidRDefault="00374A6A" w:rsidP="00E5230A">
            <w:r w:rsidRPr="00467C67">
              <w:t>21</w:t>
            </w:r>
          </w:p>
        </w:tc>
        <w:tc>
          <w:tcPr>
            <w:tcW w:w="630" w:type="dxa"/>
            <w:noWrap/>
            <w:hideMark/>
          </w:tcPr>
          <w:p w:rsidR="00374A6A" w:rsidRPr="00467C67" w:rsidRDefault="00374A6A" w:rsidP="00E5230A">
            <w:r w:rsidRPr="00467C67">
              <w:t>45</w:t>
            </w:r>
          </w:p>
        </w:tc>
        <w:tc>
          <w:tcPr>
            <w:tcW w:w="630" w:type="dxa"/>
            <w:tcBorders>
              <w:right w:val="double" w:sz="4" w:space="0" w:color="auto"/>
            </w:tcBorders>
            <w:noWrap/>
            <w:hideMark/>
          </w:tcPr>
          <w:p w:rsidR="00374A6A" w:rsidRPr="00467C67" w:rsidRDefault="00374A6A" w:rsidP="00E5230A">
            <w:r w:rsidRPr="00467C67">
              <w:t>60</w:t>
            </w:r>
          </w:p>
        </w:tc>
        <w:tc>
          <w:tcPr>
            <w:tcW w:w="630" w:type="dxa"/>
            <w:tcBorders>
              <w:left w:val="double" w:sz="4" w:space="0" w:color="auto"/>
              <w:right w:val="single" w:sz="4" w:space="0" w:color="auto"/>
            </w:tcBorders>
          </w:tcPr>
          <w:p w:rsidR="00374A6A" w:rsidRPr="00467C67" w:rsidRDefault="00374A6A" w:rsidP="00E5230A">
            <w:r>
              <w:t>35</w:t>
            </w:r>
          </w:p>
        </w:tc>
        <w:tc>
          <w:tcPr>
            <w:tcW w:w="540" w:type="dxa"/>
            <w:tcBorders>
              <w:right w:val="single" w:sz="4" w:space="0" w:color="auto"/>
            </w:tcBorders>
          </w:tcPr>
          <w:p w:rsidR="00374A6A" w:rsidRPr="00467C67" w:rsidRDefault="00374A6A" w:rsidP="00E5230A">
            <w:r w:rsidRPr="00467C67">
              <w:t>45</w:t>
            </w:r>
          </w:p>
        </w:tc>
        <w:tc>
          <w:tcPr>
            <w:tcW w:w="720" w:type="dxa"/>
            <w:tcBorders>
              <w:right w:val="single" w:sz="4" w:space="0" w:color="auto"/>
            </w:tcBorders>
          </w:tcPr>
          <w:p w:rsidR="00374A6A" w:rsidRPr="00467C67" w:rsidRDefault="00374A6A" w:rsidP="00E5230A">
            <w:r w:rsidRPr="00467C67">
              <w:t>60</w:t>
            </w:r>
          </w:p>
        </w:tc>
      </w:tr>
      <w:tr w:rsidR="00374A6A" w:rsidRPr="00467C67" w:rsidTr="00E5230A">
        <w:trPr>
          <w:trHeight w:val="296"/>
        </w:trPr>
        <w:tc>
          <w:tcPr>
            <w:tcW w:w="2718" w:type="dxa"/>
            <w:tcBorders>
              <w:right w:val="double" w:sz="4" w:space="0" w:color="auto"/>
            </w:tcBorders>
            <w:hideMark/>
          </w:tcPr>
          <w:p w:rsidR="00374A6A" w:rsidRPr="00467C67" w:rsidRDefault="00374A6A" w:rsidP="00E5230A">
            <w:pPr>
              <w:rPr>
                <w:b/>
                <w:bCs/>
              </w:rPr>
            </w:pPr>
            <w:r w:rsidRPr="00467C67">
              <w:rPr>
                <w:b/>
                <w:bCs/>
              </w:rPr>
              <w:t>Outer Coastal Plain (poorly drained)</w:t>
            </w:r>
          </w:p>
        </w:tc>
        <w:tc>
          <w:tcPr>
            <w:tcW w:w="720" w:type="dxa"/>
            <w:tcBorders>
              <w:left w:val="double" w:sz="4" w:space="0" w:color="auto"/>
              <w:right w:val="single" w:sz="4" w:space="0" w:color="auto"/>
            </w:tcBorders>
            <w:noWrap/>
            <w:hideMark/>
          </w:tcPr>
          <w:p w:rsidR="00374A6A" w:rsidRPr="00467C67" w:rsidRDefault="00374A6A" w:rsidP="00E5230A">
            <w:r w:rsidRPr="00467C67">
              <w:t>56</w:t>
            </w:r>
          </w:p>
        </w:tc>
        <w:tc>
          <w:tcPr>
            <w:tcW w:w="540" w:type="dxa"/>
            <w:tcBorders>
              <w:left w:val="single" w:sz="4" w:space="0" w:color="auto"/>
              <w:right w:val="single" w:sz="4" w:space="0" w:color="auto"/>
            </w:tcBorders>
            <w:noWrap/>
            <w:hideMark/>
          </w:tcPr>
          <w:p w:rsidR="00374A6A" w:rsidRPr="00467C67" w:rsidRDefault="00374A6A" w:rsidP="00E5230A">
            <w:r w:rsidRPr="00467C67">
              <w:t>39</w:t>
            </w:r>
          </w:p>
        </w:tc>
        <w:tc>
          <w:tcPr>
            <w:tcW w:w="720" w:type="dxa"/>
            <w:tcBorders>
              <w:left w:val="single" w:sz="4" w:space="0" w:color="auto"/>
              <w:right w:val="double" w:sz="4" w:space="0" w:color="auto"/>
            </w:tcBorders>
            <w:noWrap/>
            <w:hideMark/>
          </w:tcPr>
          <w:p w:rsidR="00374A6A" w:rsidRPr="00467C67" w:rsidRDefault="00374A6A" w:rsidP="00E5230A">
            <w:r w:rsidRPr="00467C67">
              <w:t>52</w:t>
            </w:r>
          </w:p>
        </w:tc>
        <w:tc>
          <w:tcPr>
            <w:tcW w:w="720" w:type="dxa"/>
            <w:tcBorders>
              <w:left w:val="double" w:sz="4" w:space="0" w:color="auto"/>
            </w:tcBorders>
            <w:noWrap/>
            <w:hideMark/>
          </w:tcPr>
          <w:p w:rsidR="00374A6A" w:rsidRPr="00467C67" w:rsidRDefault="00374A6A" w:rsidP="00E5230A">
            <w:r w:rsidRPr="00467C67">
              <w:t>39</w:t>
            </w:r>
          </w:p>
        </w:tc>
        <w:tc>
          <w:tcPr>
            <w:tcW w:w="630" w:type="dxa"/>
            <w:noWrap/>
            <w:hideMark/>
          </w:tcPr>
          <w:p w:rsidR="00374A6A" w:rsidRPr="00467C67" w:rsidRDefault="00374A6A" w:rsidP="00E5230A">
            <w:r w:rsidRPr="00467C67">
              <w:t>39</w:t>
            </w:r>
          </w:p>
        </w:tc>
        <w:tc>
          <w:tcPr>
            <w:tcW w:w="630" w:type="dxa"/>
            <w:tcBorders>
              <w:right w:val="double" w:sz="4" w:space="0" w:color="auto"/>
            </w:tcBorders>
            <w:noWrap/>
            <w:hideMark/>
          </w:tcPr>
          <w:p w:rsidR="00374A6A" w:rsidRPr="00467C67" w:rsidRDefault="00374A6A" w:rsidP="00E5230A">
            <w:r w:rsidRPr="00467C67">
              <w:t>52</w:t>
            </w:r>
          </w:p>
        </w:tc>
        <w:tc>
          <w:tcPr>
            <w:tcW w:w="630" w:type="dxa"/>
            <w:tcBorders>
              <w:left w:val="double" w:sz="4" w:space="0" w:color="auto"/>
              <w:right w:val="single" w:sz="4" w:space="0" w:color="auto"/>
            </w:tcBorders>
          </w:tcPr>
          <w:p w:rsidR="00374A6A" w:rsidRPr="00467C67" w:rsidRDefault="00374A6A" w:rsidP="00E5230A">
            <w:r>
              <w:t>60</w:t>
            </w:r>
          </w:p>
        </w:tc>
        <w:tc>
          <w:tcPr>
            <w:tcW w:w="540" w:type="dxa"/>
            <w:tcBorders>
              <w:right w:val="single" w:sz="4" w:space="0" w:color="auto"/>
            </w:tcBorders>
          </w:tcPr>
          <w:p w:rsidR="00374A6A" w:rsidRPr="00467C67" w:rsidRDefault="00374A6A" w:rsidP="00E5230A">
            <w:r w:rsidRPr="00467C67">
              <w:t>39</w:t>
            </w:r>
          </w:p>
        </w:tc>
        <w:tc>
          <w:tcPr>
            <w:tcW w:w="720" w:type="dxa"/>
            <w:tcBorders>
              <w:right w:val="single" w:sz="4" w:space="0" w:color="auto"/>
            </w:tcBorders>
          </w:tcPr>
          <w:p w:rsidR="00374A6A" w:rsidRPr="00467C67" w:rsidRDefault="00374A6A" w:rsidP="00E5230A">
            <w:r w:rsidRPr="00467C67">
              <w:t>52</w:t>
            </w:r>
          </w:p>
        </w:tc>
      </w:tr>
      <w:tr w:rsidR="00374A6A" w:rsidRPr="00467C67" w:rsidTr="00E5230A">
        <w:trPr>
          <w:trHeight w:val="296"/>
        </w:trPr>
        <w:tc>
          <w:tcPr>
            <w:tcW w:w="2718" w:type="dxa"/>
            <w:tcBorders>
              <w:right w:val="double" w:sz="4" w:space="0" w:color="auto"/>
            </w:tcBorders>
            <w:hideMark/>
          </w:tcPr>
          <w:p w:rsidR="00374A6A" w:rsidRPr="00467C67" w:rsidRDefault="00374A6A" w:rsidP="00E5230A">
            <w:pPr>
              <w:rPr>
                <w:b/>
                <w:bCs/>
              </w:rPr>
            </w:pPr>
            <w:r w:rsidRPr="00467C67">
              <w:rPr>
                <w:b/>
                <w:bCs/>
              </w:rPr>
              <w:t>Tidal Influenced</w:t>
            </w:r>
          </w:p>
        </w:tc>
        <w:tc>
          <w:tcPr>
            <w:tcW w:w="720" w:type="dxa"/>
            <w:tcBorders>
              <w:left w:val="double" w:sz="4" w:space="0" w:color="auto"/>
              <w:right w:val="single" w:sz="4" w:space="0" w:color="auto"/>
            </w:tcBorders>
            <w:noWrap/>
            <w:hideMark/>
          </w:tcPr>
          <w:p w:rsidR="00374A6A" w:rsidRPr="00467C67" w:rsidRDefault="00374A6A" w:rsidP="00E5230A">
            <w:r w:rsidRPr="00467C67">
              <w:t>19</w:t>
            </w:r>
          </w:p>
        </w:tc>
        <w:tc>
          <w:tcPr>
            <w:tcW w:w="540" w:type="dxa"/>
            <w:tcBorders>
              <w:left w:val="single" w:sz="4" w:space="0" w:color="auto"/>
              <w:right w:val="single" w:sz="4" w:space="0" w:color="auto"/>
            </w:tcBorders>
            <w:noWrap/>
            <w:hideMark/>
          </w:tcPr>
          <w:p w:rsidR="00374A6A" w:rsidRPr="00467C67" w:rsidRDefault="00374A6A" w:rsidP="00E5230A">
            <w:r w:rsidRPr="00467C67">
              <w:t>45</w:t>
            </w:r>
          </w:p>
        </w:tc>
        <w:tc>
          <w:tcPr>
            <w:tcW w:w="720" w:type="dxa"/>
            <w:tcBorders>
              <w:left w:val="single" w:sz="4" w:space="0" w:color="auto"/>
              <w:right w:val="double" w:sz="4" w:space="0" w:color="auto"/>
            </w:tcBorders>
            <w:noWrap/>
            <w:hideMark/>
          </w:tcPr>
          <w:p w:rsidR="00374A6A" w:rsidRPr="00467C67" w:rsidRDefault="00374A6A" w:rsidP="00E5230A">
            <w:r w:rsidRPr="00467C67">
              <w:t>60</w:t>
            </w:r>
          </w:p>
        </w:tc>
        <w:tc>
          <w:tcPr>
            <w:tcW w:w="720" w:type="dxa"/>
            <w:tcBorders>
              <w:left w:val="double" w:sz="4" w:space="0" w:color="auto"/>
            </w:tcBorders>
            <w:noWrap/>
            <w:hideMark/>
          </w:tcPr>
          <w:p w:rsidR="00374A6A" w:rsidRPr="00467C67" w:rsidRDefault="00374A6A" w:rsidP="00E5230A">
            <w:r w:rsidRPr="00467C67">
              <w:t>13</w:t>
            </w:r>
          </w:p>
        </w:tc>
        <w:tc>
          <w:tcPr>
            <w:tcW w:w="630" w:type="dxa"/>
            <w:noWrap/>
            <w:hideMark/>
          </w:tcPr>
          <w:p w:rsidR="00374A6A" w:rsidRPr="00467C67" w:rsidRDefault="00374A6A" w:rsidP="00E5230A">
            <w:r w:rsidRPr="00467C67">
              <w:t>45</w:t>
            </w:r>
          </w:p>
        </w:tc>
        <w:tc>
          <w:tcPr>
            <w:tcW w:w="630" w:type="dxa"/>
            <w:tcBorders>
              <w:right w:val="double" w:sz="4" w:space="0" w:color="auto"/>
            </w:tcBorders>
            <w:noWrap/>
            <w:hideMark/>
          </w:tcPr>
          <w:p w:rsidR="00374A6A" w:rsidRPr="00467C67" w:rsidRDefault="00374A6A" w:rsidP="00E5230A">
            <w:r w:rsidRPr="00467C67">
              <w:t>60</w:t>
            </w:r>
          </w:p>
        </w:tc>
        <w:tc>
          <w:tcPr>
            <w:tcW w:w="630" w:type="dxa"/>
            <w:tcBorders>
              <w:left w:val="double" w:sz="4" w:space="0" w:color="auto"/>
              <w:right w:val="single" w:sz="4" w:space="0" w:color="auto"/>
            </w:tcBorders>
          </w:tcPr>
          <w:p w:rsidR="00374A6A" w:rsidRPr="00467C67" w:rsidRDefault="00374A6A" w:rsidP="00E5230A">
            <w:r>
              <w:t>2</w:t>
            </w:r>
            <w:r>
              <w:lastRenderedPageBreak/>
              <w:t>3</w:t>
            </w:r>
          </w:p>
        </w:tc>
        <w:tc>
          <w:tcPr>
            <w:tcW w:w="540" w:type="dxa"/>
            <w:tcBorders>
              <w:right w:val="single" w:sz="4" w:space="0" w:color="auto"/>
            </w:tcBorders>
          </w:tcPr>
          <w:p w:rsidR="00374A6A" w:rsidRPr="00467C67" w:rsidRDefault="00374A6A" w:rsidP="00E5230A">
            <w:r w:rsidRPr="00467C67">
              <w:lastRenderedPageBreak/>
              <w:t>4</w:t>
            </w:r>
            <w:r w:rsidRPr="00467C67">
              <w:lastRenderedPageBreak/>
              <w:t>5</w:t>
            </w:r>
          </w:p>
        </w:tc>
        <w:tc>
          <w:tcPr>
            <w:tcW w:w="720" w:type="dxa"/>
            <w:tcBorders>
              <w:right w:val="single" w:sz="4" w:space="0" w:color="auto"/>
            </w:tcBorders>
          </w:tcPr>
          <w:p w:rsidR="00374A6A" w:rsidRPr="00467C67" w:rsidRDefault="00374A6A" w:rsidP="00E5230A">
            <w:r w:rsidRPr="00467C67">
              <w:lastRenderedPageBreak/>
              <w:t>60</w:t>
            </w:r>
          </w:p>
        </w:tc>
      </w:tr>
      <w:tr w:rsidR="00374A6A" w:rsidRPr="00467C67" w:rsidTr="00E5230A">
        <w:trPr>
          <w:trHeight w:val="287"/>
        </w:trPr>
        <w:tc>
          <w:tcPr>
            <w:tcW w:w="2718" w:type="dxa"/>
            <w:tcBorders>
              <w:right w:val="double" w:sz="4" w:space="0" w:color="auto"/>
            </w:tcBorders>
            <w:hideMark/>
          </w:tcPr>
          <w:p w:rsidR="00374A6A" w:rsidRPr="00467C67" w:rsidRDefault="00374A6A" w:rsidP="00E5230A">
            <w:pPr>
              <w:rPr>
                <w:b/>
                <w:bCs/>
              </w:rPr>
            </w:pPr>
            <w:r w:rsidRPr="00467C67">
              <w:rPr>
                <w:b/>
                <w:bCs/>
              </w:rPr>
              <w:lastRenderedPageBreak/>
              <w:t>Piedmont (schist/gneiss)</w:t>
            </w:r>
          </w:p>
        </w:tc>
        <w:tc>
          <w:tcPr>
            <w:tcW w:w="720" w:type="dxa"/>
            <w:tcBorders>
              <w:left w:val="double" w:sz="4" w:space="0" w:color="auto"/>
              <w:right w:val="single" w:sz="4" w:space="0" w:color="auto"/>
            </w:tcBorders>
            <w:noWrap/>
            <w:hideMark/>
          </w:tcPr>
          <w:p w:rsidR="00374A6A" w:rsidRPr="00467C67" w:rsidRDefault="00374A6A" w:rsidP="00E5230A">
            <w:r w:rsidRPr="00467C67">
              <w:t>46</w:t>
            </w:r>
          </w:p>
        </w:tc>
        <w:tc>
          <w:tcPr>
            <w:tcW w:w="540" w:type="dxa"/>
            <w:tcBorders>
              <w:left w:val="single" w:sz="4" w:space="0" w:color="auto"/>
              <w:right w:val="single" w:sz="4" w:space="0" w:color="auto"/>
            </w:tcBorders>
            <w:noWrap/>
            <w:hideMark/>
          </w:tcPr>
          <w:p w:rsidR="00374A6A" w:rsidRPr="00467C67" w:rsidRDefault="00374A6A" w:rsidP="00E5230A">
            <w:r w:rsidRPr="00467C67">
              <w:t>36</w:t>
            </w:r>
          </w:p>
        </w:tc>
        <w:tc>
          <w:tcPr>
            <w:tcW w:w="720" w:type="dxa"/>
            <w:tcBorders>
              <w:left w:val="single" w:sz="4" w:space="0" w:color="auto"/>
              <w:right w:val="double" w:sz="4" w:space="0" w:color="auto"/>
            </w:tcBorders>
            <w:noWrap/>
            <w:hideMark/>
          </w:tcPr>
          <w:p w:rsidR="00374A6A" w:rsidRPr="00467C67" w:rsidRDefault="00374A6A" w:rsidP="00E5230A">
            <w:r w:rsidRPr="00467C67">
              <w:t>48</w:t>
            </w:r>
          </w:p>
        </w:tc>
        <w:tc>
          <w:tcPr>
            <w:tcW w:w="720" w:type="dxa"/>
            <w:tcBorders>
              <w:left w:val="double" w:sz="4" w:space="0" w:color="auto"/>
            </w:tcBorders>
            <w:noWrap/>
            <w:hideMark/>
          </w:tcPr>
          <w:p w:rsidR="00374A6A" w:rsidRPr="00467C67" w:rsidRDefault="00374A6A" w:rsidP="00E5230A">
            <w:r w:rsidRPr="00467C67">
              <w:t>32</w:t>
            </w:r>
          </w:p>
        </w:tc>
        <w:tc>
          <w:tcPr>
            <w:tcW w:w="630" w:type="dxa"/>
            <w:noWrap/>
            <w:hideMark/>
          </w:tcPr>
          <w:p w:rsidR="00374A6A" w:rsidRPr="00467C67" w:rsidRDefault="00374A6A" w:rsidP="00E5230A">
            <w:r w:rsidRPr="00467C67">
              <w:t>36</w:t>
            </w:r>
          </w:p>
        </w:tc>
        <w:tc>
          <w:tcPr>
            <w:tcW w:w="630" w:type="dxa"/>
            <w:tcBorders>
              <w:right w:val="double" w:sz="4" w:space="0" w:color="auto"/>
            </w:tcBorders>
            <w:noWrap/>
            <w:hideMark/>
          </w:tcPr>
          <w:p w:rsidR="00374A6A" w:rsidRPr="00467C67" w:rsidRDefault="00374A6A" w:rsidP="00E5230A">
            <w:r w:rsidRPr="00467C67">
              <w:t>48</w:t>
            </w:r>
          </w:p>
        </w:tc>
        <w:tc>
          <w:tcPr>
            <w:tcW w:w="630" w:type="dxa"/>
            <w:tcBorders>
              <w:left w:val="double" w:sz="4" w:space="0" w:color="auto"/>
              <w:right w:val="single" w:sz="4" w:space="0" w:color="auto"/>
            </w:tcBorders>
          </w:tcPr>
          <w:p w:rsidR="00374A6A" w:rsidRPr="00467C67" w:rsidRDefault="00374A6A" w:rsidP="00E5230A">
            <w:r>
              <w:t>50</w:t>
            </w:r>
          </w:p>
        </w:tc>
        <w:tc>
          <w:tcPr>
            <w:tcW w:w="540" w:type="dxa"/>
            <w:tcBorders>
              <w:right w:val="single" w:sz="4" w:space="0" w:color="auto"/>
            </w:tcBorders>
          </w:tcPr>
          <w:p w:rsidR="00374A6A" w:rsidRPr="00467C67" w:rsidRDefault="00374A6A" w:rsidP="00E5230A">
            <w:r w:rsidRPr="00467C67">
              <w:t>36</w:t>
            </w:r>
          </w:p>
        </w:tc>
        <w:tc>
          <w:tcPr>
            <w:tcW w:w="720" w:type="dxa"/>
            <w:tcBorders>
              <w:right w:val="single" w:sz="4" w:space="0" w:color="auto"/>
            </w:tcBorders>
          </w:tcPr>
          <w:p w:rsidR="00374A6A" w:rsidRPr="00467C67" w:rsidRDefault="00374A6A" w:rsidP="00E5230A">
            <w:r w:rsidRPr="00467C67">
              <w:t>48</w:t>
            </w:r>
          </w:p>
        </w:tc>
      </w:tr>
      <w:tr w:rsidR="00374A6A" w:rsidRPr="00467C67" w:rsidTr="00E5230A">
        <w:trPr>
          <w:trHeight w:val="314"/>
        </w:trPr>
        <w:tc>
          <w:tcPr>
            <w:tcW w:w="2718" w:type="dxa"/>
            <w:tcBorders>
              <w:right w:val="double" w:sz="4" w:space="0" w:color="auto"/>
            </w:tcBorders>
            <w:hideMark/>
          </w:tcPr>
          <w:p w:rsidR="00374A6A" w:rsidRPr="00467C67" w:rsidRDefault="00374A6A" w:rsidP="00E5230A">
            <w:pPr>
              <w:rPr>
                <w:b/>
                <w:bCs/>
              </w:rPr>
            </w:pPr>
            <w:r w:rsidRPr="00467C67">
              <w:rPr>
                <w:b/>
                <w:bCs/>
              </w:rPr>
              <w:t>Piedmont (sandstone)</w:t>
            </w:r>
          </w:p>
        </w:tc>
        <w:tc>
          <w:tcPr>
            <w:tcW w:w="720" w:type="dxa"/>
            <w:tcBorders>
              <w:left w:val="double" w:sz="4" w:space="0" w:color="auto"/>
              <w:right w:val="single" w:sz="4" w:space="0" w:color="auto"/>
            </w:tcBorders>
            <w:noWrap/>
            <w:hideMark/>
          </w:tcPr>
          <w:p w:rsidR="00374A6A" w:rsidRPr="00467C67" w:rsidRDefault="00374A6A" w:rsidP="00E5230A">
            <w:r w:rsidRPr="00467C67">
              <w:t>56</w:t>
            </w:r>
          </w:p>
        </w:tc>
        <w:tc>
          <w:tcPr>
            <w:tcW w:w="540" w:type="dxa"/>
            <w:tcBorders>
              <w:left w:val="single" w:sz="4" w:space="0" w:color="auto"/>
              <w:right w:val="single" w:sz="4" w:space="0" w:color="auto"/>
            </w:tcBorders>
            <w:noWrap/>
            <w:hideMark/>
          </w:tcPr>
          <w:p w:rsidR="00374A6A" w:rsidRPr="00467C67" w:rsidRDefault="00374A6A" w:rsidP="00E5230A">
            <w:r w:rsidRPr="00467C67">
              <w:t>42</w:t>
            </w:r>
          </w:p>
        </w:tc>
        <w:tc>
          <w:tcPr>
            <w:tcW w:w="720" w:type="dxa"/>
            <w:tcBorders>
              <w:left w:val="single" w:sz="4" w:space="0" w:color="auto"/>
              <w:right w:val="double" w:sz="4" w:space="0" w:color="auto"/>
            </w:tcBorders>
            <w:noWrap/>
            <w:hideMark/>
          </w:tcPr>
          <w:p w:rsidR="00374A6A" w:rsidRPr="00467C67" w:rsidRDefault="00374A6A" w:rsidP="00E5230A">
            <w:r w:rsidRPr="00467C67">
              <w:t>56</w:t>
            </w:r>
          </w:p>
        </w:tc>
        <w:tc>
          <w:tcPr>
            <w:tcW w:w="720" w:type="dxa"/>
            <w:tcBorders>
              <w:left w:val="double" w:sz="4" w:space="0" w:color="auto"/>
            </w:tcBorders>
            <w:noWrap/>
            <w:hideMark/>
          </w:tcPr>
          <w:p w:rsidR="00374A6A" w:rsidRPr="00467C67" w:rsidRDefault="00374A6A" w:rsidP="00E5230A">
            <w:r w:rsidRPr="00467C67">
              <w:t>39</w:t>
            </w:r>
          </w:p>
        </w:tc>
        <w:tc>
          <w:tcPr>
            <w:tcW w:w="630" w:type="dxa"/>
            <w:noWrap/>
            <w:hideMark/>
          </w:tcPr>
          <w:p w:rsidR="00374A6A" w:rsidRPr="00467C67" w:rsidRDefault="00374A6A" w:rsidP="00E5230A">
            <w:r w:rsidRPr="00467C67">
              <w:t>42</w:t>
            </w:r>
          </w:p>
        </w:tc>
        <w:tc>
          <w:tcPr>
            <w:tcW w:w="630" w:type="dxa"/>
            <w:tcBorders>
              <w:right w:val="double" w:sz="4" w:space="0" w:color="auto"/>
            </w:tcBorders>
            <w:noWrap/>
            <w:hideMark/>
          </w:tcPr>
          <w:p w:rsidR="00374A6A" w:rsidRPr="00467C67" w:rsidRDefault="00374A6A" w:rsidP="00E5230A">
            <w:r w:rsidRPr="00467C67">
              <w:t>56</w:t>
            </w:r>
          </w:p>
        </w:tc>
        <w:tc>
          <w:tcPr>
            <w:tcW w:w="630" w:type="dxa"/>
            <w:tcBorders>
              <w:left w:val="double" w:sz="4" w:space="0" w:color="auto"/>
              <w:right w:val="single" w:sz="4" w:space="0" w:color="auto"/>
            </w:tcBorders>
          </w:tcPr>
          <w:p w:rsidR="00374A6A" w:rsidRPr="00467C67" w:rsidRDefault="00374A6A" w:rsidP="00E5230A">
            <w:r>
              <w:t>60</w:t>
            </w:r>
          </w:p>
        </w:tc>
        <w:tc>
          <w:tcPr>
            <w:tcW w:w="540" w:type="dxa"/>
            <w:tcBorders>
              <w:right w:val="single" w:sz="4" w:space="0" w:color="auto"/>
            </w:tcBorders>
          </w:tcPr>
          <w:p w:rsidR="00374A6A" w:rsidRPr="00467C67" w:rsidRDefault="00374A6A" w:rsidP="00E5230A">
            <w:r w:rsidRPr="00467C67">
              <w:t>42</w:t>
            </w:r>
          </w:p>
        </w:tc>
        <w:tc>
          <w:tcPr>
            <w:tcW w:w="720" w:type="dxa"/>
            <w:tcBorders>
              <w:right w:val="single" w:sz="4" w:space="0" w:color="auto"/>
            </w:tcBorders>
          </w:tcPr>
          <w:p w:rsidR="00374A6A" w:rsidRPr="00467C67" w:rsidRDefault="00374A6A" w:rsidP="00E5230A">
            <w:r w:rsidRPr="00467C67">
              <w:t>56</w:t>
            </w:r>
          </w:p>
        </w:tc>
      </w:tr>
      <w:tr w:rsidR="00374A6A" w:rsidRPr="00467C67" w:rsidTr="00E5230A">
        <w:trPr>
          <w:trHeight w:val="332"/>
        </w:trPr>
        <w:tc>
          <w:tcPr>
            <w:tcW w:w="2718" w:type="dxa"/>
            <w:tcBorders>
              <w:right w:val="double" w:sz="4" w:space="0" w:color="auto"/>
            </w:tcBorders>
            <w:hideMark/>
          </w:tcPr>
          <w:p w:rsidR="00374A6A" w:rsidRPr="00467C67" w:rsidRDefault="00374A6A" w:rsidP="00E5230A">
            <w:pPr>
              <w:rPr>
                <w:b/>
                <w:bCs/>
              </w:rPr>
            </w:pPr>
            <w:r w:rsidRPr="00467C67">
              <w:rPr>
                <w:b/>
                <w:bCs/>
              </w:rPr>
              <w:t>Valley and Ridge (</w:t>
            </w:r>
            <w:proofErr w:type="spellStart"/>
            <w:r w:rsidRPr="00467C67">
              <w:rPr>
                <w:b/>
                <w:bCs/>
              </w:rPr>
              <w:t>karst</w:t>
            </w:r>
            <w:proofErr w:type="spellEnd"/>
            <w:r w:rsidRPr="00467C67">
              <w:rPr>
                <w:b/>
                <w:bCs/>
              </w:rPr>
              <w:t>)</w:t>
            </w:r>
          </w:p>
        </w:tc>
        <w:tc>
          <w:tcPr>
            <w:tcW w:w="720" w:type="dxa"/>
            <w:tcBorders>
              <w:left w:val="double" w:sz="4" w:space="0" w:color="auto"/>
              <w:right w:val="single" w:sz="4" w:space="0" w:color="auto"/>
            </w:tcBorders>
            <w:noWrap/>
            <w:hideMark/>
          </w:tcPr>
          <w:p w:rsidR="00374A6A" w:rsidRPr="00467C67" w:rsidRDefault="00374A6A" w:rsidP="00E5230A">
            <w:r w:rsidRPr="00467C67">
              <w:t>34</w:t>
            </w:r>
          </w:p>
        </w:tc>
        <w:tc>
          <w:tcPr>
            <w:tcW w:w="540" w:type="dxa"/>
            <w:tcBorders>
              <w:left w:val="single" w:sz="4" w:space="0" w:color="auto"/>
              <w:right w:val="single" w:sz="4" w:space="0" w:color="auto"/>
            </w:tcBorders>
            <w:noWrap/>
            <w:hideMark/>
          </w:tcPr>
          <w:p w:rsidR="00374A6A" w:rsidRPr="00467C67" w:rsidRDefault="00374A6A" w:rsidP="00E5230A">
            <w:r w:rsidRPr="00467C67">
              <w:t>30</w:t>
            </w:r>
          </w:p>
        </w:tc>
        <w:tc>
          <w:tcPr>
            <w:tcW w:w="720" w:type="dxa"/>
            <w:tcBorders>
              <w:left w:val="single" w:sz="4" w:space="0" w:color="auto"/>
              <w:right w:val="double" w:sz="4" w:space="0" w:color="auto"/>
            </w:tcBorders>
            <w:noWrap/>
            <w:hideMark/>
          </w:tcPr>
          <w:p w:rsidR="00374A6A" w:rsidRPr="00467C67" w:rsidRDefault="00374A6A" w:rsidP="00E5230A">
            <w:r w:rsidRPr="00467C67">
              <w:t>40</w:t>
            </w:r>
          </w:p>
        </w:tc>
        <w:tc>
          <w:tcPr>
            <w:tcW w:w="720" w:type="dxa"/>
            <w:tcBorders>
              <w:left w:val="double" w:sz="4" w:space="0" w:color="auto"/>
            </w:tcBorders>
            <w:noWrap/>
            <w:hideMark/>
          </w:tcPr>
          <w:p w:rsidR="00374A6A" w:rsidRPr="00467C67" w:rsidRDefault="00374A6A" w:rsidP="00E5230A">
            <w:r w:rsidRPr="00467C67">
              <w:t>24</w:t>
            </w:r>
          </w:p>
        </w:tc>
        <w:tc>
          <w:tcPr>
            <w:tcW w:w="630" w:type="dxa"/>
            <w:noWrap/>
            <w:hideMark/>
          </w:tcPr>
          <w:p w:rsidR="00374A6A" w:rsidRPr="00467C67" w:rsidRDefault="00374A6A" w:rsidP="00E5230A">
            <w:r w:rsidRPr="00467C67">
              <w:t>30</w:t>
            </w:r>
          </w:p>
        </w:tc>
        <w:tc>
          <w:tcPr>
            <w:tcW w:w="630" w:type="dxa"/>
            <w:tcBorders>
              <w:right w:val="double" w:sz="4" w:space="0" w:color="auto"/>
            </w:tcBorders>
            <w:noWrap/>
            <w:hideMark/>
          </w:tcPr>
          <w:p w:rsidR="00374A6A" w:rsidRPr="00467C67" w:rsidRDefault="00374A6A" w:rsidP="00E5230A">
            <w:r w:rsidRPr="00467C67">
              <w:t>40</w:t>
            </w:r>
          </w:p>
        </w:tc>
        <w:tc>
          <w:tcPr>
            <w:tcW w:w="630" w:type="dxa"/>
            <w:tcBorders>
              <w:left w:val="double" w:sz="4" w:space="0" w:color="auto"/>
              <w:right w:val="single" w:sz="4" w:space="0" w:color="auto"/>
            </w:tcBorders>
          </w:tcPr>
          <w:p w:rsidR="00374A6A" w:rsidRPr="00467C67" w:rsidRDefault="00374A6A" w:rsidP="00E5230A">
            <w:r>
              <w:t>38</w:t>
            </w:r>
          </w:p>
        </w:tc>
        <w:tc>
          <w:tcPr>
            <w:tcW w:w="540" w:type="dxa"/>
            <w:tcBorders>
              <w:right w:val="single" w:sz="4" w:space="0" w:color="auto"/>
            </w:tcBorders>
          </w:tcPr>
          <w:p w:rsidR="00374A6A" w:rsidRPr="00467C67" w:rsidRDefault="00374A6A" w:rsidP="00E5230A">
            <w:r w:rsidRPr="00467C67">
              <w:t>30</w:t>
            </w:r>
          </w:p>
        </w:tc>
        <w:tc>
          <w:tcPr>
            <w:tcW w:w="720" w:type="dxa"/>
            <w:tcBorders>
              <w:right w:val="single" w:sz="4" w:space="0" w:color="auto"/>
            </w:tcBorders>
          </w:tcPr>
          <w:p w:rsidR="00374A6A" w:rsidRPr="00467C67" w:rsidRDefault="00374A6A" w:rsidP="00E5230A">
            <w:r w:rsidRPr="00467C67">
              <w:t>40</w:t>
            </w:r>
          </w:p>
        </w:tc>
      </w:tr>
      <w:tr w:rsidR="00374A6A" w:rsidRPr="00467C67" w:rsidTr="00E5230A">
        <w:trPr>
          <w:trHeight w:val="341"/>
        </w:trPr>
        <w:tc>
          <w:tcPr>
            <w:tcW w:w="2718" w:type="dxa"/>
            <w:tcBorders>
              <w:right w:val="double" w:sz="4" w:space="0" w:color="auto"/>
            </w:tcBorders>
            <w:hideMark/>
          </w:tcPr>
          <w:p w:rsidR="00374A6A" w:rsidRPr="00467C67" w:rsidRDefault="00374A6A" w:rsidP="00E5230A">
            <w:pPr>
              <w:rPr>
                <w:b/>
                <w:bCs/>
              </w:rPr>
            </w:pPr>
            <w:r w:rsidRPr="00467C67">
              <w:rPr>
                <w:b/>
                <w:bCs/>
              </w:rPr>
              <w:t>Valley and Ridge (sandstone/shale)</w:t>
            </w:r>
          </w:p>
        </w:tc>
        <w:tc>
          <w:tcPr>
            <w:tcW w:w="720" w:type="dxa"/>
            <w:tcBorders>
              <w:left w:val="double" w:sz="4" w:space="0" w:color="auto"/>
              <w:right w:val="single" w:sz="4" w:space="0" w:color="auto"/>
            </w:tcBorders>
            <w:noWrap/>
            <w:hideMark/>
          </w:tcPr>
          <w:p w:rsidR="00374A6A" w:rsidRPr="00467C67" w:rsidRDefault="00374A6A" w:rsidP="00E5230A">
            <w:r w:rsidRPr="00467C67">
              <w:t>46</w:t>
            </w:r>
          </w:p>
        </w:tc>
        <w:tc>
          <w:tcPr>
            <w:tcW w:w="540" w:type="dxa"/>
            <w:tcBorders>
              <w:left w:val="single" w:sz="4" w:space="0" w:color="auto"/>
              <w:right w:val="single" w:sz="4" w:space="0" w:color="auto"/>
            </w:tcBorders>
            <w:noWrap/>
            <w:hideMark/>
          </w:tcPr>
          <w:p w:rsidR="00374A6A" w:rsidRPr="00467C67" w:rsidRDefault="00374A6A" w:rsidP="00E5230A">
            <w:r w:rsidRPr="00467C67">
              <w:t>39</w:t>
            </w:r>
          </w:p>
        </w:tc>
        <w:tc>
          <w:tcPr>
            <w:tcW w:w="720" w:type="dxa"/>
            <w:tcBorders>
              <w:left w:val="single" w:sz="4" w:space="0" w:color="auto"/>
              <w:right w:val="double" w:sz="4" w:space="0" w:color="auto"/>
            </w:tcBorders>
            <w:noWrap/>
            <w:hideMark/>
          </w:tcPr>
          <w:p w:rsidR="00374A6A" w:rsidRPr="00467C67" w:rsidRDefault="00374A6A" w:rsidP="00E5230A">
            <w:r w:rsidRPr="00467C67">
              <w:t>52</w:t>
            </w:r>
          </w:p>
        </w:tc>
        <w:tc>
          <w:tcPr>
            <w:tcW w:w="720" w:type="dxa"/>
            <w:tcBorders>
              <w:left w:val="double" w:sz="4" w:space="0" w:color="auto"/>
            </w:tcBorders>
            <w:noWrap/>
            <w:hideMark/>
          </w:tcPr>
          <w:p w:rsidR="00374A6A" w:rsidRPr="00467C67" w:rsidRDefault="00374A6A" w:rsidP="00E5230A">
            <w:r w:rsidRPr="00467C67">
              <w:t>32</w:t>
            </w:r>
          </w:p>
        </w:tc>
        <w:tc>
          <w:tcPr>
            <w:tcW w:w="630" w:type="dxa"/>
            <w:noWrap/>
            <w:hideMark/>
          </w:tcPr>
          <w:p w:rsidR="00374A6A" w:rsidRPr="00467C67" w:rsidRDefault="00374A6A" w:rsidP="00E5230A">
            <w:r w:rsidRPr="00467C67">
              <w:t>39</w:t>
            </w:r>
          </w:p>
        </w:tc>
        <w:tc>
          <w:tcPr>
            <w:tcW w:w="630" w:type="dxa"/>
            <w:tcBorders>
              <w:right w:val="double" w:sz="4" w:space="0" w:color="auto"/>
            </w:tcBorders>
            <w:noWrap/>
            <w:hideMark/>
          </w:tcPr>
          <w:p w:rsidR="00374A6A" w:rsidRPr="00467C67" w:rsidRDefault="00374A6A" w:rsidP="00E5230A">
            <w:r w:rsidRPr="00467C67">
              <w:t>52</w:t>
            </w:r>
          </w:p>
        </w:tc>
        <w:tc>
          <w:tcPr>
            <w:tcW w:w="630" w:type="dxa"/>
            <w:tcBorders>
              <w:left w:val="double" w:sz="4" w:space="0" w:color="auto"/>
              <w:right w:val="single" w:sz="4" w:space="0" w:color="auto"/>
            </w:tcBorders>
          </w:tcPr>
          <w:p w:rsidR="00374A6A" w:rsidRPr="00467C67" w:rsidRDefault="00374A6A" w:rsidP="00E5230A">
            <w:r>
              <w:t>50</w:t>
            </w:r>
          </w:p>
        </w:tc>
        <w:tc>
          <w:tcPr>
            <w:tcW w:w="540" w:type="dxa"/>
            <w:tcBorders>
              <w:right w:val="single" w:sz="4" w:space="0" w:color="auto"/>
            </w:tcBorders>
          </w:tcPr>
          <w:p w:rsidR="00374A6A" w:rsidRPr="00467C67" w:rsidRDefault="00374A6A" w:rsidP="00E5230A">
            <w:r w:rsidRPr="00467C67">
              <w:t>39</w:t>
            </w:r>
          </w:p>
        </w:tc>
        <w:tc>
          <w:tcPr>
            <w:tcW w:w="720" w:type="dxa"/>
            <w:tcBorders>
              <w:right w:val="single" w:sz="4" w:space="0" w:color="auto"/>
            </w:tcBorders>
          </w:tcPr>
          <w:p w:rsidR="00374A6A" w:rsidRPr="00467C67" w:rsidRDefault="00374A6A" w:rsidP="00E5230A">
            <w:r w:rsidRPr="00467C67">
              <w:t>52</w:t>
            </w:r>
          </w:p>
        </w:tc>
      </w:tr>
      <w:tr w:rsidR="00374A6A" w:rsidRPr="00467C67" w:rsidTr="00E5230A">
        <w:trPr>
          <w:trHeight w:val="350"/>
        </w:trPr>
        <w:tc>
          <w:tcPr>
            <w:tcW w:w="2718" w:type="dxa"/>
            <w:tcBorders>
              <w:right w:val="double" w:sz="4" w:space="0" w:color="auto"/>
            </w:tcBorders>
            <w:hideMark/>
          </w:tcPr>
          <w:p w:rsidR="00374A6A" w:rsidRPr="00467C67" w:rsidRDefault="00374A6A" w:rsidP="00E5230A">
            <w:pPr>
              <w:rPr>
                <w:b/>
                <w:bCs/>
              </w:rPr>
            </w:pPr>
            <w:r w:rsidRPr="00467C67">
              <w:rPr>
                <w:b/>
                <w:bCs/>
              </w:rPr>
              <w:t>Appalachian Plateau</w:t>
            </w:r>
          </w:p>
        </w:tc>
        <w:tc>
          <w:tcPr>
            <w:tcW w:w="720" w:type="dxa"/>
            <w:tcBorders>
              <w:left w:val="double" w:sz="4" w:space="0" w:color="auto"/>
              <w:right w:val="single" w:sz="4" w:space="0" w:color="auto"/>
            </w:tcBorders>
            <w:noWrap/>
            <w:hideMark/>
          </w:tcPr>
          <w:p w:rsidR="00374A6A" w:rsidRPr="00467C67" w:rsidRDefault="00374A6A" w:rsidP="00E5230A">
            <w:r w:rsidRPr="00467C67">
              <w:t>54</w:t>
            </w:r>
          </w:p>
        </w:tc>
        <w:tc>
          <w:tcPr>
            <w:tcW w:w="540" w:type="dxa"/>
            <w:tcBorders>
              <w:left w:val="single" w:sz="4" w:space="0" w:color="auto"/>
              <w:right w:val="single" w:sz="4" w:space="0" w:color="auto"/>
            </w:tcBorders>
            <w:noWrap/>
            <w:hideMark/>
          </w:tcPr>
          <w:p w:rsidR="00374A6A" w:rsidRPr="00467C67" w:rsidRDefault="00374A6A" w:rsidP="00E5230A">
            <w:r w:rsidRPr="00467C67">
              <w:t>42</w:t>
            </w:r>
          </w:p>
        </w:tc>
        <w:tc>
          <w:tcPr>
            <w:tcW w:w="720" w:type="dxa"/>
            <w:tcBorders>
              <w:left w:val="single" w:sz="4" w:space="0" w:color="auto"/>
              <w:right w:val="double" w:sz="4" w:space="0" w:color="auto"/>
            </w:tcBorders>
            <w:noWrap/>
            <w:hideMark/>
          </w:tcPr>
          <w:p w:rsidR="00374A6A" w:rsidRPr="00467C67" w:rsidRDefault="00374A6A" w:rsidP="00E5230A">
            <w:r w:rsidRPr="00467C67">
              <w:t>56</w:t>
            </w:r>
          </w:p>
        </w:tc>
        <w:tc>
          <w:tcPr>
            <w:tcW w:w="720" w:type="dxa"/>
            <w:tcBorders>
              <w:left w:val="double" w:sz="4" w:space="0" w:color="auto"/>
            </w:tcBorders>
            <w:noWrap/>
            <w:hideMark/>
          </w:tcPr>
          <w:p w:rsidR="00374A6A" w:rsidRPr="00467C67" w:rsidRDefault="00374A6A" w:rsidP="00E5230A">
            <w:r w:rsidRPr="00467C67">
              <w:t>38</w:t>
            </w:r>
          </w:p>
        </w:tc>
        <w:tc>
          <w:tcPr>
            <w:tcW w:w="630" w:type="dxa"/>
            <w:noWrap/>
            <w:hideMark/>
          </w:tcPr>
          <w:p w:rsidR="00374A6A" w:rsidRPr="00467C67" w:rsidRDefault="00374A6A" w:rsidP="00E5230A">
            <w:r w:rsidRPr="00467C67">
              <w:t>42</w:t>
            </w:r>
          </w:p>
        </w:tc>
        <w:tc>
          <w:tcPr>
            <w:tcW w:w="630" w:type="dxa"/>
            <w:tcBorders>
              <w:right w:val="double" w:sz="4" w:space="0" w:color="auto"/>
            </w:tcBorders>
            <w:noWrap/>
            <w:hideMark/>
          </w:tcPr>
          <w:p w:rsidR="00374A6A" w:rsidRPr="00467C67" w:rsidRDefault="00374A6A" w:rsidP="00E5230A">
            <w:r w:rsidRPr="00467C67">
              <w:t>56</w:t>
            </w:r>
          </w:p>
        </w:tc>
        <w:tc>
          <w:tcPr>
            <w:tcW w:w="630" w:type="dxa"/>
            <w:tcBorders>
              <w:left w:val="double" w:sz="4" w:space="0" w:color="auto"/>
              <w:right w:val="single" w:sz="4" w:space="0" w:color="auto"/>
            </w:tcBorders>
          </w:tcPr>
          <w:p w:rsidR="00374A6A" w:rsidRPr="00467C67" w:rsidRDefault="00374A6A" w:rsidP="00E5230A">
            <w:r>
              <w:t>58</w:t>
            </w:r>
          </w:p>
        </w:tc>
        <w:tc>
          <w:tcPr>
            <w:tcW w:w="540" w:type="dxa"/>
            <w:tcBorders>
              <w:right w:val="single" w:sz="4" w:space="0" w:color="auto"/>
            </w:tcBorders>
          </w:tcPr>
          <w:p w:rsidR="00374A6A" w:rsidRPr="00467C67" w:rsidRDefault="00374A6A" w:rsidP="00E5230A">
            <w:r w:rsidRPr="00467C67">
              <w:t>42</w:t>
            </w:r>
          </w:p>
        </w:tc>
        <w:tc>
          <w:tcPr>
            <w:tcW w:w="720" w:type="dxa"/>
            <w:tcBorders>
              <w:right w:val="single" w:sz="4" w:space="0" w:color="auto"/>
            </w:tcBorders>
          </w:tcPr>
          <w:p w:rsidR="00374A6A" w:rsidRPr="00467C67" w:rsidRDefault="00374A6A" w:rsidP="00E5230A">
            <w:r w:rsidRPr="00467C67">
              <w:t>56</w:t>
            </w:r>
          </w:p>
        </w:tc>
      </w:tr>
    </w:tbl>
    <w:p w:rsidR="00374A6A" w:rsidRDefault="00374A6A" w:rsidP="00374A6A">
      <w:pPr>
        <w:pStyle w:val="BodyText"/>
      </w:pPr>
    </w:p>
    <w:p w:rsidR="00374A6A" w:rsidRDefault="00374A6A" w:rsidP="00374A6A">
      <w:pPr>
        <w:pStyle w:val="TableText"/>
        <w:tabs>
          <w:tab w:val="left" w:pos="360"/>
        </w:tabs>
        <w:rPr>
          <w:rFonts w:ascii="Times New Roman" w:hAnsi="Times New Roman"/>
          <w:sz w:val="22"/>
          <w:szCs w:val="22"/>
        </w:rPr>
      </w:pPr>
      <w:r w:rsidRPr="00E150B2">
        <w:rPr>
          <w:rFonts w:ascii="Times New Roman" w:hAnsi="Times New Roman"/>
          <w:sz w:val="22"/>
        </w:rPr>
        <w:t xml:space="preserve">Sweeney and </w:t>
      </w:r>
      <w:proofErr w:type="spellStart"/>
      <w:r w:rsidRPr="00E150B2">
        <w:rPr>
          <w:rFonts w:ascii="Times New Roman" w:hAnsi="Times New Roman"/>
          <w:sz w:val="22"/>
        </w:rPr>
        <w:t>Newbold</w:t>
      </w:r>
      <w:proofErr w:type="spellEnd"/>
      <w:r w:rsidRPr="00E150B2">
        <w:rPr>
          <w:rFonts w:ascii="Times New Roman" w:hAnsi="Times New Roman"/>
          <w:sz w:val="22"/>
        </w:rPr>
        <w:t xml:space="preserve"> (</w:t>
      </w:r>
      <w:r>
        <w:rPr>
          <w:rFonts w:ascii="Times New Roman" w:hAnsi="Times New Roman"/>
          <w:sz w:val="22"/>
        </w:rPr>
        <w:t>2013</w:t>
      </w:r>
      <w:r w:rsidRPr="00E150B2">
        <w:rPr>
          <w:rFonts w:ascii="Times New Roman" w:hAnsi="Times New Roman"/>
          <w:sz w:val="22"/>
        </w:rPr>
        <w:t xml:space="preserve">) found that most studies of buffer width </w:t>
      </w:r>
      <w:r>
        <w:rPr>
          <w:rFonts w:ascii="Times New Roman" w:hAnsi="Times New Roman"/>
          <w:sz w:val="22"/>
        </w:rPr>
        <w:t>do</w:t>
      </w:r>
      <w:r w:rsidRPr="00E150B2">
        <w:rPr>
          <w:rFonts w:ascii="Times New Roman" w:hAnsi="Times New Roman"/>
          <w:sz w:val="22"/>
        </w:rPr>
        <w:t xml:space="preserve"> not measur</w:t>
      </w:r>
      <w:r>
        <w:rPr>
          <w:rFonts w:ascii="Times New Roman" w:hAnsi="Times New Roman"/>
          <w:sz w:val="22"/>
        </w:rPr>
        <w:t>e</w:t>
      </w:r>
      <w:r w:rsidRPr="00E150B2">
        <w:rPr>
          <w:rFonts w:ascii="Times New Roman" w:hAnsi="Times New Roman"/>
          <w:sz w:val="22"/>
        </w:rPr>
        <w:t xml:space="preserve"> the appropriate metrics.</w:t>
      </w:r>
      <w:r>
        <w:rPr>
          <w:rFonts w:ascii="Times New Roman" w:hAnsi="Times New Roman"/>
          <w:sz w:val="22"/>
        </w:rPr>
        <w:t xml:space="preserve"> </w:t>
      </w:r>
      <w:r w:rsidRPr="00E150B2">
        <w:rPr>
          <w:rFonts w:ascii="Times New Roman" w:hAnsi="Times New Roman"/>
          <w:sz w:val="22"/>
        </w:rPr>
        <w:t xml:space="preserve"> In many studies, subsurface water flux was not taken into account or was found to be very small.  In studies with sufficient flux to supply stream flows, TN reductions above 80 percent were only found in buffers greater than 30 meters (98 feet) wide. In a 10-meter (33 feet) buffer, the sediment reduction efficiency was under 60 percent. A 10-meter buffer is approximately the minimum buffer width (35 feet) allowed to receive credit in the CBWM.</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sidRPr="00952D11">
        <w:rPr>
          <w:rFonts w:ascii="Times New Roman" w:hAnsi="Times New Roman"/>
          <w:sz w:val="22"/>
          <w:szCs w:val="22"/>
        </w:rPr>
        <w:t>Loading rates and treatment of upslope acreage (spatial relations)</w:t>
      </w:r>
    </w:p>
    <w:p w:rsidR="00374A6A" w:rsidRPr="00E150B2" w:rsidRDefault="00374A6A" w:rsidP="00374A6A">
      <w:pPr>
        <w:pStyle w:val="TableText"/>
        <w:tabs>
          <w:tab w:val="left" w:pos="360"/>
        </w:tabs>
        <w:rPr>
          <w:rFonts w:ascii="Times New Roman" w:hAnsi="Times New Roman"/>
          <w:sz w:val="22"/>
          <w:szCs w:val="22"/>
        </w:rPr>
      </w:pPr>
      <w:r w:rsidRPr="00E150B2">
        <w:rPr>
          <w:rFonts w:ascii="Times New Roman" w:hAnsi="Times New Roman"/>
          <w:sz w:val="22"/>
          <w:szCs w:val="22"/>
        </w:rPr>
        <w:t xml:space="preserve">The CBWM does not currently account for the spatial relationship of riparian buffers </w:t>
      </w:r>
      <w:r>
        <w:rPr>
          <w:rFonts w:ascii="Times New Roman" w:hAnsi="Times New Roman"/>
          <w:sz w:val="22"/>
          <w:szCs w:val="22"/>
        </w:rPr>
        <w:t xml:space="preserve">and their adjacent </w:t>
      </w:r>
      <w:r w:rsidRPr="00E150B2">
        <w:rPr>
          <w:rFonts w:ascii="Times New Roman" w:hAnsi="Times New Roman"/>
          <w:sz w:val="22"/>
          <w:szCs w:val="22"/>
        </w:rPr>
        <w:t xml:space="preserve">land use.  Buffers that are able to treat areas of high-nutrient loading will be more effective than those that treat </w:t>
      </w:r>
      <w:r>
        <w:rPr>
          <w:rFonts w:ascii="Times New Roman" w:hAnsi="Times New Roman"/>
          <w:sz w:val="22"/>
          <w:szCs w:val="22"/>
        </w:rPr>
        <w:t>run-off with</w:t>
      </w:r>
      <w:r w:rsidRPr="00E150B2">
        <w:rPr>
          <w:rFonts w:ascii="Times New Roman" w:hAnsi="Times New Roman"/>
          <w:sz w:val="22"/>
          <w:szCs w:val="22"/>
        </w:rPr>
        <w:t xml:space="preserve"> low nutrient loading. </w:t>
      </w:r>
      <w:r>
        <w:rPr>
          <w:rFonts w:ascii="Times New Roman" w:hAnsi="Times New Roman"/>
          <w:sz w:val="22"/>
          <w:szCs w:val="22"/>
        </w:rPr>
        <w:t xml:space="preserve"> </w:t>
      </w:r>
      <w:r w:rsidRPr="00E150B2">
        <w:rPr>
          <w:rFonts w:ascii="Times New Roman" w:hAnsi="Times New Roman"/>
          <w:sz w:val="22"/>
          <w:szCs w:val="22"/>
        </w:rPr>
        <w:t xml:space="preserve">The Panel does not recommend making changes in efficiencies based on loading rates of upslope land use; however, existing riparian buffers should be classified as a separate land use </w:t>
      </w:r>
      <w:r>
        <w:rPr>
          <w:rFonts w:ascii="Times New Roman" w:hAnsi="Times New Roman"/>
          <w:sz w:val="22"/>
          <w:szCs w:val="22"/>
        </w:rPr>
        <w:t xml:space="preserve">in the future </w:t>
      </w:r>
      <w:r w:rsidRPr="00E150B2">
        <w:rPr>
          <w:rFonts w:ascii="Times New Roman" w:hAnsi="Times New Roman"/>
          <w:sz w:val="22"/>
          <w:szCs w:val="22"/>
        </w:rPr>
        <w:t xml:space="preserve">and assigned a lower loading rate because of this. </w:t>
      </w:r>
    </w:p>
    <w:p w:rsidR="00374A6A" w:rsidRDefault="00374A6A" w:rsidP="00374A6A">
      <w:pPr>
        <w:pStyle w:val="TableText"/>
        <w:tabs>
          <w:tab w:val="left" w:pos="360"/>
        </w:tabs>
        <w:rPr>
          <w:rFonts w:ascii="Times New Roman" w:hAnsi="Times New Roman"/>
          <w:sz w:val="22"/>
          <w:szCs w:val="22"/>
        </w:rPr>
      </w:pPr>
      <w:r w:rsidRPr="00E150B2">
        <w:rPr>
          <w:rFonts w:ascii="Times New Roman" w:hAnsi="Times New Roman"/>
          <w:sz w:val="22"/>
          <w:szCs w:val="22"/>
        </w:rPr>
        <w:t>Riparian zones form a transition between upslope soils and streams and though they may account for only a small percentage of watershed area, they can exert a disproportionately large role in regulating the flux of N to the stream (</w:t>
      </w:r>
      <w:proofErr w:type="spellStart"/>
      <w:r w:rsidRPr="00E150B2">
        <w:rPr>
          <w:rFonts w:ascii="Times New Roman" w:hAnsi="Times New Roman"/>
          <w:sz w:val="22"/>
          <w:szCs w:val="22"/>
        </w:rPr>
        <w:t>Cirmo</w:t>
      </w:r>
      <w:proofErr w:type="spellEnd"/>
      <w:r w:rsidRPr="00E150B2">
        <w:rPr>
          <w:rFonts w:ascii="Times New Roman" w:hAnsi="Times New Roman"/>
          <w:sz w:val="22"/>
          <w:szCs w:val="22"/>
        </w:rPr>
        <w:t xml:space="preserve"> and McDonnell, 1997; Hill, 1996a). The upslope distance above the buffer to ridge should be the area treated. </w:t>
      </w:r>
      <w:r>
        <w:rPr>
          <w:rFonts w:ascii="Times New Roman" w:hAnsi="Times New Roman"/>
          <w:sz w:val="22"/>
          <w:szCs w:val="22"/>
        </w:rPr>
        <w:t xml:space="preserve"> </w:t>
      </w:r>
      <w:r w:rsidRPr="00E150B2">
        <w:rPr>
          <w:rFonts w:ascii="Times New Roman" w:hAnsi="Times New Roman"/>
          <w:sz w:val="22"/>
          <w:szCs w:val="22"/>
        </w:rPr>
        <w:t xml:space="preserve">Research </w:t>
      </w:r>
      <w:r>
        <w:rPr>
          <w:rFonts w:ascii="Times New Roman" w:hAnsi="Times New Roman"/>
          <w:sz w:val="22"/>
          <w:szCs w:val="22"/>
        </w:rPr>
        <w:t>supports</w:t>
      </w:r>
      <w:r w:rsidRPr="00E150B2">
        <w:rPr>
          <w:rFonts w:ascii="Times New Roman" w:hAnsi="Times New Roman"/>
          <w:sz w:val="22"/>
          <w:szCs w:val="22"/>
        </w:rPr>
        <w:t xml:space="preserve"> the 4:1 ratio </w:t>
      </w:r>
      <w:r>
        <w:rPr>
          <w:rFonts w:ascii="Times New Roman" w:hAnsi="Times New Roman"/>
          <w:sz w:val="22"/>
          <w:szCs w:val="22"/>
        </w:rPr>
        <w:t>that is currently used which</w:t>
      </w:r>
      <w:r w:rsidRPr="00E150B2">
        <w:rPr>
          <w:rFonts w:ascii="Times New Roman" w:hAnsi="Times New Roman"/>
          <w:sz w:val="22"/>
          <w:szCs w:val="22"/>
        </w:rPr>
        <w:t xml:space="preserve"> accounts for the </w:t>
      </w:r>
      <w:r>
        <w:rPr>
          <w:rFonts w:ascii="Times New Roman" w:hAnsi="Times New Roman"/>
          <w:sz w:val="22"/>
          <w:szCs w:val="22"/>
        </w:rPr>
        <w:t>average upslope distance to the buffer</w:t>
      </w:r>
      <w:r w:rsidRPr="00E150B2">
        <w:rPr>
          <w:rFonts w:ascii="Times New Roman" w:hAnsi="Times New Roman"/>
          <w:sz w:val="22"/>
          <w:szCs w:val="22"/>
        </w:rPr>
        <w:t>.</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sidRPr="00952D11">
        <w:rPr>
          <w:rFonts w:ascii="Times New Roman" w:hAnsi="Times New Roman"/>
          <w:sz w:val="22"/>
          <w:szCs w:val="22"/>
        </w:rPr>
        <w:t>Hydrologic flow paths</w:t>
      </w:r>
    </w:p>
    <w:p w:rsidR="00374A6A" w:rsidRDefault="00374A6A" w:rsidP="00374A6A">
      <w:pPr>
        <w:pStyle w:val="TableText"/>
        <w:tabs>
          <w:tab w:val="left" w:pos="360"/>
        </w:tabs>
        <w:rPr>
          <w:rFonts w:ascii="Times New Roman" w:hAnsi="Times New Roman"/>
          <w:sz w:val="22"/>
          <w:szCs w:val="22"/>
        </w:rPr>
      </w:pPr>
      <w:r w:rsidRPr="00E150B2">
        <w:rPr>
          <w:rFonts w:ascii="Times New Roman" w:hAnsi="Times New Roman"/>
          <w:sz w:val="22"/>
          <w:szCs w:val="22"/>
        </w:rPr>
        <w:t>Subsurface flows are important to understanding buffer efficiency.  They are substantially different than surface runoff and have not previously been applied to CBWM because they are difficult to measure without intensive study.  Mayer (2009) found that when the flow path through a buffer was subsurface, the mean nitrogen removal rate was much higher (90 percent) than when the flow path was across the ground surface (33 percent).</w:t>
      </w:r>
      <w:r>
        <w:rPr>
          <w:rFonts w:ascii="Times New Roman" w:hAnsi="Times New Roman"/>
          <w:sz w:val="22"/>
          <w:szCs w:val="22"/>
        </w:rPr>
        <w:t xml:space="preserve">  </w:t>
      </w:r>
      <w:r w:rsidRPr="00E150B2">
        <w:rPr>
          <w:rFonts w:ascii="Times New Roman" w:hAnsi="Times New Roman"/>
          <w:sz w:val="22"/>
          <w:szCs w:val="22"/>
        </w:rPr>
        <w:t xml:space="preserve">Soil </w:t>
      </w:r>
      <w:proofErr w:type="spellStart"/>
      <w:r w:rsidRPr="00E150B2">
        <w:rPr>
          <w:rFonts w:ascii="Times New Roman" w:hAnsi="Times New Roman"/>
          <w:sz w:val="22"/>
          <w:szCs w:val="22"/>
        </w:rPr>
        <w:t>denitrification</w:t>
      </w:r>
      <w:proofErr w:type="spellEnd"/>
      <w:r w:rsidRPr="00E150B2">
        <w:rPr>
          <w:rFonts w:ascii="Times New Roman" w:hAnsi="Times New Roman"/>
          <w:sz w:val="22"/>
          <w:szCs w:val="22"/>
        </w:rPr>
        <w:t xml:space="preserve"> potential is generally expected to be highest near the surface, where root density and organic matter are highest, and to decline rapidly with depth (Gold et al. 2001).  Hot spots (e.g., present or former wetlands) are part of the subsurface drainage system where groundwater rises to meet with the carbon-rich soils that support high rates of </w:t>
      </w:r>
      <w:proofErr w:type="spellStart"/>
      <w:r w:rsidRPr="00E150B2">
        <w:rPr>
          <w:rFonts w:ascii="Times New Roman" w:hAnsi="Times New Roman"/>
          <w:sz w:val="22"/>
          <w:szCs w:val="22"/>
        </w:rPr>
        <w:t>denitrification</w:t>
      </w:r>
      <w:proofErr w:type="spellEnd"/>
      <w:r w:rsidRPr="00E150B2">
        <w:rPr>
          <w:rFonts w:ascii="Times New Roman" w:hAnsi="Times New Roman"/>
          <w:sz w:val="22"/>
          <w:szCs w:val="22"/>
        </w:rPr>
        <w:t xml:space="preserve">.  Hot spots are areas of increased nitrate processing because of the organic interaction with water and anaerobic conditions.  It has not been feasible to map these areas in the past, but new technology such as </w:t>
      </w:r>
      <w:proofErr w:type="spellStart"/>
      <w:r w:rsidRPr="00E150B2">
        <w:rPr>
          <w:rFonts w:ascii="Times New Roman" w:hAnsi="Times New Roman"/>
          <w:sz w:val="22"/>
          <w:szCs w:val="22"/>
        </w:rPr>
        <w:t>LiDAR</w:t>
      </w:r>
      <w:proofErr w:type="spellEnd"/>
      <w:r w:rsidRPr="00E150B2">
        <w:rPr>
          <w:rFonts w:ascii="Times New Roman" w:hAnsi="Times New Roman"/>
          <w:sz w:val="22"/>
          <w:szCs w:val="22"/>
        </w:rPr>
        <w:t>, Synthetic Aperture Radar, and high resolution imagery can help identify these areas, which can also sometimes be identified in the field.</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sidRPr="00952D11">
        <w:rPr>
          <w:rFonts w:ascii="Times New Roman" w:hAnsi="Times New Roman"/>
          <w:sz w:val="22"/>
          <w:szCs w:val="22"/>
        </w:rPr>
        <w:t>In-stream processing</w:t>
      </w:r>
    </w:p>
    <w:p w:rsidR="00374A6A" w:rsidRPr="002C6145" w:rsidRDefault="00374A6A" w:rsidP="00374A6A">
      <w:pPr>
        <w:rPr>
          <w:rFonts w:ascii="Times-Roman" w:eastAsiaTheme="minorHAnsi" w:hAnsi="Times-Roman" w:cs="Times-Roman"/>
          <w:szCs w:val="22"/>
        </w:rPr>
      </w:pPr>
      <w:r w:rsidRPr="00A12ABA">
        <w:t>It has been demonstrated that forested stream reaches maintain greater width (more benthic habitat and area f</w:t>
      </w:r>
      <w:r>
        <w:t xml:space="preserve">or </w:t>
      </w:r>
      <w:proofErr w:type="spellStart"/>
      <w:r>
        <w:t>hyporheic</w:t>
      </w:r>
      <w:proofErr w:type="spellEnd"/>
      <w:r>
        <w:t xml:space="preserve"> exchange), more nutrient</w:t>
      </w:r>
      <w:r w:rsidRPr="00A12ABA">
        <w:t xml:space="preserve"> input</w:t>
      </w:r>
      <w:r>
        <w:t>,</w:t>
      </w:r>
      <w:r w:rsidRPr="00A12ABA">
        <w:t xml:space="preserve"> and lower stream velocity (Sweeney et al. 2004).  These characteristics promote more </w:t>
      </w:r>
      <w:proofErr w:type="gramStart"/>
      <w:r w:rsidRPr="00A12ABA">
        <w:t>habitat</w:t>
      </w:r>
      <w:proofErr w:type="gramEnd"/>
      <w:r w:rsidRPr="00A12ABA">
        <w:t xml:space="preserve"> for nutrient processing, more processing time, and more colonization by the organisms capable of </w:t>
      </w:r>
      <w:proofErr w:type="spellStart"/>
      <w:r w:rsidRPr="00A12ABA">
        <w:t>denitrification</w:t>
      </w:r>
      <w:proofErr w:type="spellEnd"/>
      <w:r w:rsidRPr="00A12ABA">
        <w:t xml:space="preserve"> </w:t>
      </w:r>
      <w:r w:rsidRPr="002C6145">
        <w:t>(</w:t>
      </w:r>
      <w:proofErr w:type="spellStart"/>
      <w:r w:rsidRPr="002C6145">
        <w:t>Vannote</w:t>
      </w:r>
      <w:proofErr w:type="spellEnd"/>
      <w:r w:rsidRPr="002C6145">
        <w:t xml:space="preserve"> et al. 1980).</w:t>
      </w:r>
      <w:r w:rsidRPr="00A12ABA">
        <w:t xml:space="preserve">   </w:t>
      </w:r>
      <w:r w:rsidRPr="00A12ABA">
        <w:rPr>
          <w:rFonts w:ascii="Times-Roman" w:eastAsiaTheme="minorHAnsi" w:hAnsi="Times-Roman" w:cs="Times-Roman"/>
          <w:szCs w:val="22"/>
        </w:rPr>
        <w:t xml:space="preserve">Clinton and </w:t>
      </w:r>
      <w:proofErr w:type="spellStart"/>
      <w:r w:rsidRPr="00A12ABA">
        <w:rPr>
          <w:rFonts w:ascii="Times-Roman" w:eastAsiaTheme="minorHAnsi" w:hAnsi="Times-Roman" w:cs="Times-Roman"/>
          <w:szCs w:val="22"/>
        </w:rPr>
        <w:t>Vose</w:t>
      </w:r>
      <w:proofErr w:type="spellEnd"/>
      <w:r w:rsidRPr="00A12ABA">
        <w:rPr>
          <w:rFonts w:ascii="Times-Roman" w:eastAsiaTheme="minorHAnsi" w:hAnsi="Times-Roman" w:cs="Times-Roman"/>
          <w:szCs w:val="22"/>
        </w:rPr>
        <w:t xml:space="preserve"> (2005) attributed </w:t>
      </w:r>
      <w:r w:rsidRPr="00A12ABA">
        <w:rPr>
          <w:szCs w:val="22"/>
        </w:rPr>
        <w:t xml:space="preserve">an approximate 50% removal of nitrates, ammonium, and phosphorous to a forested stream reach and associated </w:t>
      </w:r>
      <w:r w:rsidRPr="00A12ABA">
        <w:rPr>
          <w:rFonts w:ascii="Times-Roman" w:eastAsiaTheme="minorHAnsi" w:hAnsi="Times-Roman" w:cs="Times-Roman"/>
          <w:szCs w:val="22"/>
        </w:rPr>
        <w:t xml:space="preserve">heterotrophic and autotrophic activity with this removal. </w:t>
      </w:r>
      <w:r>
        <w:rPr>
          <w:rFonts w:ascii="Times-Roman" w:eastAsiaTheme="minorHAnsi" w:hAnsi="Times-Roman" w:cs="Times-Roman"/>
          <w:szCs w:val="22"/>
        </w:rPr>
        <w:t xml:space="preserve"> As explained in this document, </w:t>
      </w:r>
      <w:proofErr w:type="spellStart"/>
      <w:r>
        <w:t>Newbold</w:t>
      </w:r>
      <w:proofErr w:type="spellEnd"/>
      <w:r>
        <w:t xml:space="preserve"> </w:t>
      </w:r>
      <w:r>
        <w:rPr>
          <w:rFonts w:ascii="Times-Roman" w:eastAsiaTheme="minorHAnsi" w:hAnsi="Times-Roman" w:cs="Times-Roman"/>
          <w:szCs w:val="22"/>
        </w:rPr>
        <w:t xml:space="preserve">attributes an additional </w:t>
      </w:r>
      <w:r>
        <w:t xml:space="preserve">4.6% nitrogen reduction due to streamside forests </w:t>
      </w:r>
      <w:r w:rsidRPr="002C6145">
        <w:rPr>
          <w:i/>
        </w:rPr>
        <w:t>after</w:t>
      </w:r>
      <w:r>
        <w:t xml:space="preserve"> water has entered the stream. </w:t>
      </w:r>
      <w:r>
        <w:rPr>
          <w:rFonts w:ascii="Times-Roman" w:eastAsiaTheme="minorHAnsi" w:hAnsi="Times-Roman" w:cs="Times-Roman"/>
          <w:szCs w:val="22"/>
        </w:rPr>
        <w:t xml:space="preserve"> </w:t>
      </w:r>
      <w:r w:rsidRPr="00A12ABA">
        <w:t xml:space="preserve">The Panel recommends in-stream processing </w:t>
      </w:r>
      <w:proofErr w:type="gramStart"/>
      <w:r w:rsidRPr="00A12ABA">
        <w:t>be</w:t>
      </w:r>
      <w:proofErr w:type="gramEnd"/>
      <w:r w:rsidRPr="00A12ABA">
        <w:t xml:space="preserve"> conservatively credited as an additional 4% nitrogen removal where a riparian forest buffer occurs on both sides of a stream.</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Pr>
          <w:rFonts w:ascii="Times New Roman" w:hAnsi="Times New Roman"/>
          <w:sz w:val="22"/>
          <w:szCs w:val="22"/>
        </w:rPr>
        <w:t xml:space="preserve"> </w:t>
      </w:r>
      <w:r w:rsidRPr="00952D11">
        <w:rPr>
          <w:rFonts w:ascii="Times New Roman" w:hAnsi="Times New Roman"/>
          <w:sz w:val="22"/>
          <w:szCs w:val="22"/>
        </w:rPr>
        <w:t>Practice longevity</w:t>
      </w:r>
    </w:p>
    <w:p w:rsidR="00374A6A" w:rsidRDefault="00374A6A" w:rsidP="00374A6A">
      <w:pPr>
        <w:pStyle w:val="TableText"/>
        <w:tabs>
          <w:tab w:val="left" w:pos="360"/>
        </w:tabs>
        <w:rPr>
          <w:rFonts w:ascii="Times New Roman" w:eastAsiaTheme="minorHAnsi" w:hAnsi="Times New Roman" w:cstheme="minorBidi"/>
          <w:sz w:val="22"/>
          <w:szCs w:val="22"/>
        </w:rPr>
      </w:pPr>
      <w:r w:rsidRPr="005F6FD4">
        <w:rPr>
          <w:rFonts w:ascii="Times New Roman" w:eastAsiaTheme="minorHAnsi" w:hAnsi="Times New Roman" w:cstheme="minorBidi"/>
          <w:sz w:val="22"/>
          <w:szCs w:val="22"/>
        </w:rPr>
        <w:t xml:space="preserve">In the past, the life of the forest buffer practice has been artificially set at 15 years because it reflects the length of a typical Conservation Reserve Enhancement Program </w:t>
      </w:r>
      <w:r>
        <w:rPr>
          <w:rFonts w:ascii="Times New Roman" w:eastAsiaTheme="minorHAnsi" w:hAnsi="Times New Roman" w:cstheme="minorBidi"/>
          <w:sz w:val="22"/>
          <w:szCs w:val="22"/>
        </w:rPr>
        <w:t xml:space="preserve">(CREP) </w:t>
      </w:r>
      <w:r w:rsidRPr="005F6FD4">
        <w:rPr>
          <w:rFonts w:ascii="Times New Roman" w:eastAsiaTheme="minorHAnsi" w:hAnsi="Times New Roman" w:cstheme="minorBidi"/>
          <w:sz w:val="22"/>
          <w:szCs w:val="22"/>
        </w:rPr>
        <w:t>contract. However, several studies, including a survey of landowners in Pennsylvania, showed that 80–85 percent</w:t>
      </w:r>
      <w:r>
        <w:rPr>
          <w:rFonts w:ascii="Times New Roman" w:eastAsiaTheme="minorHAnsi" w:hAnsi="Times New Roman" w:cstheme="minorBidi"/>
          <w:sz w:val="22"/>
          <w:szCs w:val="22"/>
        </w:rPr>
        <w:t xml:space="preserve"> of </w:t>
      </w:r>
      <w:r w:rsidRPr="005F6FD4">
        <w:rPr>
          <w:rFonts w:ascii="Times New Roman" w:eastAsiaTheme="minorHAnsi" w:hAnsi="Times New Roman" w:cstheme="minorBidi"/>
          <w:sz w:val="22"/>
          <w:szCs w:val="22"/>
        </w:rPr>
        <w:t xml:space="preserve">landowners will leave buffers in place </w:t>
      </w:r>
      <w:r>
        <w:rPr>
          <w:rFonts w:ascii="Times New Roman" w:eastAsiaTheme="minorHAnsi" w:hAnsi="Times New Roman" w:cstheme="minorBidi"/>
          <w:sz w:val="22"/>
          <w:szCs w:val="22"/>
        </w:rPr>
        <w:t>in perpetuity</w:t>
      </w:r>
      <w:r w:rsidRPr="005F6FD4">
        <w:rPr>
          <w:rFonts w:ascii="Times New Roman" w:eastAsiaTheme="minorHAnsi" w:hAnsi="Times New Roman" w:cstheme="minorBidi"/>
          <w:sz w:val="22"/>
          <w:szCs w:val="22"/>
        </w:rPr>
        <w:t xml:space="preserve"> (Cooper 2005). </w:t>
      </w:r>
      <w:r>
        <w:rPr>
          <w:rFonts w:ascii="Times New Roman" w:eastAsiaTheme="minorHAnsi" w:hAnsi="Times New Roman" w:cstheme="minorBidi"/>
          <w:sz w:val="22"/>
          <w:szCs w:val="22"/>
        </w:rPr>
        <w:t xml:space="preserve"> </w:t>
      </w:r>
      <w:r w:rsidRPr="005F6FD4">
        <w:rPr>
          <w:rFonts w:ascii="Times New Roman" w:eastAsiaTheme="minorHAnsi" w:hAnsi="Times New Roman" w:cstheme="minorBidi"/>
          <w:sz w:val="22"/>
          <w:szCs w:val="22"/>
        </w:rPr>
        <w:t>Because this practice is regenerative, it is likely to last 40 to 120</w:t>
      </w:r>
      <w:r>
        <w:rPr>
          <w:rFonts w:ascii="Times New Roman" w:eastAsiaTheme="minorHAnsi" w:hAnsi="Times New Roman" w:cstheme="minorBidi"/>
          <w:sz w:val="22"/>
          <w:szCs w:val="22"/>
        </w:rPr>
        <w:t xml:space="preserve"> years or more, once established</w:t>
      </w:r>
      <w:r w:rsidRPr="005F6FD4">
        <w:rPr>
          <w:rFonts w:ascii="Times New Roman" w:eastAsiaTheme="minorHAnsi" w:hAnsi="Times New Roman" w:cstheme="minorBidi"/>
          <w:sz w:val="22"/>
          <w:szCs w:val="22"/>
        </w:rPr>
        <w:t>.</w:t>
      </w:r>
      <w:r>
        <w:rPr>
          <w:rFonts w:ascii="Times New Roman" w:eastAsiaTheme="minorHAnsi" w:hAnsi="Times New Roman" w:cstheme="minorBidi"/>
          <w:sz w:val="22"/>
          <w:szCs w:val="22"/>
        </w:rPr>
        <w:t xml:space="preserve">  While age and practice longevity does not change the modeled nutrient and sediment efficiency of the practice, it is important for planning and cost-benefit analyses. </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sidRPr="00952D11">
        <w:rPr>
          <w:rFonts w:ascii="Times New Roman" w:hAnsi="Times New Roman"/>
          <w:sz w:val="22"/>
          <w:szCs w:val="22"/>
        </w:rPr>
        <w:t>Lag time</w:t>
      </w:r>
    </w:p>
    <w:p w:rsidR="00374A6A" w:rsidRDefault="00374A6A" w:rsidP="00374A6A">
      <w:pPr>
        <w:pStyle w:val="TableText"/>
        <w:tabs>
          <w:tab w:val="left" w:pos="360"/>
        </w:tabs>
        <w:rPr>
          <w:rFonts w:ascii="Times New Roman" w:hAnsi="Times New Roman"/>
          <w:sz w:val="22"/>
          <w:szCs w:val="22"/>
        </w:rPr>
      </w:pPr>
      <w:r w:rsidRPr="005F6FD4">
        <w:rPr>
          <w:rFonts w:ascii="Times New Roman" w:hAnsi="Times New Roman"/>
          <w:sz w:val="22"/>
          <w:szCs w:val="22"/>
        </w:rPr>
        <w:t xml:space="preserve">Some </w:t>
      </w:r>
      <w:r>
        <w:rPr>
          <w:rFonts w:ascii="Times New Roman" w:hAnsi="Times New Roman"/>
          <w:sz w:val="22"/>
          <w:szCs w:val="22"/>
        </w:rPr>
        <w:t>forest buffer</w:t>
      </w:r>
      <w:r w:rsidRPr="005F6FD4">
        <w:rPr>
          <w:rFonts w:ascii="Times New Roman" w:hAnsi="Times New Roman"/>
          <w:sz w:val="22"/>
          <w:szCs w:val="22"/>
        </w:rPr>
        <w:t xml:space="preserve"> functions are realized quickly following restoration and increase as forest soil and canopy functions are rebuilt. Newly</w:t>
      </w:r>
      <w:r>
        <w:rPr>
          <w:rFonts w:ascii="Times New Roman" w:hAnsi="Times New Roman"/>
          <w:sz w:val="22"/>
          <w:szCs w:val="22"/>
        </w:rPr>
        <w:t>-</w:t>
      </w:r>
      <w:r w:rsidRPr="005F6FD4">
        <w:rPr>
          <w:rFonts w:ascii="Times New Roman" w:hAnsi="Times New Roman"/>
          <w:sz w:val="22"/>
          <w:szCs w:val="22"/>
        </w:rPr>
        <w:t>established forest buffers have been found to have reduced pollutant reduction efficiency in the first 5 to10 years</w:t>
      </w:r>
      <w:r>
        <w:rPr>
          <w:rFonts w:ascii="Times New Roman" w:hAnsi="Times New Roman"/>
          <w:sz w:val="22"/>
          <w:szCs w:val="22"/>
        </w:rPr>
        <w:t>,</w:t>
      </w:r>
      <w:r w:rsidRPr="005F6FD4">
        <w:rPr>
          <w:rFonts w:ascii="Times New Roman" w:hAnsi="Times New Roman"/>
          <w:sz w:val="22"/>
          <w:szCs w:val="22"/>
        </w:rPr>
        <w:t xml:space="preserve"> but show significant improvement in efficiency in subsequent years (</w:t>
      </w:r>
      <w:proofErr w:type="spellStart"/>
      <w:r w:rsidRPr="005F6FD4">
        <w:rPr>
          <w:rFonts w:ascii="Times New Roman" w:hAnsi="Times New Roman"/>
          <w:sz w:val="22"/>
          <w:szCs w:val="22"/>
        </w:rPr>
        <w:t>Straughan</w:t>
      </w:r>
      <w:proofErr w:type="spellEnd"/>
      <w:r w:rsidRPr="005F6FD4">
        <w:rPr>
          <w:rFonts w:ascii="Times New Roman" w:hAnsi="Times New Roman"/>
          <w:sz w:val="22"/>
          <w:szCs w:val="22"/>
        </w:rPr>
        <w:t xml:space="preserve"> </w:t>
      </w:r>
      <w:proofErr w:type="spellStart"/>
      <w:r w:rsidRPr="005F6FD4">
        <w:rPr>
          <w:rFonts w:ascii="Times New Roman" w:hAnsi="Times New Roman"/>
          <w:sz w:val="22"/>
          <w:szCs w:val="22"/>
        </w:rPr>
        <w:t>Env</w:t>
      </w:r>
      <w:proofErr w:type="spellEnd"/>
      <w:r w:rsidRPr="005F6FD4">
        <w:rPr>
          <w:rFonts w:ascii="Times New Roman" w:hAnsi="Times New Roman"/>
          <w:sz w:val="22"/>
          <w:szCs w:val="22"/>
        </w:rPr>
        <w:t xml:space="preserve">. </w:t>
      </w:r>
      <w:proofErr w:type="gramStart"/>
      <w:r w:rsidRPr="005F6FD4">
        <w:rPr>
          <w:rFonts w:ascii="Times New Roman" w:hAnsi="Times New Roman"/>
          <w:sz w:val="22"/>
          <w:szCs w:val="22"/>
        </w:rPr>
        <w:t>Service 2003, in Hairston-Strang 2005).</w:t>
      </w:r>
      <w:proofErr w:type="gramEnd"/>
      <w:r>
        <w:rPr>
          <w:rFonts w:ascii="Times New Roman" w:hAnsi="Times New Roman"/>
          <w:sz w:val="22"/>
          <w:szCs w:val="22"/>
        </w:rPr>
        <w:t xml:space="preserve">  The extent of this reduced efficiency depends on prior land uses and soil development.  While</w:t>
      </w:r>
      <w:r w:rsidRPr="005F6FD4">
        <w:rPr>
          <w:rFonts w:ascii="Times New Roman" w:hAnsi="Times New Roman"/>
          <w:sz w:val="22"/>
          <w:szCs w:val="22"/>
        </w:rPr>
        <w:t xml:space="preserve"> it is feasible for the CBWM to assign a lower efficiency for newer buffers, the </w:t>
      </w:r>
      <w:r>
        <w:rPr>
          <w:rFonts w:ascii="Times New Roman" w:hAnsi="Times New Roman"/>
          <w:sz w:val="22"/>
          <w:szCs w:val="22"/>
        </w:rPr>
        <w:t>recommended</w:t>
      </w:r>
      <w:r w:rsidRPr="005F6FD4">
        <w:rPr>
          <w:rFonts w:ascii="Times New Roman" w:hAnsi="Times New Roman"/>
          <w:sz w:val="22"/>
          <w:szCs w:val="22"/>
        </w:rPr>
        <w:t xml:space="preserve"> efficiencies for forest buffers are sufficiently conservative to address any lower efficiency</w:t>
      </w:r>
      <w:r>
        <w:rPr>
          <w:rFonts w:ascii="Times New Roman" w:hAnsi="Times New Roman"/>
          <w:sz w:val="22"/>
          <w:szCs w:val="22"/>
        </w:rPr>
        <w:t xml:space="preserve"> experienced when the buffer was new</w:t>
      </w:r>
      <w:r w:rsidRPr="005F6FD4">
        <w:rPr>
          <w:rFonts w:ascii="Times New Roman" w:hAnsi="Times New Roman"/>
          <w:sz w:val="22"/>
          <w:szCs w:val="22"/>
        </w:rPr>
        <w:t>.</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TableText"/>
        <w:numPr>
          <w:ilvl w:val="0"/>
          <w:numId w:val="14"/>
        </w:numPr>
        <w:tabs>
          <w:tab w:val="left" w:pos="360"/>
        </w:tabs>
        <w:rPr>
          <w:rFonts w:ascii="Times New Roman" w:hAnsi="Times New Roman"/>
          <w:sz w:val="22"/>
          <w:szCs w:val="22"/>
        </w:rPr>
      </w:pPr>
      <w:r w:rsidRPr="00952D11">
        <w:rPr>
          <w:rFonts w:ascii="Times New Roman" w:hAnsi="Times New Roman"/>
          <w:sz w:val="22"/>
          <w:szCs w:val="22"/>
        </w:rPr>
        <w:t>Grass interface zone as part of riparian buffer</w:t>
      </w:r>
    </w:p>
    <w:p w:rsidR="00374A6A" w:rsidRPr="003B5A7C" w:rsidRDefault="00374A6A" w:rsidP="00374A6A">
      <w:r w:rsidRPr="003B5A7C">
        <w:t>Riparian forest buffers benefit from having a grass interface upslope. Namely, the grass interface can induce uniform flow and help prevent channelization across the buffer. The Riparian Forest Buffers Function and Design for Protection and Enhancement of Water Resources specifies a 3-zone buffer that is a minimum of 95 feet: at least 75 feet of forest and 20 feet of grass (</w:t>
      </w:r>
      <w:proofErr w:type="spellStart"/>
      <w:r w:rsidRPr="003B5A7C">
        <w:t>Welsch</w:t>
      </w:r>
      <w:proofErr w:type="spellEnd"/>
      <w:r w:rsidRPr="003B5A7C">
        <w:t xml:space="preserve"> 1991). </w:t>
      </w:r>
      <w:r>
        <w:t xml:space="preserve"> There are other techniques that can be used to ensure uniform flow into the buffer (e.g., addition of a level spreader or swale, heightened maintenance, etc.)  </w:t>
      </w:r>
      <w:r w:rsidRPr="003B5A7C">
        <w:t>While an upslope grass area should be added to a forest buffer for best results, the Panel is not recommending that this be a requirement.</w:t>
      </w:r>
    </w:p>
    <w:p w:rsidR="00374A6A" w:rsidRPr="00952D11" w:rsidRDefault="00374A6A" w:rsidP="00374A6A">
      <w:pPr>
        <w:pStyle w:val="TableText"/>
        <w:tabs>
          <w:tab w:val="left" w:pos="360"/>
        </w:tabs>
        <w:rPr>
          <w:rFonts w:ascii="Times New Roman" w:hAnsi="Times New Roman"/>
          <w:sz w:val="22"/>
          <w:szCs w:val="22"/>
        </w:rPr>
      </w:pPr>
    </w:p>
    <w:p w:rsidR="00374A6A" w:rsidRDefault="00374A6A" w:rsidP="00374A6A">
      <w:pPr>
        <w:pStyle w:val="BodyText"/>
        <w:numPr>
          <w:ilvl w:val="0"/>
          <w:numId w:val="14"/>
        </w:numPr>
        <w:rPr>
          <w:szCs w:val="22"/>
        </w:rPr>
      </w:pPr>
      <w:r w:rsidRPr="00952D11">
        <w:rPr>
          <w:szCs w:val="22"/>
        </w:rPr>
        <w:t>Grass buffers</w:t>
      </w:r>
    </w:p>
    <w:p w:rsidR="00374A6A" w:rsidRPr="00952D11" w:rsidRDefault="00374A6A" w:rsidP="00374A6A">
      <w:pPr>
        <w:pStyle w:val="BodyText"/>
        <w:rPr>
          <w:szCs w:val="22"/>
        </w:rPr>
      </w:pPr>
      <w:r w:rsidRPr="005F6FD4">
        <w:rPr>
          <w:szCs w:val="22"/>
        </w:rPr>
        <w:t xml:space="preserve">Both grass and forested buffers have been shown to reduce nitrogen effectively.  Grass can provide dense protection of soil surfaces, but usually generates more runoff than forest. </w:t>
      </w:r>
      <w:r>
        <w:rPr>
          <w:szCs w:val="22"/>
        </w:rPr>
        <w:t xml:space="preserve"> </w:t>
      </w:r>
      <w:r w:rsidRPr="005F6FD4">
        <w:rPr>
          <w:szCs w:val="22"/>
        </w:rPr>
        <w:t>Several studies have found (</w:t>
      </w:r>
      <w:proofErr w:type="spellStart"/>
      <w:r w:rsidRPr="005F6FD4">
        <w:rPr>
          <w:szCs w:val="22"/>
        </w:rPr>
        <w:t>Lowrance</w:t>
      </w:r>
      <w:proofErr w:type="spellEnd"/>
      <w:r w:rsidRPr="005F6FD4">
        <w:rPr>
          <w:szCs w:val="22"/>
        </w:rPr>
        <w:t xml:space="preserve"> 1998, Mayer 2009) that grass buffers are less effective that forest buffers at removing nutrients. </w:t>
      </w:r>
      <w:r>
        <w:rPr>
          <w:szCs w:val="22"/>
        </w:rPr>
        <w:t xml:space="preserve"> Sweeney and </w:t>
      </w:r>
      <w:proofErr w:type="spellStart"/>
      <w:r>
        <w:rPr>
          <w:szCs w:val="22"/>
        </w:rPr>
        <w:t>Newbold</w:t>
      </w:r>
      <w:proofErr w:type="spellEnd"/>
      <w:r>
        <w:rPr>
          <w:szCs w:val="22"/>
        </w:rPr>
        <w:t xml:space="preserve"> (2013</w:t>
      </w:r>
      <w:r w:rsidRPr="005F6FD4">
        <w:rPr>
          <w:szCs w:val="22"/>
        </w:rPr>
        <w:t>) looked at forest and grass buffers through a meta- analysis and found that there is a lack of research on natural landscape grass buffers, as opposed to experimental plots with artificial flow.  Few studies were cited that could definitively point an appropriate TN efficiency for grass buffers. The original TN discount to 70 percent of the forest buffer efficiency was reaffirmed in the 2009 BMP Assessment Report</w:t>
      </w:r>
      <w:r>
        <w:rPr>
          <w:szCs w:val="22"/>
        </w:rPr>
        <w:t xml:space="preserve"> which clearly noted that more research was needed to support this</w:t>
      </w:r>
      <w:r w:rsidRPr="005F6FD4">
        <w:rPr>
          <w:szCs w:val="22"/>
        </w:rPr>
        <w:t xml:space="preserve"> (Simpson and </w:t>
      </w:r>
      <w:proofErr w:type="spellStart"/>
      <w:r w:rsidRPr="005F6FD4">
        <w:rPr>
          <w:szCs w:val="22"/>
        </w:rPr>
        <w:t>Weammert</w:t>
      </w:r>
      <w:proofErr w:type="spellEnd"/>
      <w:r w:rsidRPr="005F6FD4">
        <w:rPr>
          <w:szCs w:val="22"/>
        </w:rPr>
        <w:t xml:space="preserve"> 2009).  In the absence of data to support or refute this estimation, the Panel recommends </w:t>
      </w:r>
      <w:r>
        <w:rPr>
          <w:szCs w:val="22"/>
        </w:rPr>
        <w:t>no change</w:t>
      </w:r>
      <w:r w:rsidRPr="005F6FD4">
        <w:rPr>
          <w:szCs w:val="22"/>
        </w:rPr>
        <w:t>.</w:t>
      </w:r>
    </w:p>
    <w:p w:rsidR="00374A6A" w:rsidRDefault="00374A6A" w:rsidP="00374A6A">
      <w:pPr>
        <w:rPr>
          <w:szCs w:val="22"/>
        </w:rPr>
      </w:pPr>
    </w:p>
    <w:p w:rsidR="00374A6A" w:rsidRPr="006F38CE" w:rsidRDefault="00374A6A" w:rsidP="00374A6A">
      <w:pPr>
        <w:rPr>
          <w:szCs w:val="22"/>
        </w:rPr>
      </w:pPr>
    </w:p>
    <w:p w:rsidR="00F05E36" w:rsidRDefault="00F05E36">
      <w:bookmarkStart w:id="1" w:name="_GoBack"/>
      <w:bookmarkEnd w:id="1"/>
    </w:p>
    <w:sectPr w:rsidR="00F05E36" w:rsidSect="00826B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5C" w:rsidRDefault="00771D5C" w:rsidP="00374A6A">
      <w:r>
        <w:separator/>
      </w:r>
    </w:p>
  </w:endnote>
  <w:endnote w:type="continuationSeparator" w:id="0">
    <w:p w:rsidR="00771D5C" w:rsidRDefault="00771D5C" w:rsidP="00374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Humnst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32861"/>
      <w:docPartObj>
        <w:docPartGallery w:val="Page Numbers (Bottom of Page)"/>
        <w:docPartUnique/>
      </w:docPartObj>
    </w:sdtPr>
    <w:sdtEndPr>
      <w:rPr>
        <w:noProof/>
      </w:rPr>
    </w:sdtEndPr>
    <w:sdtContent>
      <w:p w:rsidR="00374A6A" w:rsidRDefault="00826BB6">
        <w:pPr>
          <w:pStyle w:val="Footer"/>
          <w:jc w:val="center"/>
        </w:pPr>
        <w:r>
          <w:fldChar w:fldCharType="begin"/>
        </w:r>
        <w:r w:rsidR="00374A6A">
          <w:instrText xml:space="preserve"> PAGE   \* MERGEFORMAT </w:instrText>
        </w:r>
        <w:r>
          <w:fldChar w:fldCharType="separate"/>
        </w:r>
        <w:r w:rsidR="008527A0">
          <w:rPr>
            <w:noProof/>
          </w:rPr>
          <w:t>2</w:t>
        </w:r>
        <w:r>
          <w:rPr>
            <w:noProof/>
          </w:rPr>
          <w:fldChar w:fldCharType="end"/>
        </w:r>
      </w:p>
    </w:sdtContent>
  </w:sdt>
  <w:p w:rsidR="00374A6A" w:rsidRDefault="00374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5C" w:rsidRDefault="00771D5C" w:rsidP="00374A6A">
      <w:r>
        <w:separator/>
      </w:r>
    </w:p>
  </w:footnote>
  <w:footnote w:type="continuationSeparator" w:id="0">
    <w:p w:rsidR="00771D5C" w:rsidRDefault="00771D5C" w:rsidP="00374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463143"/>
      <w:docPartObj>
        <w:docPartGallery w:val="Watermarks"/>
        <w:docPartUnique/>
      </w:docPartObj>
    </w:sdtPr>
    <w:sdtContent>
      <w:p w:rsidR="00374A6A" w:rsidRDefault="00826BB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8120D"/>
    <w:multiLevelType w:val="hybridMultilevel"/>
    <w:tmpl w:val="0DA602E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CE13BE"/>
    <w:multiLevelType w:val="hybridMultilevel"/>
    <w:tmpl w:val="CB90DF9C"/>
    <w:lvl w:ilvl="0" w:tplc="8EACD7F0">
      <w:start w:val="1"/>
      <w:numFmt w:val="decimal"/>
      <w:pStyle w:val="Table1"/>
      <w:lvlText w:val="Table %1."/>
      <w:lvlJc w:val="left"/>
      <w:pPr>
        <w:tabs>
          <w:tab w:val="num" w:pos="1476"/>
        </w:tabs>
        <w:ind w:left="1476" w:hanging="1296"/>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C440B8B"/>
    <w:multiLevelType w:val="hybridMultilevel"/>
    <w:tmpl w:val="DD4C5EE2"/>
    <w:lvl w:ilvl="0" w:tplc="86BECA30">
      <w:start w:val="1"/>
      <w:numFmt w:val="bullet"/>
      <w:pStyle w:val="Bullet"/>
      <w:lvlText w:val=""/>
      <w:lvlJc w:val="left"/>
      <w:pPr>
        <w:ind w:left="480" w:hanging="360"/>
      </w:pPr>
      <w:rPr>
        <w:rFonts w:ascii="Symbol" w:hAnsi="Symbol" w:hint="default"/>
        <w:w w:val="1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pStyle w:val="Heading9"/>
      <w:lvlText w:val=""/>
      <w:lvlJc w:val="left"/>
      <w:pPr>
        <w:ind w:left="6240" w:hanging="360"/>
      </w:pPr>
      <w:rPr>
        <w:rFonts w:ascii="Wingdings" w:hAnsi="Wingdings" w:hint="default"/>
      </w:rPr>
    </w:lvl>
  </w:abstractNum>
  <w:abstractNum w:abstractNumId="3">
    <w:nsid w:val="7CCD2491"/>
    <w:multiLevelType w:val="multilevel"/>
    <w:tmpl w:val="28EAFC9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2"/>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74A6A"/>
    <w:rsid w:val="00374A6A"/>
    <w:rsid w:val="00530B30"/>
    <w:rsid w:val="00771D5C"/>
    <w:rsid w:val="00826BB6"/>
    <w:rsid w:val="008527A0"/>
    <w:rsid w:val="00F05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374A6A"/>
    <w:rPr>
      <w:szCs w:val="20"/>
    </w:rPr>
  </w:style>
  <w:style w:type="paragraph" w:styleId="Heading1">
    <w:name w:val="heading 1"/>
    <w:basedOn w:val="Normal"/>
    <w:next w:val="BodyText"/>
    <w:link w:val="Heading1Char"/>
    <w:uiPriority w:val="9"/>
    <w:qFormat/>
    <w:rsid w:val="00530B30"/>
    <w:pPr>
      <w:keepNext/>
      <w:pageBreakBefore/>
      <w:numPr>
        <w:numId w:val="10"/>
      </w:numPr>
      <w:pBdr>
        <w:bottom w:val="single" w:sz="4" w:space="1" w:color="auto"/>
      </w:pBdr>
      <w:spacing w:after="180"/>
      <w:outlineLvl w:val="0"/>
    </w:pPr>
    <w:rPr>
      <w:rFonts w:ascii="Arial Narrow" w:hAnsi="Arial Narrow" w:cs="Arial"/>
      <w:b/>
      <w:bCs/>
      <w:kern w:val="32"/>
      <w:sz w:val="48"/>
      <w:szCs w:val="32"/>
    </w:rPr>
  </w:style>
  <w:style w:type="paragraph" w:styleId="Heading2">
    <w:name w:val="heading 2"/>
    <w:basedOn w:val="Normal"/>
    <w:next w:val="BodyText"/>
    <w:link w:val="Heading2Char"/>
    <w:uiPriority w:val="9"/>
    <w:qFormat/>
    <w:rsid w:val="00530B30"/>
    <w:pPr>
      <w:keepNext/>
      <w:numPr>
        <w:ilvl w:val="1"/>
        <w:numId w:val="10"/>
      </w:numPr>
      <w:spacing w:before="240" w:after="60"/>
      <w:outlineLvl w:val="1"/>
    </w:pPr>
    <w:rPr>
      <w:rFonts w:ascii="Arial Narrow" w:hAnsi="Arial Narrow" w:cs="Arial"/>
      <w:b/>
      <w:bCs/>
      <w:iCs/>
      <w:smallCaps/>
      <w:sz w:val="36"/>
      <w:szCs w:val="28"/>
    </w:rPr>
  </w:style>
  <w:style w:type="paragraph" w:styleId="Heading3">
    <w:name w:val="heading 3"/>
    <w:basedOn w:val="Normal"/>
    <w:next w:val="BodyText"/>
    <w:link w:val="Heading3Char"/>
    <w:uiPriority w:val="99"/>
    <w:qFormat/>
    <w:rsid w:val="00530B30"/>
    <w:pPr>
      <w:keepNext/>
      <w:numPr>
        <w:ilvl w:val="2"/>
        <w:numId w:val="10"/>
      </w:numPr>
      <w:spacing w:before="240" w:after="60"/>
      <w:outlineLvl w:val="2"/>
    </w:pPr>
    <w:rPr>
      <w:rFonts w:ascii="Arial Narrow" w:hAnsi="Arial Narrow" w:cs="Arial"/>
      <w:b/>
      <w:bCs/>
      <w:sz w:val="32"/>
      <w:szCs w:val="26"/>
    </w:rPr>
  </w:style>
  <w:style w:type="paragraph" w:styleId="Heading4">
    <w:name w:val="heading 4"/>
    <w:basedOn w:val="Normal"/>
    <w:next w:val="BodyText"/>
    <w:link w:val="Heading4Char"/>
    <w:uiPriority w:val="99"/>
    <w:qFormat/>
    <w:rsid w:val="00530B30"/>
    <w:pPr>
      <w:keepNext/>
      <w:numPr>
        <w:ilvl w:val="3"/>
        <w:numId w:val="10"/>
      </w:numPr>
      <w:spacing w:before="240" w:after="60"/>
      <w:outlineLvl w:val="3"/>
    </w:pPr>
    <w:rPr>
      <w:rFonts w:ascii="Arial Narrow" w:hAnsi="Arial Narrow"/>
      <w:b/>
      <w:bCs/>
      <w:sz w:val="28"/>
      <w:szCs w:val="28"/>
    </w:rPr>
  </w:style>
  <w:style w:type="paragraph" w:styleId="Heading5">
    <w:name w:val="heading 5"/>
    <w:basedOn w:val="Normal"/>
    <w:next w:val="BodyText"/>
    <w:link w:val="Heading5Char"/>
    <w:uiPriority w:val="99"/>
    <w:qFormat/>
    <w:rsid w:val="00530B30"/>
    <w:pPr>
      <w:numPr>
        <w:ilvl w:val="4"/>
        <w:numId w:val="10"/>
      </w:numPr>
      <w:spacing w:before="240" w:after="60"/>
      <w:outlineLvl w:val="4"/>
    </w:pPr>
  </w:style>
  <w:style w:type="paragraph" w:styleId="Heading6">
    <w:name w:val="heading 6"/>
    <w:basedOn w:val="Heading5"/>
    <w:next w:val="BodyText"/>
    <w:link w:val="Heading6Char"/>
    <w:uiPriority w:val="99"/>
    <w:qFormat/>
    <w:rsid w:val="00530B30"/>
    <w:pPr>
      <w:keepNext/>
      <w:numPr>
        <w:ilvl w:val="0"/>
        <w:numId w:val="0"/>
      </w:numPr>
      <w:tabs>
        <w:tab w:val="num" w:pos="1152"/>
      </w:tabs>
      <w:spacing w:before="80" w:after="160"/>
      <w:ind w:left="1152" w:hanging="1152"/>
      <w:outlineLvl w:val="5"/>
    </w:pPr>
    <w:rPr>
      <w:rFonts w:ascii="ZapfHumnst BT" w:hAnsi="ZapfHumnst BT"/>
      <w:i/>
      <w:color w:val="000000"/>
      <w:sz w:val="20"/>
    </w:rPr>
  </w:style>
  <w:style w:type="paragraph" w:styleId="Heading7">
    <w:name w:val="heading 7"/>
    <w:basedOn w:val="Normal"/>
    <w:next w:val="Normal"/>
    <w:link w:val="Heading7Char"/>
    <w:uiPriority w:val="99"/>
    <w:qFormat/>
    <w:rsid w:val="00530B30"/>
    <w:pPr>
      <w:numPr>
        <w:ilvl w:val="6"/>
        <w:numId w:val="10"/>
      </w:numPr>
      <w:spacing w:before="240" w:after="60"/>
      <w:outlineLvl w:val="6"/>
    </w:pPr>
    <w:rPr>
      <w:sz w:val="24"/>
      <w:szCs w:val="24"/>
    </w:rPr>
  </w:style>
  <w:style w:type="paragraph" w:styleId="Heading8">
    <w:name w:val="heading 8"/>
    <w:basedOn w:val="Normal"/>
    <w:next w:val="Normal"/>
    <w:link w:val="Heading8Char"/>
    <w:uiPriority w:val="99"/>
    <w:qFormat/>
    <w:rsid w:val="00530B30"/>
    <w:pPr>
      <w:numPr>
        <w:ilvl w:val="7"/>
        <w:numId w:val="10"/>
      </w:numPr>
      <w:spacing w:before="240" w:after="60"/>
      <w:outlineLvl w:val="7"/>
    </w:pPr>
    <w:rPr>
      <w:i/>
      <w:iCs/>
      <w:sz w:val="24"/>
      <w:szCs w:val="24"/>
    </w:rPr>
  </w:style>
  <w:style w:type="paragraph" w:styleId="Heading9">
    <w:name w:val="heading 9"/>
    <w:basedOn w:val="Normal"/>
    <w:next w:val="Normal"/>
    <w:link w:val="Heading9Char"/>
    <w:uiPriority w:val="99"/>
    <w:qFormat/>
    <w:rsid w:val="00530B30"/>
    <w:pPr>
      <w:numPr>
        <w:ilvl w:val="8"/>
        <w:numId w:val="1"/>
      </w:num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530B30"/>
    <w:pPr>
      <w:pageBreakBefore/>
      <w:pBdr>
        <w:bottom w:val="single" w:sz="4" w:space="1" w:color="auto"/>
      </w:pBdr>
      <w:spacing w:after="480"/>
    </w:pPr>
    <w:rPr>
      <w:rFonts w:ascii="Arial Narrow" w:hAnsi="Arial Narrow"/>
      <w:b/>
      <w:bCs/>
      <w:sz w:val="48"/>
      <w:szCs w:val="24"/>
    </w:rPr>
  </w:style>
  <w:style w:type="paragraph" w:customStyle="1" w:styleId="Bullet">
    <w:name w:val="Bullet"/>
    <w:basedOn w:val="Normal"/>
    <w:qFormat/>
    <w:rsid w:val="00530B30"/>
    <w:pPr>
      <w:numPr>
        <w:numId w:val="12"/>
      </w:numPr>
      <w:tabs>
        <w:tab w:val="left" w:pos="480"/>
      </w:tabs>
      <w:spacing w:before="60" w:after="60"/>
      <w:ind w:right="144"/>
    </w:pPr>
    <w:rPr>
      <w:rFonts w:eastAsia="Arial"/>
    </w:rPr>
  </w:style>
  <w:style w:type="paragraph" w:customStyle="1" w:styleId="BulletLast">
    <w:name w:val="Bullet Last"/>
    <w:basedOn w:val="Bullet"/>
    <w:qFormat/>
    <w:rsid w:val="00530B30"/>
    <w:pPr>
      <w:numPr>
        <w:numId w:val="0"/>
      </w:numPr>
      <w:spacing w:after="120"/>
    </w:pPr>
  </w:style>
  <w:style w:type="paragraph" w:customStyle="1" w:styleId="BodyTextBeforeBullet">
    <w:name w:val="Body Text Before Bullet"/>
    <w:qFormat/>
    <w:rsid w:val="00530B30"/>
    <w:pPr>
      <w:spacing w:before="120" w:after="60"/>
    </w:pPr>
    <w:rPr>
      <w:rFonts w:eastAsia="Arial"/>
    </w:rPr>
  </w:style>
  <w:style w:type="character" w:customStyle="1" w:styleId="Italic">
    <w:name w:val="Italic"/>
    <w:basedOn w:val="DefaultParagraphFont"/>
    <w:uiPriority w:val="1"/>
    <w:qFormat/>
    <w:rsid w:val="00530B30"/>
    <w:rPr>
      <w:rFonts w:ascii="Times New Roman" w:eastAsia="Arial" w:hAnsi="Times New Roman" w:cs="Arial"/>
      <w:i/>
      <w:sz w:val="22"/>
      <w:szCs w:val="20"/>
    </w:rPr>
  </w:style>
  <w:style w:type="paragraph" w:customStyle="1" w:styleId="Title1">
    <w:name w:val="Title1"/>
    <w:basedOn w:val="Normal"/>
    <w:qFormat/>
    <w:rsid w:val="00530B30"/>
    <w:pPr>
      <w:widowControl w:val="0"/>
      <w:spacing w:line="353" w:lineRule="auto"/>
      <w:ind w:left="2091" w:right="2073"/>
      <w:jc w:val="center"/>
    </w:pPr>
    <w:rPr>
      <w:rFonts w:ascii="Arial" w:eastAsia="Arial" w:hAnsi="Arial" w:cs="Arial"/>
      <w:b/>
      <w:bCs/>
      <w:szCs w:val="22"/>
    </w:rPr>
  </w:style>
  <w:style w:type="paragraph" w:styleId="BodyText">
    <w:name w:val="Body Text"/>
    <w:basedOn w:val="Normal"/>
    <w:link w:val="BodyTextChar"/>
    <w:uiPriority w:val="99"/>
    <w:unhideWhenUsed/>
    <w:rsid w:val="00530B30"/>
  </w:style>
  <w:style w:type="character" w:customStyle="1" w:styleId="BodyTextChar">
    <w:name w:val="Body Text Char"/>
    <w:basedOn w:val="DefaultParagraphFont"/>
    <w:link w:val="BodyText"/>
    <w:uiPriority w:val="99"/>
    <w:rsid w:val="00530B30"/>
    <w:rPr>
      <w:szCs w:val="20"/>
    </w:rPr>
  </w:style>
  <w:style w:type="character" w:customStyle="1" w:styleId="Heading1Char">
    <w:name w:val="Heading 1 Char"/>
    <w:basedOn w:val="DefaultParagraphFont"/>
    <w:link w:val="Heading1"/>
    <w:uiPriority w:val="9"/>
    <w:rsid w:val="00530B30"/>
    <w:rPr>
      <w:rFonts w:ascii="Arial Narrow" w:hAnsi="Arial Narrow" w:cs="Arial"/>
      <w:b/>
      <w:bCs/>
      <w:kern w:val="32"/>
      <w:sz w:val="48"/>
      <w:szCs w:val="32"/>
    </w:rPr>
  </w:style>
  <w:style w:type="character" w:customStyle="1" w:styleId="Heading2Char">
    <w:name w:val="Heading 2 Char"/>
    <w:basedOn w:val="DefaultParagraphFont"/>
    <w:link w:val="Heading2"/>
    <w:uiPriority w:val="9"/>
    <w:rsid w:val="00530B30"/>
    <w:rPr>
      <w:rFonts w:ascii="Arial Narrow" w:hAnsi="Arial Narrow" w:cs="Arial"/>
      <w:b/>
      <w:bCs/>
      <w:iCs/>
      <w:smallCaps/>
      <w:sz w:val="36"/>
      <w:szCs w:val="28"/>
    </w:rPr>
  </w:style>
  <w:style w:type="character" w:customStyle="1" w:styleId="Heading3Char">
    <w:name w:val="Heading 3 Char"/>
    <w:basedOn w:val="DefaultParagraphFont"/>
    <w:link w:val="Heading3"/>
    <w:uiPriority w:val="99"/>
    <w:rsid w:val="00530B30"/>
    <w:rPr>
      <w:rFonts w:ascii="Arial Narrow" w:hAnsi="Arial Narrow" w:cs="Arial"/>
      <w:b/>
      <w:bCs/>
      <w:sz w:val="32"/>
      <w:szCs w:val="26"/>
    </w:rPr>
  </w:style>
  <w:style w:type="character" w:customStyle="1" w:styleId="Heading4Char">
    <w:name w:val="Heading 4 Char"/>
    <w:basedOn w:val="DefaultParagraphFont"/>
    <w:link w:val="Heading4"/>
    <w:uiPriority w:val="99"/>
    <w:rsid w:val="00530B30"/>
    <w:rPr>
      <w:rFonts w:ascii="Arial Narrow" w:hAnsi="Arial Narrow"/>
      <w:b/>
      <w:bCs/>
      <w:sz w:val="28"/>
      <w:szCs w:val="28"/>
    </w:rPr>
  </w:style>
  <w:style w:type="character" w:customStyle="1" w:styleId="Heading5Char">
    <w:name w:val="Heading 5 Char"/>
    <w:basedOn w:val="DefaultParagraphFont"/>
    <w:link w:val="Heading5"/>
    <w:uiPriority w:val="99"/>
    <w:rsid w:val="00530B30"/>
    <w:rPr>
      <w:szCs w:val="20"/>
    </w:rPr>
  </w:style>
  <w:style w:type="character" w:customStyle="1" w:styleId="Heading6Char">
    <w:name w:val="Heading 6 Char"/>
    <w:basedOn w:val="DefaultParagraphFont"/>
    <w:link w:val="Heading6"/>
    <w:uiPriority w:val="99"/>
    <w:rsid w:val="00530B30"/>
    <w:rPr>
      <w:rFonts w:ascii="ZapfHumnst BT" w:hAnsi="ZapfHumnst BT"/>
      <w:i/>
      <w:color w:val="000000"/>
      <w:sz w:val="20"/>
      <w:szCs w:val="20"/>
    </w:rPr>
  </w:style>
  <w:style w:type="character" w:customStyle="1" w:styleId="Heading7Char">
    <w:name w:val="Heading 7 Char"/>
    <w:basedOn w:val="DefaultParagraphFont"/>
    <w:link w:val="Heading7"/>
    <w:uiPriority w:val="99"/>
    <w:rsid w:val="00530B30"/>
    <w:rPr>
      <w:sz w:val="24"/>
      <w:szCs w:val="24"/>
    </w:rPr>
  </w:style>
  <w:style w:type="character" w:customStyle="1" w:styleId="Heading8Char">
    <w:name w:val="Heading 8 Char"/>
    <w:basedOn w:val="DefaultParagraphFont"/>
    <w:link w:val="Heading8"/>
    <w:uiPriority w:val="99"/>
    <w:rsid w:val="00530B30"/>
    <w:rPr>
      <w:i/>
      <w:iCs/>
      <w:sz w:val="24"/>
      <w:szCs w:val="24"/>
    </w:rPr>
  </w:style>
  <w:style w:type="character" w:customStyle="1" w:styleId="Heading9Char">
    <w:name w:val="Heading 9 Char"/>
    <w:basedOn w:val="DefaultParagraphFont"/>
    <w:link w:val="Heading9"/>
    <w:uiPriority w:val="99"/>
    <w:rsid w:val="00530B30"/>
    <w:rPr>
      <w:rFonts w:ascii="Arial" w:hAnsi="Arial" w:cs="Arial"/>
    </w:rPr>
  </w:style>
  <w:style w:type="paragraph" w:styleId="Caption">
    <w:name w:val="caption"/>
    <w:basedOn w:val="Normal"/>
    <w:next w:val="Normal"/>
    <w:uiPriority w:val="35"/>
    <w:unhideWhenUsed/>
    <w:qFormat/>
    <w:rsid w:val="00530B30"/>
    <w:pPr>
      <w:spacing w:after="200"/>
    </w:pPr>
    <w:rPr>
      <w:rFonts w:asciiTheme="minorHAnsi" w:eastAsiaTheme="minorHAnsi" w:hAnsiTheme="minorHAnsi" w:cstheme="minorBidi"/>
      <w:b/>
      <w:bCs/>
      <w:color w:val="4F81BD" w:themeColor="accent1"/>
      <w:sz w:val="18"/>
      <w:szCs w:val="18"/>
    </w:rPr>
  </w:style>
  <w:style w:type="character" w:styleId="Strong">
    <w:name w:val="Strong"/>
    <w:basedOn w:val="DefaultParagraphFont"/>
    <w:uiPriority w:val="99"/>
    <w:qFormat/>
    <w:rsid w:val="00530B30"/>
    <w:rPr>
      <w:rFonts w:cs="Times New Roman"/>
      <w:b/>
      <w:bCs/>
    </w:rPr>
  </w:style>
  <w:style w:type="character" w:styleId="Emphasis">
    <w:name w:val="Emphasis"/>
    <w:basedOn w:val="DefaultParagraphFont"/>
    <w:uiPriority w:val="20"/>
    <w:qFormat/>
    <w:rsid w:val="00530B30"/>
    <w:rPr>
      <w:i/>
      <w:iCs/>
    </w:rPr>
  </w:style>
  <w:style w:type="paragraph" w:styleId="ListParagraph">
    <w:name w:val="List Paragraph"/>
    <w:basedOn w:val="Normal"/>
    <w:uiPriority w:val="34"/>
    <w:qFormat/>
    <w:rsid w:val="00530B30"/>
    <w:pPr>
      <w:ind w:left="720"/>
      <w:contextualSpacing/>
    </w:pPr>
    <w:rPr>
      <w:rFonts w:asciiTheme="minorHAnsi" w:eastAsiaTheme="minorHAnsi" w:hAnsiTheme="minorHAnsi" w:cstheme="minorBidi"/>
      <w:szCs w:val="22"/>
    </w:rPr>
  </w:style>
  <w:style w:type="paragraph" w:customStyle="1" w:styleId="TableText">
    <w:name w:val="Table Text"/>
    <w:basedOn w:val="BodyText"/>
    <w:rsid w:val="00374A6A"/>
    <w:pPr>
      <w:spacing w:before="80" w:after="80"/>
    </w:pPr>
    <w:rPr>
      <w:rFonts w:ascii="Arial" w:hAnsi="Arial"/>
      <w:sz w:val="18"/>
      <w:szCs w:val="24"/>
    </w:rPr>
  </w:style>
  <w:style w:type="paragraph" w:customStyle="1" w:styleId="Listof">
    <w:name w:val="List of"/>
    <w:basedOn w:val="BodyText"/>
    <w:uiPriority w:val="99"/>
    <w:rsid w:val="00374A6A"/>
    <w:rPr>
      <w:rFonts w:ascii="Arial Narrow" w:hAnsi="Arial Narrow"/>
      <w:b/>
      <w:sz w:val="36"/>
      <w:szCs w:val="24"/>
    </w:rPr>
  </w:style>
  <w:style w:type="paragraph" w:customStyle="1" w:styleId="Table1">
    <w:name w:val="Table 1"/>
    <w:basedOn w:val="BodyText"/>
    <w:next w:val="BodyText"/>
    <w:uiPriority w:val="99"/>
    <w:rsid w:val="00374A6A"/>
    <w:pPr>
      <w:numPr>
        <w:numId w:val="13"/>
      </w:numPr>
      <w:spacing w:before="120"/>
    </w:pPr>
    <w:rPr>
      <w:rFonts w:ascii="Arial" w:hAnsi="Arial"/>
      <w:b/>
      <w:sz w:val="20"/>
      <w:szCs w:val="24"/>
    </w:rPr>
  </w:style>
  <w:style w:type="table" w:styleId="TableGrid">
    <w:name w:val="Table Grid"/>
    <w:basedOn w:val="TableNormal"/>
    <w:uiPriority w:val="59"/>
    <w:rsid w:val="00374A6A"/>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4A6A"/>
    <w:pPr>
      <w:tabs>
        <w:tab w:val="center" w:pos="4680"/>
        <w:tab w:val="right" w:pos="9360"/>
      </w:tabs>
    </w:pPr>
  </w:style>
  <w:style w:type="character" w:customStyle="1" w:styleId="HeaderChar">
    <w:name w:val="Header Char"/>
    <w:basedOn w:val="DefaultParagraphFont"/>
    <w:link w:val="Header"/>
    <w:uiPriority w:val="99"/>
    <w:rsid w:val="00374A6A"/>
    <w:rPr>
      <w:szCs w:val="20"/>
    </w:rPr>
  </w:style>
  <w:style w:type="paragraph" w:styleId="Footer">
    <w:name w:val="footer"/>
    <w:basedOn w:val="Normal"/>
    <w:link w:val="FooterChar"/>
    <w:uiPriority w:val="99"/>
    <w:unhideWhenUsed/>
    <w:rsid w:val="00374A6A"/>
    <w:pPr>
      <w:tabs>
        <w:tab w:val="center" w:pos="4680"/>
        <w:tab w:val="right" w:pos="9360"/>
      </w:tabs>
    </w:pPr>
  </w:style>
  <w:style w:type="character" w:customStyle="1" w:styleId="FooterChar">
    <w:name w:val="Footer Char"/>
    <w:basedOn w:val="DefaultParagraphFont"/>
    <w:link w:val="Footer"/>
    <w:uiPriority w:val="99"/>
    <w:rsid w:val="00374A6A"/>
    <w:rPr>
      <w:szCs w:val="20"/>
    </w:rPr>
  </w:style>
  <w:style w:type="paragraph" w:styleId="BalloonText">
    <w:name w:val="Balloon Text"/>
    <w:basedOn w:val="Normal"/>
    <w:link w:val="BalloonTextChar"/>
    <w:uiPriority w:val="99"/>
    <w:semiHidden/>
    <w:unhideWhenUsed/>
    <w:rsid w:val="00374A6A"/>
    <w:rPr>
      <w:rFonts w:ascii="Tahoma" w:hAnsi="Tahoma" w:cs="Tahoma"/>
      <w:sz w:val="16"/>
      <w:szCs w:val="16"/>
    </w:rPr>
  </w:style>
  <w:style w:type="character" w:customStyle="1" w:styleId="BalloonTextChar">
    <w:name w:val="Balloon Text Char"/>
    <w:basedOn w:val="DefaultParagraphFont"/>
    <w:link w:val="BalloonText"/>
    <w:uiPriority w:val="99"/>
    <w:semiHidden/>
    <w:rsid w:val="00374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374A6A"/>
    <w:rPr>
      <w:szCs w:val="20"/>
    </w:rPr>
  </w:style>
  <w:style w:type="paragraph" w:styleId="Heading1">
    <w:name w:val="heading 1"/>
    <w:basedOn w:val="Normal"/>
    <w:next w:val="BodyText"/>
    <w:link w:val="Heading1Char"/>
    <w:uiPriority w:val="9"/>
    <w:qFormat/>
    <w:rsid w:val="00530B30"/>
    <w:pPr>
      <w:keepNext/>
      <w:pageBreakBefore/>
      <w:numPr>
        <w:numId w:val="10"/>
      </w:numPr>
      <w:pBdr>
        <w:bottom w:val="single" w:sz="4" w:space="1" w:color="auto"/>
      </w:pBdr>
      <w:spacing w:after="180"/>
      <w:outlineLvl w:val="0"/>
    </w:pPr>
    <w:rPr>
      <w:rFonts w:ascii="Arial Narrow" w:hAnsi="Arial Narrow" w:cs="Arial"/>
      <w:b/>
      <w:bCs/>
      <w:kern w:val="32"/>
      <w:sz w:val="48"/>
      <w:szCs w:val="32"/>
    </w:rPr>
  </w:style>
  <w:style w:type="paragraph" w:styleId="Heading2">
    <w:name w:val="heading 2"/>
    <w:basedOn w:val="Normal"/>
    <w:next w:val="BodyText"/>
    <w:link w:val="Heading2Char"/>
    <w:uiPriority w:val="9"/>
    <w:qFormat/>
    <w:rsid w:val="00530B30"/>
    <w:pPr>
      <w:keepNext/>
      <w:numPr>
        <w:ilvl w:val="1"/>
        <w:numId w:val="10"/>
      </w:numPr>
      <w:spacing w:before="240" w:after="60"/>
      <w:outlineLvl w:val="1"/>
    </w:pPr>
    <w:rPr>
      <w:rFonts w:ascii="Arial Narrow" w:hAnsi="Arial Narrow" w:cs="Arial"/>
      <w:b/>
      <w:bCs/>
      <w:iCs/>
      <w:smallCaps/>
      <w:sz w:val="36"/>
      <w:szCs w:val="28"/>
    </w:rPr>
  </w:style>
  <w:style w:type="paragraph" w:styleId="Heading3">
    <w:name w:val="heading 3"/>
    <w:basedOn w:val="Normal"/>
    <w:next w:val="BodyText"/>
    <w:link w:val="Heading3Char"/>
    <w:uiPriority w:val="99"/>
    <w:qFormat/>
    <w:rsid w:val="00530B30"/>
    <w:pPr>
      <w:keepNext/>
      <w:numPr>
        <w:ilvl w:val="2"/>
        <w:numId w:val="10"/>
      </w:numPr>
      <w:spacing w:before="240" w:after="60"/>
      <w:outlineLvl w:val="2"/>
    </w:pPr>
    <w:rPr>
      <w:rFonts w:ascii="Arial Narrow" w:hAnsi="Arial Narrow" w:cs="Arial"/>
      <w:b/>
      <w:bCs/>
      <w:sz w:val="32"/>
      <w:szCs w:val="26"/>
    </w:rPr>
  </w:style>
  <w:style w:type="paragraph" w:styleId="Heading4">
    <w:name w:val="heading 4"/>
    <w:basedOn w:val="Normal"/>
    <w:next w:val="BodyText"/>
    <w:link w:val="Heading4Char"/>
    <w:uiPriority w:val="99"/>
    <w:qFormat/>
    <w:rsid w:val="00530B30"/>
    <w:pPr>
      <w:keepNext/>
      <w:numPr>
        <w:ilvl w:val="3"/>
        <w:numId w:val="10"/>
      </w:numPr>
      <w:spacing w:before="240" w:after="60"/>
      <w:outlineLvl w:val="3"/>
    </w:pPr>
    <w:rPr>
      <w:rFonts w:ascii="Arial Narrow" w:hAnsi="Arial Narrow"/>
      <w:b/>
      <w:bCs/>
      <w:sz w:val="28"/>
      <w:szCs w:val="28"/>
    </w:rPr>
  </w:style>
  <w:style w:type="paragraph" w:styleId="Heading5">
    <w:name w:val="heading 5"/>
    <w:basedOn w:val="Normal"/>
    <w:next w:val="BodyText"/>
    <w:link w:val="Heading5Char"/>
    <w:uiPriority w:val="99"/>
    <w:qFormat/>
    <w:rsid w:val="00530B30"/>
    <w:pPr>
      <w:numPr>
        <w:ilvl w:val="4"/>
        <w:numId w:val="10"/>
      </w:numPr>
      <w:spacing w:before="240" w:after="60"/>
      <w:outlineLvl w:val="4"/>
    </w:pPr>
  </w:style>
  <w:style w:type="paragraph" w:styleId="Heading6">
    <w:name w:val="heading 6"/>
    <w:basedOn w:val="Heading5"/>
    <w:next w:val="BodyText"/>
    <w:link w:val="Heading6Char"/>
    <w:uiPriority w:val="99"/>
    <w:qFormat/>
    <w:rsid w:val="00530B30"/>
    <w:pPr>
      <w:keepNext/>
      <w:numPr>
        <w:ilvl w:val="0"/>
        <w:numId w:val="0"/>
      </w:numPr>
      <w:tabs>
        <w:tab w:val="num" w:pos="1152"/>
      </w:tabs>
      <w:spacing w:before="80" w:after="160"/>
      <w:ind w:left="1152" w:hanging="1152"/>
      <w:outlineLvl w:val="5"/>
    </w:pPr>
    <w:rPr>
      <w:rFonts w:ascii="ZapfHumnst BT" w:hAnsi="ZapfHumnst BT"/>
      <w:i/>
      <w:color w:val="000000"/>
      <w:sz w:val="20"/>
    </w:rPr>
  </w:style>
  <w:style w:type="paragraph" w:styleId="Heading7">
    <w:name w:val="heading 7"/>
    <w:basedOn w:val="Normal"/>
    <w:next w:val="Normal"/>
    <w:link w:val="Heading7Char"/>
    <w:uiPriority w:val="99"/>
    <w:qFormat/>
    <w:rsid w:val="00530B30"/>
    <w:pPr>
      <w:numPr>
        <w:ilvl w:val="6"/>
        <w:numId w:val="10"/>
      </w:numPr>
      <w:spacing w:before="240" w:after="60"/>
      <w:outlineLvl w:val="6"/>
    </w:pPr>
    <w:rPr>
      <w:sz w:val="24"/>
      <w:szCs w:val="24"/>
    </w:rPr>
  </w:style>
  <w:style w:type="paragraph" w:styleId="Heading8">
    <w:name w:val="heading 8"/>
    <w:basedOn w:val="Normal"/>
    <w:next w:val="Normal"/>
    <w:link w:val="Heading8Char"/>
    <w:uiPriority w:val="99"/>
    <w:qFormat/>
    <w:rsid w:val="00530B30"/>
    <w:pPr>
      <w:numPr>
        <w:ilvl w:val="7"/>
        <w:numId w:val="10"/>
      </w:numPr>
      <w:spacing w:before="240" w:after="60"/>
      <w:outlineLvl w:val="7"/>
    </w:pPr>
    <w:rPr>
      <w:i/>
      <w:iCs/>
      <w:sz w:val="24"/>
      <w:szCs w:val="24"/>
    </w:rPr>
  </w:style>
  <w:style w:type="paragraph" w:styleId="Heading9">
    <w:name w:val="heading 9"/>
    <w:basedOn w:val="Normal"/>
    <w:next w:val="Normal"/>
    <w:link w:val="Heading9Char"/>
    <w:uiPriority w:val="99"/>
    <w:qFormat/>
    <w:rsid w:val="00530B30"/>
    <w:pPr>
      <w:numPr>
        <w:ilvl w:val="8"/>
        <w:numId w:val="1"/>
      </w:num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530B30"/>
    <w:pPr>
      <w:pageBreakBefore/>
      <w:pBdr>
        <w:bottom w:val="single" w:sz="4" w:space="1" w:color="auto"/>
      </w:pBdr>
      <w:spacing w:after="480"/>
    </w:pPr>
    <w:rPr>
      <w:rFonts w:ascii="Arial Narrow" w:hAnsi="Arial Narrow"/>
      <w:b/>
      <w:bCs/>
      <w:sz w:val="48"/>
      <w:szCs w:val="24"/>
    </w:rPr>
  </w:style>
  <w:style w:type="paragraph" w:customStyle="1" w:styleId="Bullet">
    <w:name w:val="Bullet"/>
    <w:basedOn w:val="Normal"/>
    <w:qFormat/>
    <w:rsid w:val="00530B30"/>
    <w:pPr>
      <w:numPr>
        <w:numId w:val="12"/>
      </w:numPr>
      <w:tabs>
        <w:tab w:val="left" w:pos="480"/>
      </w:tabs>
      <w:spacing w:before="60" w:after="60"/>
      <w:ind w:right="144"/>
    </w:pPr>
    <w:rPr>
      <w:rFonts w:eastAsia="Arial"/>
    </w:rPr>
  </w:style>
  <w:style w:type="paragraph" w:customStyle="1" w:styleId="BulletLast">
    <w:name w:val="Bullet Last"/>
    <w:basedOn w:val="Bullet"/>
    <w:qFormat/>
    <w:rsid w:val="00530B30"/>
    <w:pPr>
      <w:numPr>
        <w:numId w:val="0"/>
      </w:numPr>
      <w:spacing w:after="120"/>
    </w:pPr>
  </w:style>
  <w:style w:type="paragraph" w:customStyle="1" w:styleId="BodyTextBeforeBullet">
    <w:name w:val="Body Text Before Bullet"/>
    <w:qFormat/>
    <w:rsid w:val="00530B30"/>
    <w:pPr>
      <w:spacing w:before="120" w:after="60"/>
    </w:pPr>
    <w:rPr>
      <w:rFonts w:eastAsia="Arial"/>
    </w:rPr>
  </w:style>
  <w:style w:type="character" w:customStyle="1" w:styleId="Italic">
    <w:name w:val="Italic"/>
    <w:basedOn w:val="DefaultParagraphFont"/>
    <w:uiPriority w:val="1"/>
    <w:qFormat/>
    <w:rsid w:val="00530B30"/>
    <w:rPr>
      <w:rFonts w:ascii="Times New Roman" w:eastAsia="Arial" w:hAnsi="Times New Roman" w:cs="Arial"/>
      <w:i/>
      <w:sz w:val="22"/>
      <w:szCs w:val="20"/>
    </w:rPr>
  </w:style>
  <w:style w:type="paragraph" w:customStyle="1" w:styleId="Title1">
    <w:name w:val="Title1"/>
    <w:basedOn w:val="Normal"/>
    <w:qFormat/>
    <w:rsid w:val="00530B30"/>
    <w:pPr>
      <w:widowControl w:val="0"/>
      <w:spacing w:line="353" w:lineRule="auto"/>
      <w:ind w:left="2091" w:right="2073"/>
      <w:jc w:val="center"/>
    </w:pPr>
    <w:rPr>
      <w:rFonts w:ascii="Arial" w:eastAsia="Arial" w:hAnsi="Arial" w:cs="Arial"/>
      <w:b/>
      <w:bCs/>
      <w:szCs w:val="22"/>
    </w:rPr>
  </w:style>
  <w:style w:type="paragraph" w:styleId="BodyText">
    <w:name w:val="Body Text"/>
    <w:basedOn w:val="Normal"/>
    <w:link w:val="BodyTextChar"/>
    <w:uiPriority w:val="99"/>
    <w:unhideWhenUsed/>
    <w:rsid w:val="00530B30"/>
  </w:style>
  <w:style w:type="character" w:customStyle="1" w:styleId="BodyTextChar">
    <w:name w:val="Body Text Char"/>
    <w:basedOn w:val="DefaultParagraphFont"/>
    <w:link w:val="BodyText"/>
    <w:uiPriority w:val="99"/>
    <w:rsid w:val="00530B30"/>
    <w:rPr>
      <w:szCs w:val="20"/>
    </w:rPr>
  </w:style>
  <w:style w:type="character" w:customStyle="1" w:styleId="Heading1Char">
    <w:name w:val="Heading 1 Char"/>
    <w:basedOn w:val="DefaultParagraphFont"/>
    <w:link w:val="Heading1"/>
    <w:uiPriority w:val="9"/>
    <w:rsid w:val="00530B30"/>
    <w:rPr>
      <w:rFonts w:ascii="Arial Narrow" w:hAnsi="Arial Narrow" w:cs="Arial"/>
      <w:b/>
      <w:bCs/>
      <w:kern w:val="32"/>
      <w:sz w:val="48"/>
      <w:szCs w:val="32"/>
    </w:rPr>
  </w:style>
  <w:style w:type="character" w:customStyle="1" w:styleId="Heading2Char">
    <w:name w:val="Heading 2 Char"/>
    <w:basedOn w:val="DefaultParagraphFont"/>
    <w:link w:val="Heading2"/>
    <w:uiPriority w:val="9"/>
    <w:rsid w:val="00530B30"/>
    <w:rPr>
      <w:rFonts w:ascii="Arial Narrow" w:hAnsi="Arial Narrow" w:cs="Arial"/>
      <w:b/>
      <w:bCs/>
      <w:iCs/>
      <w:smallCaps/>
      <w:sz w:val="36"/>
      <w:szCs w:val="28"/>
    </w:rPr>
  </w:style>
  <w:style w:type="character" w:customStyle="1" w:styleId="Heading3Char">
    <w:name w:val="Heading 3 Char"/>
    <w:basedOn w:val="DefaultParagraphFont"/>
    <w:link w:val="Heading3"/>
    <w:uiPriority w:val="99"/>
    <w:rsid w:val="00530B30"/>
    <w:rPr>
      <w:rFonts w:ascii="Arial Narrow" w:hAnsi="Arial Narrow" w:cs="Arial"/>
      <w:b/>
      <w:bCs/>
      <w:sz w:val="32"/>
      <w:szCs w:val="26"/>
    </w:rPr>
  </w:style>
  <w:style w:type="character" w:customStyle="1" w:styleId="Heading4Char">
    <w:name w:val="Heading 4 Char"/>
    <w:basedOn w:val="DefaultParagraphFont"/>
    <w:link w:val="Heading4"/>
    <w:uiPriority w:val="99"/>
    <w:rsid w:val="00530B30"/>
    <w:rPr>
      <w:rFonts w:ascii="Arial Narrow" w:hAnsi="Arial Narrow"/>
      <w:b/>
      <w:bCs/>
      <w:sz w:val="28"/>
      <w:szCs w:val="28"/>
    </w:rPr>
  </w:style>
  <w:style w:type="character" w:customStyle="1" w:styleId="Heading5Char">
    <w:name w:val="Heading 5 Char"/>
    <w:basedOn w:val="DefaultParagraphFont"/>
    <w:link w:val="Heading5"/>
    <w:uiPriority w:val="99"/>
    <w:rsid w:val="00530B30"/>
    <w:rPr>
      <w:szCs w:val="20"/>
    </w:rPr>
  </w:style>
  <w:style w:type="character" w:customStyle="1" w:styleId="Heading6Char">
    <w:name w:val="Heading 6 Char"/>
    <w:basedOn w:val="DefaultParagraphFont"/>
    <w:link w:val="Heading6"/>
    <w:uiPriority w:val="99"/>
    <w:rsid w:val="00530B30"/>
    <w:rPr>
      <w:rFonts w:ascii="ZapfHumnst BT" w:hAnsi="ZapfHumnst BT"/>
      <w:i/>
      <w:color w:val="000000"/>
      <w:sz w:val="20"/>
      <w:szCs w:val="20"/>
    </w:rPr>
  </w:style>
  <w:style w:type="character" w:customStyle="1" w:styleId="Heading7Char">
    <w:name w:val="Heading 7 Char"/>
    <w:basedOn w:val="DefaultParagraphFont"/>
    <w:link w:val="Heading7"/>
    <w:uiPriority w:val="99"/>
    <w:rsid w:val="00530B30"/>
    <w:rPr>
      <w:sz w:val="24"/>
      <w:szCs w:val="24"/>
    </w:rPr>
  </w:style>
  <w:style w:type="character" w:customStyle="1" w:styleId="Heading8Char">
    <w:name w:val="Heading 8 Char"/>
    <w:basedOn w:val="DefaultParagraphFont"/>
    <w:link w:val="Heading8"/>
    <w:uiPriority w:val="99"/>
    <w:rsid w:val="00530B30"/>
    <w:rPr>
      <w:i/>
      <w:iCs/>
      <w:sz w:val="24"/>
      <w:szCs w:val="24"/>
    </w:rPr>
  </w:style>
  <w:style w:type="character" w:customStyle="1" w:styleId="Heading9Char">
    <w:name w:val="Heading 9 Char"/>
    <w:basedOn w:val="DefaultParagraphFont"/>
    <w:link w:val="Heading9"/>
    <w:uiPriority w:val="99"/>
    <w:rsid w:val="00530B30"/>
    <w:rPr>
      <w:rFonts w:ascii="Arial" w:hAnsi="Arial" w:cs="Arial"/>
    </w:rPr>
  </w:style>
  <w:style w:type="paragraph" w:styleId="Caption">
    <w:name w:val="caption"/>
    <w:basedOn w:val="Normal"/>
    <w:next w:val="Normal"/>
    <w:uiPriority w:val="35"/>
    <w:unhideWhenUsed/>
    <w:qFormat/>
    <w:rsid w:val="00530B30"/>
    <w:pPr>
      <w:spacing w:after="200"/>
    </w:pPr>
    <w:rPr>
      <w:rFonts w:asciiTheme="minorHAnsi" w:eastAsiaTheme="minorHAnsi" w:hAnsiTheme="minorHAnsi" w:cstheme="minorBidi"/>
      <w:b/>
      <w:bCs/>
      <w:color w:val="4F81BD" w:themeColor="accent1"/>
      <w:sz w:val="18"/>
      <w:szCs w:val="18"/>
    </w:rPr>
  </w:style>
  <w:style w:type="character" w:styleId="Strong">
    <w:name w:val="Strong"/>
    <w:basedOn w:val="DefaultParagraphFont"/>
    <w:uiPriority w:val="99"/>
    <w:qFormat/>
    <w:rsid w:val="00530B30"/>
    <w:rPr>
      <w:rFonts w:cs="Times New Roman"/>
      <w:b/>
      <w:bCs/>
    </w:rPr>
  </w:style>
  <w:style w:type="character" w:styleId="Emphasis">
    <w:name w:val="Emphasis"/>
    <w:basedOn w:val="DefaultParagraphFont"/>
    <w:uiPriority w:val="20"/>
    <w:qFormat/>
    <w:rsid w:val="00530B30"/>
    <w:rPr>
      <w:i/>
      <w:iCs/>
    </w:rPr>
  </w:style>
  <w:style w:type="paragraph" w:styleId="ListParagraph">
    <w:name w:val="List Paragraph"/>
    <w:basedOn w:val="Normal"/>
    <w:uiPriority w:val="34"/>
    <w:qFormat/>
    <w:rsid w:val="00530B30"/>
    <w:pPr>
      <w:ind w:left="720"/>
      <w:contextualSpacing/>
    </w:pPr>
    <w:rPr>
      <w:rFonts w:asciiTheme="minorHAnsi" w:eastAsiaTheme="minorHAnsi" w:hAnsiTheme="minorHAnsi" w:cstheme="minorBidi"/>
      <w:szCs w:val="22"/>
    </w:rPr>
  </w:style>
  <w:style w:type="paragraph" w:customStyle="1" w:styleId="TableText">
    <w:name w:val="Table Text"/>
    <w:basedOn w:val="BodyText"/>
    <w:rsid w:val="00374A6A"/>
    <w:pPr>
      <w:spacing w:before="80" w:after="80"/>
    </w:pPr>
    <w:rPr>
      <w:rFonts w:ascii="Arial" w:hAnsi="Arial"/>
      <w:sz w:val="18"/>
      <w:szCs w:val="24"/>
    </w:rPr>
  </w:style>
  <w:style w:type="paragraph" w:customStyle="1" w:styleId="Listof">
    <w:name w:val="List of"/>
    <w:basedOn w:val="BodyText"/>
    <w:uiPriority w:val="99"/>
    <w:rsid w:val="00374A6A"/>
    <w:rPr>
      <w:rFonts w:ascii="Arial Narrow" w:hAnsi="Arial Narrow"/>
      <w:b/>
      <w:sz w:val="36"/>
      <w:szCs w:val="24"/>
    </w:rPr>
  </w:style>
  <w:style w:type="paragraph" w:customStyle="1" w:styleId="Table1">
    <w:name w:val="Table 1"/>
    <w:basedOn w:val="BodyText"/>
    <w:next w:val="BodyText"/>
    <w:uiPriority w:val="99"/>
    <w:rsid w:val="00374A6A"/>
    <w:pPr>
      <w:numPr>
        <w:numId w:val="13"/>
      </w:numPr>
      <w:spacing w:before="120"/>
    </w:pPr>
    <w:rPr>
      <w:rFonts w:ascii="Arial" w:hAnsi="Arial"/>
      <w:b/>
      <w:sz w:val="20"/>
      <w:szCs w:val="24"/>
    </w:rPr>
  </w:style>
  <w:style w:type="table" w:styleId="TableGrid">
    <w:name w:val="Table Grid"/>
    <w:basedOn w:val="TableNormal"/>
    <w:uiPriority w:val="59"/>
    <w:rsid w:val="00374A6A"/>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4A6A"/>
    <w:pPr>
      <w:tabs>
        <w:tab w:val="center" w:pos="4680"/>
        <w:tab w:val="right" w:pos="9360"/>
      </w:tabs>
    </w:pPr>
  </w:style>
  <w:style w:type="character" w:customStyle="1" w:styleId="HeaderChar">
    <w:name w:val="Header Char"/>
    <w:basedOn w:val="DefaultParagraphFont"/>
    <w:link w:val="Header"/>
    <w:uiPriority w:val="99"/>
    <w:rsid w:val="00374A6A"/>
    <w:rPr>
      <w:szCs w:val="20"/>
    </w:rPr>
  </w:style>
  <w:style w:type="paragraph" w:styleId="Footer">
    <w:name w:val="footer"/>
    <w:basedOn w:val="Normal"/>
    <w:link w:val="FooterChar"/>
    <w:uiPriority w:val="99"/>
    <w:unhideWhenUsed/>
    <w:rsid w:val="00374A6A"/>
    <w:pPr>
      <w:tabs>
        <w:tab w:val="center" w:pos="4680"/>
        <w:tab w:val="right" w:pos="9360"/>
      </w:tabs>
    </w:pPr>
  </w:style>
  <w:style w:type="character" w:customStyle="1" w:styleId="FooterChar">
    <w:name w:val="Footer Char"/>
    <w:basedOn w:val="DefaultParagraphFont"/>
    <w:link w:val="Footer"/>
    <w:uiPriority w:val="99"/>
    <w:rsid w:val="00374A6A"/>
    <w:rPr>
      <w:szCs w:val="20"/>
    </w:rPr>
  </w:style>
  <w:style w:type="paragraph" w:styleId="BalloonText">
    <w:name w:val="Balloon Text"/>
    <w:basedOn w:val="Normal"/>
    <w:link w:val="BalloonTextChar"/>
    <w:uiPriority w:val="99"/>
    <w:semiHidden/>
    <w:unhideWhenUsed/>
    <w:rsid w:val="00374A6A"/>
    <w:rPr>
      <w:rFonts w:ascii="Tahoma" w:hAnsi="Tahoma" w:cs="Tahoma"/>
      <w:sz w:val="16"/>
      <w:szCs w:val="16"/>
    </w:rPr>
  </w:style>
  <w:style w:type="character" w:customStyle="1" w:styleId="BalloonTextChar">
    <w:name w:val="Balloon Text Char"/>
    <w:basedOn w:val="DefaultParagraphFont"/>
    <w:link w:val="BalloonText"/>
    <w:uiPriority w:val="99"/>
    <w:semiHidden/>
    <w:rsid w:val="00374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1647</Words>
  <Characters>9391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tphillip</cp:lastModifiedBy>
  <cp:revision>2</cp:revision>
  <dcterms:created xsi:type="dcterms:W3CDTF">2014-01-29T20:44:00Z</dcterms:created>
  <dcterms:modified xsi:type="dcterms:W3CDTF">2014-01-29T20:44:00Z</dcterms:modified>
</cp:coreProperties>
</file>