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A03" w:rsidRDefault="00EC0A03" w:rsidP="00EC0A03">
      <w:pPr>
        <w:spacing w:after="120" w:line="240" w:lineRule="auto"/>
        <w:rPr>
          <w:bCs/>
          <w:i/>
          <w:iCs/>
          <w:smallCaps/>
          <w:color w:val="2E74B5"/>
          <w:spacing w:val="5"/>
          <w:szCs w:val="18"/>
        </w:rPr>
      </w:pPr>
      <w:r w:rsidRPr="00606D0A">
        <w:rPr>
          <w:rFonts w:eastAsia="MS Gothic" w:cs="Angsana New"/>
          <w:iCs/>
          <w:smallCaps/>
          <w:color w:val="2E74B5"/>
        </w:rPr>
        <w:t>Worksheet 1A.</w:t>
      </w:r>
      <w:r w:rsidRPr="00606D0A">
        <w:rPr>
          <w:b/>
          <w:bCs/>
          <w:iCs/>
          <w:smallCaps/>
          <w:color w:val="2E74B5"/>
          <w:spacing w:val="5"/>
          <w:szCs w:val="18"/>
        </w:rPr>
        <w:t xml:space="preserve"> </w:t>
      </w:r>
      <w:r w:rsidRPr="00606D0A">
        <w:rPr>
          <w:bCs/>
          <w:iCs/>
          <w:smallCaps/>
          <w:color w:val="2E74B5"/>
          <w:spacing w:val="5"/>
          <w:szCs w:val="18"/>
        </w:rPr>
        <w:t xml:space="preserve">Examine Category 1 Climate-Smart Design Considerations: </w:t>
      </w:r>
      <w:r w:rsidRPr="00606D0A">
        <w:rPr>
          <w:bCs/>
          <w:i/>
          <w:iCs/>
          <w:smallCaps/>
          <w:color w:val="2E74B5"/>
          <w:spacing w:val="5"/>
          <w:szCs w:val="18"/>
        </w:rPr>
        <w:t>Climate change effects on Target stressors</w:t>
      </w:r>
    </w:p>
    <w:p w:rsidR="00E71468" w:rsidRPr="00606D0A" w:rsidRDefault="00E71468" w:rsidP="00EC0A03">
      <w:pPr>
        <w:spacing w:after="120" w:line="240" w:lineRule="auto"/>
        <w:rPr>
          <w:bCs/>
          <w:iCs/>
          <w:smallCaps/>
          <w:color w:val="2E74B5"/>
          <w:spacing w:val="5"/>
          <w:szCs w:val="18"/>
        </w:rPr>
      </w:pPr>
      <w:r>
        <w:rPr>
          <w:bCs/>
          <w:i/>
          <w:iCs/>
          <w:smallCaps/>
          <w:color w:val="2E74B5"/>
          <w:spacing w:val="5"/>
          <w:szCs w:val="18"/>
        </w:rPr>
        <w:t>SAVs</w:t>
      </w:r>
    </w:p>
    <w:tbl>
      <w:tblPr>
        <w:tblStyle w:val="TableGrid"/>
        <w:tblW w:w="11965" w:type="dxa"/>
        <w:tblLook w:val="04A0" w:firstRow="1" w:lastRow="0" w:firstColumn="1" w:lastColumn="0" w:noHBand="0" w:noVBand="1"/>
      </w:tblPr>
      <w:tblGrid>
        <w:gridCol w:w="807"/>
        <w:gridCol w:w="1438"/>
        <w:gridCol w:w="1890"/>
        <w:gridCol w:w="2790"/>
        <w:gridCol w:w="1867"/>
        <w:gridCol w:w="1823"/>
        <w:gridCol w:w="1350"/>
      </w:tblGrid>
      <w:tr w:rsidR="007D51D7" w:rsidTr="003C3113">
        <w:trPr>
          <w:trHeight w:val="60"/>
        </w:trPr>
        <w:tc>
          <w:tcPr>
            <w:tcW w:w="807" w:type="dxa"/>
            <w:tcBorders>
              <w:bottom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Pr>
                <w:b/>
                <w:color w:val="FFFFFF" w:themeColor="background1"/>
                <w:sz w:val="18"/>
                <w:szCs w:val="18"/>
              </w:rPr>
              <w:t>A1</w:t>
            </w:r>
          </w:p>
        </w:tc>
        <w:tc>
          <w:tcPr>
            <w:tcW w:w="1438" w:type="dxa"/>
            <w:tcBorders>
              <w:bottom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Pr>
                <w:b/>
                <w:color w:val="FFFFFF" w:themeColor="background1"/>
                <w:sz w:val="18"/>
                <w:szCs w:val="18"/>
              </w:rPr>
              <w:t>A2</w:t>
            </w:r>
          </w:p>
        </w:tc>
        <w:tc>
          <w:tcPr>
            <w:tcW w:w="1890" w:type="dxa"/>
            <w:tcBorders>
              <w:bottom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Pr>
                <w:b/>
                <w:color w:val="FFFFFF" w:themeColor="background1"/>
                <w:sz w:val="18"/>
                <w:szCs w:val="18"/>
              </w:rPr>
              <w:t>A3</w:t>
            </w:r>
          </w:p>
        </w:tc>
        <w:tc>
          <w:tcPr>
            <w:tcW w:w="2790" w:type="dxa"/>
            <w:tcBorders>
              <w:bottom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Pr>
                <w:b/>
                <w:color w:val="FFFFFF" w:themeColor="background1"/>
                <w:sz w:val="18"/>
                <w:szCs w:val="18"/>
              </w:rPr>
              <w:t>A4</w:t>
            </w:r>
          </w:p>
        </w:tc>
        <w:tc>
          <w:tcPr>
            <w:tcW w:w="1867" w:type="dxa"/>
            <w:tcBorders>
              <w:bottom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Pr>
                <w:b/>
                <w:color w:val="FFFFFF" w:themeColor="background1"/>
                <w:sz w:val="18"/>
                <w:szCs w:val="18"/>
              </w:rPr>
              <w:t>A5</w:t>
            </w:r>
          </w:p>
        </w:tc>
        <w:tc>
          <w:tcPr>
            <w:tcW w:w="1823" w:type="dxa"/>
            <w:tcBorders>
              <w:bottom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Pr>
                <w:b/>
                <w:color w:val="FFFFFF" w:themeColor="background1"/>
                <w:sz w:val="18"/>
                <w:szCs w:val="18"/>
              </w:rPr>
              <w:t>A6</w:t>
            </w:r>
          </w:p>
        </w:tc>
        <w:tc>
          <w:tcPr>
            <w:tcW w:w="1350" w:type="dxa"/>
            <w:tcBorders>
              <w:bottom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Pr>
                <w:b/>
                <w:color w:val="FFFFFF" w:themeColor="background1"/>
                <w:sz w:val="18"/>
                <w:szCs w:val="18"/>
              </w:rPr>
              <w:t>A7</w:t>
            </w:r>
          </w:p>
        </w:tc>
      </w:tr>
      <w:tr w:rsidR="007D51D7" w:rsidTr="003C3113">
        <w:trPr>
          <w:trHeight w:val="521"/>
        </w:trPr>
        <w:tc>
          <w:tcPr>
            <w:tcW w:w="807" w:type="dxa"/>
            <w:tcBorders>
              <w:top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sidRPr="004D6966">
              <w:rPr>
                <w:b/>
                <w:color w:val="FFFFFF" w:themeColor="background1"/>
                <w:sz w:val="18"/>
                <w:szCs w:val="18"/>
              </w:rPr>
              <w:t>Action number</w:t>
            </w:r>
          </w:p>
        </w:tc>
        <w:tc>
          <w:tcPr>
            <w:tcW w:w="1438" w:type="dxa"/>
            <w:tcBorders>
              <w:top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Pr>
                <w:b/>
                <w:color w:val="FFFFFF" w:themeColor="background1"/>
                <w:sz w:val="18"/>
                <w:szCs w:val="18"/>
              </w:rPr>
              <w:t>Existing Management Action</w:t>
            </w:r>
          </w:p>
        </w:tc>
        <w:tc>
          <w:tcPr>
            <w:tcW w:w="1890" w:type="dxa"/>
            <w:tcBorders>
              <w:top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Pr>
                <w:b/>
                <w:color w:val="FFFFFF" w:themeColor="background1"/>
                <w:sz w:val="18"/>
                <w:szCs w:val="18"/>
              </w:rPr>
              <w:t xml:space="preserve">Target </w:t>
            </w:r>
            <w:r w:rsidRPr="004D6966">
              <w:rPr>
                <w:b/>
                <w:color w:val="FFFFFF" w:themeColor="background1"/>
                <w:sz w:val="18"/>
                <w:szCs w:val="18"/>
              </w:rPr>
              <w:t>Stressor</w:t>
            </w:r>
            <w:r w:rsidR="008D449D">
              <w:rPr>
                <w:b/>
                <w:color w:val="FFFFFF" w:themeColor="background1"/>
                <w:sz w:val="18"/>
                <w:szCs w:val="18"/>
              </w:rPr>
              <w:t>(</w:t>
            </w:r>
            <w:r w:rsidRPr="004D6966">
              <w:rPr>
                <w:b/>
                <w:color w:val="FFFFFF" w:themeColor="background1"/>
                <w:sz w:val="18"/>
                <w:szCs w:val="18"/>
              </w:rPr>
              <w:t>s</w:t>
            </w:r>
            <w:r w:rsidR="008D449D">
              <w:rPr>
                <w:b/>
                <w:color w:val="FFFFFF" w:themeColor="background1"/>
                <w:sz w:val="18"/>
                <w:szCs w:val="18"/>
              </w:rPr>
              <w:t>)</w:t>
            </w:r>
          </w:p>
        </w:tc>
        <w:tc>
          <w:tcPr>
            <w:tcW w:w="2790" w:type="dxa"/>
            <w:tcBorders>
              <w:top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sidRPr="004D6966">
              <w:rPr>
                <w:b/>
                <w:color w:val="FFFFFF" w:themeColor="background1"/>
                <w:sz w:val="18"/>
                <w:szCs w:val="18"/>
              </w:rPr>
              <w:t>Climate change effects on stressor</w:t>
            </w:r>
            <w:r w:rsidR="008D449D">
              <w:rPr>
                <w:b/>
                <w:color w:val="FFFFFF" w:themeColor="background1"/>
                <w:sz w:val="18"/>
                <w:szCs w:val="18"/>
              </w:rPr>
              <w:t>(</w:t>
            </w:r>
            <w:r w:rsidRPr="004D6966">
              <w:rPr>
                <w:b/>
                <w:color w:val="FFFFFF" w:themeColor="background1"/>
                <w:sz w:val="18"/>
                <w:szCs w:val="18"/>
              </w:rPr>
              <w:t>s</w:t>
            </w:r>
            <w:r w:rsidR="008D449D">
              <w:rPr>
                <w:b/>
                <w:color w:val="FFFFFF" w:themeColor="background1"/>
                <w:sz w:val="18"/>
                <w:szCs w:val="18"/>
              </w:rPr>
              <w:t>):</w:t>
            </w:r>
            <w:r>
              <w:rPr>
                <w:b/>
                <w:color w:val="FFFFFF" w:themeColor="background1"/>
                <w:sz w:val="18"/>
                <w:szCs w:val="18"/>
              </w:rPr>
              <w:t xml:space="preserve"> (direction, magnitude, mechanism, uncertainty)</w:t>
            </w:r>
          </w:p>
        </w:tc>
        <w:tc>
          <w:tcPr>
            <w:tcW w:w="1867" w:type="dxa"/>
            <w:tcBorders>
              <w:top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sidRPr="004D6966">
              <w:rPr>
                <w:b/>
                <w:color w:val="FFFFFF" w:themeColor="background1"/>
                <w:sz w:val="18"/>
                <w:szCs w:val="18"/>
              </w:rPr>
              <w:t>Timing of climate change effects</w:t>
            </w:r>
          </w:p>
        </w:tc>
        <w:tc>
          <w:tcPr>
            <w:tcW w:w="1823" w:type="dxa"/>
            <w:tcBorders>
              <w:top w:val="single" w:sz="4" w:space="0" w:color="auto"/>
            </w:tcBorders>
            <w:shd w:val="clear" w:color="auto" w:fill="808080" w:themeFill="background1" w:themeFillShade="80"/>
            <w:vAlign w:val="center"/>
          </w:tcPr>
          <w:p w:rsidR="008D1764" w:rsidRPr="004D6966" w:rsidRDefault="008D1764" w:rsidP="008D449D">
            <w:pPr>
              <w:spacing w:before="40" w:after="40" w:line="240" w:lineRule="auto"/>
              <w:jc w:val="center"/>
              <w:rPr>
                <w:b/>
                <w:color w:val="FFFFFF" w:themeColor="background1"/>
                <w:sz w:val="18"/>
                <w:szCs w:val="18"/>
              </w:rPr>
            </w:pPr>
            <w:r>
              <w:rPr>
                <w:b/>
                <w:color w:val="FFFFFF" w:themeColor="background1"/>
                <w:sz w:val="18"/>
                <w:szCs w:val="18"/>
              </w:rPr>
              <w:t xml:space="preserve">Implications for </w:t>
            </w:r>
            <w:r w:rsidR="008D449D">
              <w:rPr>
                <w:b/>
                <w:color w:val="FFFFFF" w:themeColor="background1"/>
                <w:sz w:val="18"/>
                <w:szCs w:val="18"/>
              </w:rPr>
              <w:t>effectiveness metrics and how to measure them</w:t>
            </w:r>
          </w:p>
        </w:tc>
        <w:tc>
          <w:tcPr>
            <w:tcW w:w="1350" w:type="dxa"/>
            <w:tcBorders>
              <w:top w:val="single" w:sz="4" w:space="0" w:color="auto"/>
            </w:tcBorders>
            <w:shd w:val="clear" w:color="auto" w:fill="808080" w:themeFill="background1" w:themeFillShade="80"/>
            <w:vAlign w:val="center"/>
          </w:tcPr>
          <w:p w:rsidR="008D1764" w:rsidRPr="004D6966" w:rsidRDefault="008D1764" w:rsidP="007D7898">
            <w:pPr>
              <w:spacing w:before="40" w:after="40" w:line="240" w:lineRule="auto"/>
              <w:jc w:val="center"/>
              <w:rPr>
                <w:b/>
                <w:color w:val="FFFFFF" w:themeColor="background1"/>
                <w:sz w:val="18"/>
                <w:szCs w:val="18"/>
              </w:rPr>
            </w:pPr>
            <w:r w:rsidRPr="004D6966">
              <w:rPr>
                <w:b/>
                <w:color w:val="FFFFFF" w:themeColor="background1"/>
                <w:sz w:val="18"/>
                <w:szCs w:val="18"/>
              </w:rPr>
              <w:t>Notes</w:t>
            </w:r>
          </w:p>
        </w:tc>
      </w:tr>
      <w:tr w:rsidR="005370EA" w:rsidTr="003C3113">
        <w:tc>
          <w:tcPr>
            <w:tcW w:w="807" w:type="dxa"/>
          </w:tcPr>
          <w:p w:rsidR="008D1764" w:rsidRPr="00E56FCD" w:rsidRDefault="009A71DA" w:rsidP="009A71DA">
            <w:pPr>
              <w:spacing w:before="40" w:after="40" w:line="240" w:lineRule="auto"/>
              <w:jc w:val="center"/>
              <w:rPr>
                <w:sz w:val="18"/>
                <w:szCs w:val="18"/>
              </w:rPr>
            </w:pPr>
            <w:r>
              <w:rPr>
                <w:sz w:val="18"/>
                <w:szCs w:val="18"/>
              </w:rPr>
              <w:t>1</w:t>
            </w:r>
          </w:p>
        </w:tc>
        <w:tc>
          <w:tcPr>
            <w:tcW w:w="1438" w:type="dxa"/>
          </w:tcPr>
          <w:p w:rsidR="008D1764" w:rsidRPr="00B1415A" w:rsidRDefault="00EB0074" w:rsidP="003C3113">
            <w:pPr>
              <w:spacing w:before="40" w:after="40" w:line="240" w:lineRule="auto"/>
              <w:rPr>
                <w:sz w:val="16"/>
                <w:szCs w:val="18"/>
              </w:rPr>
            </w:pPr>
            <w:r w:rsidRPr="00EB0074">
              <w:rPr>
                <w:b/>
                <w:sz w:val="16"/>
                <w:szCs w:val="18"/>
              </w:rPr>
              <w:t>Homeowner initiated SAV restoration project</w:t>
            </w:r>
            <w:r>
              <w:rPr>
                <w:sz w:val="16"/>
                <w:szCs w:val="18"/>
              </w:rPr>
              <w:t>:</w:t>
            </w:r>
            <w:r w:rsidRPr="00EB0074">
              <w:rPr>
                <w:sz w:val="16"/>
                <w:szCs w:val="18"/>
              </w:rPr>
              <w:t xml:space="preserve"> </w:t>
            </w:r>
            <w:r w:rsidR="00350A23" w:rsidRPr="00350A23">
              <w:rPr>
                <w:sz w:val="16"/>
                <w:szCs w:val="18"/>
              </w:rPr>
              <w:t xml:space="preserve">SAV restoration along the shoreline of the property on Kirwans Landing Lane on Kent Island, MD. </w:t>
            </w:r>
          </w:p>
        </w:tc>
        <w:tc>
          <w:tcPr>
            <w:tcW w:w="1890" w:type="dxa"/>
          </w:tcPr>
          <w:p w:rsidR="002A1DA9" w:rsidRPr="00B1415A" w:rsidRDefault="001F6BAE" w:rsidP="00BB0381">
            <w:pPr>
              <w:pStyle w:val="ListParagraph"/>
              <w:numPr>
                <w:ilvl w:val="0"/>
                <w:numId w:val="1"/>
              </w:numPr>
              <w:spacing w:before="40" w:after="40" w:line="240" w:lineRule="auto"/>
              <w:ind w:left="162" w:hanging="162"/>
              <w:rPr>
                <w:sz w:val="16"/>
                <w:szCs w:val="18"/>
              </w:rPr>
            </w:pPr>
            <w:r>
              <w:rPr>
                <w:sz w:val="16"/>
                <w:szCs w:val="18"/>
              </w:rPr>
              <w:t>S</w:t>
            </w:r>
            <w:r w:rsidRPr="00B1415A">
              <w:rPr>
                <w:sz w:val="16"/>
                <w:szCs w:val="18"/>
              </w:rPr>
              <w:t xml:space="preserve">ediment &amp; nutrient runoff </w:t>
            </w:r>
            <w:r>
              <w:rPr>
                <w:sz w:val="16"/>
                <w:szCs w:val="18"/>
              </w:rPr>
              <w:t>a</w:t>
            </w:r>
            <w:r w:rsidR="002A1DA9" w:rsidRPr="00B1415A">
              <w:rPr>
                <w:sz w:val="16"/>
                <w:szCs w:val="18"/>
              </w:rPr>
              <w:t>gricultural land</w:t>
            </w:r>
          </w:p>
          <w:p w:rsidR="00622725" w:rsidRPr="00B1415A" w:rsidRDefault="00622725" w:rsidP="00BB0381">
            <w:pPr>
              <w:pStyle w:val="ListParagraph"/>
              <w:numPr>
                <w:ilvl w:val="0"/>
                <w:numId w:val="1"/>
              </w:numPr>
              <w:spacing w:before="40" w:after="40" w:line="240" w:lineRule="auto"/>
              <w:ind w:left="162" w:hanging="162"/>
              <w:rPr>
                <w:sz w:val="16"/>
                <w:szCs w:val="18"/>
              </w:rPr>
            </w:pPr>
            <w:r w:rsidRPr="00B1415A">
              <w:rPr>
                <w:sz w:val="16"/>
                <w:szCs w:val="18"/>
              </w:rPr>
              <w:t>Habitat destruction</w:t>
            </w:r>
          </w:p>
          <w:p w:rsidR="00A655B4" w:rsidRPr="00B1415A" w:rsidRDefault="00A655B4" w:rsidP="00A655B4">
            <w:pPr>
              <w:pStyle w:val="ListParagraph"/>
              <w:numPr>
                <w:ilvl w:val="0"/>
                <w:numId w:val="1"/>
              </w:numPr>
              <w:spacing w:before="40" w:after="40" w:line="240" w:lineRule="auto"/>
              <w:ind w:left="162" w:hanging="162"/>
              <w:rPr>
                <w:sz w:val="16"/>
                <w:szCs w:val="18"/>
              </w:rPr>
            </w:pPr>
            <w:r w:rsidRPr="00B1415A">
              <w:rPr>
                <w:sz w:val="16"/>
                <w:szCs w:val="18"/>
              </w:rPr>
              <w:t>Armored (rip-rap) shoreline</w:t>
            </w:r>
          </w:p>
          <w:p w:rsidR="00A655B4" w:rsidRPr="00B1415A" w:rsidRDefault="00A655B4" w:rsidP="00A655B4">
            <w:pPr>
              <w:pStyle w:val="ListParagraph"/>
              <w:numPr>
                <w:ilvl w:val="0"/>
                <w:numId w:val="1"/>
              </w:numPr>
              <w:spacing w:before="40" w:after="40" w:line="240" w:lineRule="auto"/>
              <w:ind w:left="162" w:hanging="162"/>
              <w:rPr>
                <w:sz w:val="16"/>
                <w:szCs w:val="18"/>
              </w:rPr>
            </w:pPr>
            <w:r w:rsidRPr="00B1415A">
              <w:rPr>
                <w:sz w:val="16"/>
                <w:szCs w:val="18"/>
              </w:rPr>
              <w:t xml:space="preserve">Invasive </w:t>
            </w:r>
            <w:proofErr w:type="spellStart"/>
            <w:r w:rsidRPr="00B1415A">
              <w:rPr>
                <w:i/>
                <w:sz w:val="16"/>
                <w:szCs w:val="18"/>
              </w:rPr>
              <w:t>Phragmites</w:t>
            </w:r>
            <w:proofErr w:type="spellEnd"/>
          </w:p>
          <w:p w:rsidR="002A1DA9" w:rsidRPr="00B1415A" w:rsidRDefault="002A1DA9" w:rsidP="007D7898">
            <w:pPr>
              <w:spacing w:before="40" w:after="40" w:line="240" w:lineRule="auto"/>
              <w:rPr>
                <w:sz w:val="16"/>
                <w:szCs w:val="18"/>
              </w:rPr>
            </w:pPr>
          </w:p>
        </w:tc>
        <w:tc>
          <w:tcPr>
            <w:tcW w:w="2790" w:type="dxa"/>
          </w:tcPr>
          <w:p w:rsidR="00016F37" w:rsidRPr="00B1415A" w:rsidRDefault="00016F37" w:rsidP="00016F37">
            <w:pPr>
              <w:pStyle w:val="ListParagraph"/>
              <w:numPr>
                <w:ilvl w:val="0"/>
                <w:numId w:val="1"/>
              </w:numPr>
              <w:spacing w:before="40" w:after="40" w:line="240" w:lineRule="auto"/>
              <w:ind w:left="162" w:hanging="162"/>
              <w:rPr>
                <w:sz w:val="16"/>
                <w:szCs w:val="18"/>
              </w:rPr>
            </w:pPr>
            <w:r w:rsidRPr="00B1415A">
              <w:rPr>
                <w:sz w:val="16"/>
                <w:szCs w:val="18"/>
              </w:rPr>
              <w:t xml:space="preserve">Sediment &amp; nutrient runoff from adjacent </w:t>
            </w:r>
            <w:proofErr w:type="gramStart"/>
            <w:r w:rsidRPr="00B1415A">
              <w:rPr>
                <w:sz w:val="16"/>
                <w:szCs w:val="18"/>
              </w:rPr>
              <w:t>ag</w:t>
            </w:r>
            <w:proofErr w:type="gramEnd"/>
            <w:r w:rsidRPr="00B1415A">
              <w:rPr>
                <w:sz w:val="16"/>
                <w:szCs w:val="18"/>
              </w:rPr>
              <w:t xml:space="preserve"> lands may increase with increasing rainfall/runoff projected for the winter. However, reduced rainfall &amp; runoff during the summer may allow for a seasonal decrease in turbidity &amp; eutrophication.</w:t>
            </w:r>
          </w:p>
          <w:p w:rsidR="00016F37" w:rsidRDefault="00016F37" w:rsidP="00ED3DAD">
            <w:pPr>
              <w:pStyle w:val="ListParagraph"/>
              <w:numPr>
                <w:ilvl w:val="0"/>
                <w:numId w:val="1"/>
              </w:numPr>
              <w:spacing w:before="40" w:after="40" w:line="240" w:lineRule="auto"/>
              <w:ind w:left="162" w:hanging="162"/>
              <w:rPr>
                <w:sz w:val="16"/>
                <w:szCs w:val="18"/>
              </w:rPr>
            </w:pPr>
            <w:r w:rsidRPr="00B1415A">
              <w:rPr>
                <w:sz w:val="16"/>
                <w:szCs w:val="18"/>
              </w:rPr>
              <w:t>Increased storm intensity and hurricanes threaten direct destruction of SAV habitat</w:t>
            </w:r>
            <w:r>
              <w:rPr>
                <w:sz w:val="16"/>
                <w:szCs w:val="18"/>
              </w:rPr>
              <w:t>.</w:t>
            </w:r>
          </w:p>
          <w:p w:rsidR="008D1764" w:rsidRPr="00B1415A" w:rsidRDefault="00ED3DAD" w:rsidP="00ED3DAD">
            <w:pPr>
              <w:pStyle w:val="ListParagraph"/>
              <w:numPr>
                <w:ilvl w:val="0"/>
                <w:numId w:val="1"/>
              </w:numPr>
              <w:spacing w:before="40" w:after="40" w:line="240" w:lineRule="auto"/>
              <w:ind w:left="162" w:hanging="162"/>
              <w:rPr>
                <w:sz w:val="16"/>
                <w:szCs w:val="18"/>
              </w:rPr>
            </w:pPr>
            <w:r w:rsidRPr="00B1415A">
              <w:rPr>
                <w:sz w:val="16"/>
                <w:szCs w:val="18"/>
              </w:rPr>
              <w:t>SLR will increase water depths in SAV habitat, decreasing habitat suitability, and will be a particular problem where shoreline hardening prevents habitat migration.</w:t>
            </w:r>
          </w:p>
          <w:p w:rsidR="00622725" w:rsidRPr="00B1415A" w:rsidRDefault="00BD4B60" w:rsidP="00016F37">
            <w:pPr>
              <w:pStyle w:val="ListParagraph"/>
              <w:numPr>
                <w:ilvl w:val="0"/>
                <w:numId w:val="1"/>
              </w:numPr>
              <w:spacing w:before="40" w:after="40" w:line="240" w:lineRule="auto"/>
              <w:ind w:left="162" w:hanging="162"/>
              <w:rPr>
                <w:sz w:val="16"/>
                <w:szCs w:val="18"/>
              </w:rPr>
            </w:pPr>
            <w:r w:rsidRPr="00B1415A">
              <w:rPr>
                <w:sz w:val="16"/>
                <w:szCs w:val="18"/>
              </w:rPr>
              <w:t xml:space="preserve">Success of </w:t>
            </w:r>
            <w:proofErr w:type="spellStart"/>
            <w:r w:rsidRPr="00B1415A">
              <w:rPr>
                <w:i/>
                <w:sz w:val="16"/>
                <w:szCs w:val="18"/>
              </w:rPr>
              <w:t>Phragmites</w:t>
            </w:r>
            <w:proofErr w:type="spellEnd"/>
            <w:r w:rsidRPr="00B1415A">
              <w:rPr>
                <w:sz w:val="16"/>
                <w:szCs w:val="18"/>
              </w:rPr>
              <w:t xml:space="preserve"> invasion may increase with climate change (particularly increasing temperatures). However, SAV abundance is positively correlated with presence of adjacent shoreline marsh (Patrick et al. 2014), and it is not clear whether it matters if that marsh is composed of native or invasive species.</w:t>
            </w:r>
          </w:p>
        </w:tc>
        <w:tc>
          <w:tcPr>
            <w:tcW w:w="1867" w:type="dxa"/>
          </w:tcPr>
          <w:p w:rsidR="008D1764" w:rsidRPr="00B1415A" w:rsidRDefault="005D7AE7" w:rsidP="009C5DA6">
            <w:pPr>
              <w:pStyle w:val="ListParagraph"/>
              <w:numPr>
                <w:ilvl w:val="0"/>
                <w:numId w:val="1"/>
              </w:numPr>
              <w:spacing w:before="40" w:after="40" w:line="240" w:lineRule="auto"/>
              <w:ind w:left="162" w:hanging="162"/>
              <w:rPr>
                <w:sz w:val="16"/>
                <w:szCs w:val="18"/>
              </w:rPr>
            </w:pPr>
            <w:r w:rsidRPr="00B1415A">
              <w:rPr>
                <w:sz w:val="16"/>
                <w:szCs w:val="18"/>
              </w:rPr>
              <w:t>Seasonal timing of rainfall expected to change, wi</w:t>
            </w:r>
            <w:r w:rsidR="008F3230" w:rsidRPr="00B1415A">
              <w:rPr>
                <w:sz w:val="16"/>
                <w:szCs w:val="18"/>
              </w:rPr>
              <w:t>th increased rainfall in winter</w:t>
            </w:r>
            <w:r w:rsidRPr="00B1415A">
              <w:rPr>
                <w:sz w:val="16"/>
                <w:szCs w:val="18"/>
              </w:rPr>
              <w:t>, dec</w:t>
            </w:r>
            <w:r w:rsidR="008F3230" w:rsidRPr="00B1415A">
              <w:rPr>
                <w:sz w:val="16"/>
                <w:szCs w:val="18"/>
              </w:rPr>
              <w:t xml:space="preserve">reases in summer. Similar seasonal changes in sediment and nutrient delivery expected. </w:t>
            </w:r>
          </w:p>
          <w:p w:rsidR="00622725" w:rsidRPr="00B1415A" w:rsidRDefault="009C5DA6" w:rsidP="00622725">
            <w:pPr>
              <w:pStyle w:val="ListParagraph"/>
              <w:numPr>
                <w:ilvl w:val="0"/>
                <w:numId w:val="1"/>
              </w:numPr>
              <w:spacing w:before="40" w:after="40" w:line="240" w:lineRule="auto"/>
              <w:ind w:left="162" w:hanging="162"/>
              <w:rPr>
                <w:sz w:val="16"/>
                <w:szCs w:val="18"/>
              </w:rPr>
            </w:pPr>
            <w:r w:rsidRPr="00B1415A">
              <w:rPr>
                <w:sz w:val="16"/>
                <w:szCs w:val="18"/>
              </w:rPr>
              <w:t>SLR is already occurring and will continue to increase, threatening SAV (</w:t>
            </w:r>
            <w:proofErr w:type="spellStart"/>
            <w:r w:rsidRPr="00B1415A">
              <w:rPr>
                <w:i/>
                <w:sz w:val="16"/>
                <w:szCs w:val="18"/>
              </w:rPr>
              <w:t>Zostera</w:t>
            </w:r>
            <w:proofErr w:type="spellEnd"/>
            <w:r w:rsidRPr="00B1415A">
              <w:rPr>
                <w:sz w:val="16"/>
                <w:szCs w:val="18"/>
              </w:rPr>
              <w:t>) habitat.</w:t>
            </w:r>
          </w:p>
          <w:p w:rsidR="00622725" w:rsidRPr="00B1415A" w:rsidRDefault="00622725" w:rsidP="00622725">
            <w:pPr>
              <w:pStyle w:val="ListParagraph"/>
              <w:numPr>
                <w:ilvl w:val="0"/>
                <w:numId w:val="1"/>
              </w:numPr>
              <w:spacing w:before="40" w:after="40" w:line="240" w:lineRule="auto"/>
              <w:ind w:left="162" w:hanging="162"/>
              <w:rPr>
                <w:sz w:val="16"/>
                <w:szCs w:val="18"/>
              </w:rPr>
            </w:pPr>
            <w:r w:rsidRPr="00B1415A">
              <w:rPr>
                <w:sz w:val="16"/>
                <w:szCs w:val="18"/>
              </w:rPr>
              <w:t>More intense storms &amp; hurricanes are already occurring &amp; are likely to increase, though confidence in ability to project these changes is low.</w:t>
            </w:r>
          </w:p>
        </w:tc>
        <w:tc>
          <w:tcPr>
            <w:tcW w:w="1823" w:type="dxa"/>
          </w:tcPr>
          <w:p w:rsidR="00B1415A" w:rsidRPr="00B1415A" w:rsidRDefault="000807DB" w:rsidP="00B1415A">
            <w:pPr>
              <w:rPr>
                <w:sz w:val="16"/>
                <w:szCs w:val="16"/>
              </w:rPr>
            </w:pPr>
            <w:r>
              <w:rPr>
                <w:b/>
                <w:sz w:val="16"/>
                <w:szCs w:val="16"/>
              </w:rPr>
              <w:t>Effectiveness</w:t>
            </w:r>
            <w:r w:rsidR="00B1415A" w:rsidRPr="001067EB">
              <w:rPr>
                <w:b/>
                <w:sz w:val="16"/>
                <w:szCs w:val="16"/>
              </w:rPr>
              <w:t xml:space="preserve"> metric</w:t>
            </w:r>
            <w:r w:rsidR="00B1415A">
              <w:rPr>
                <w:b/>
                <w:sz w:val="16"/>
                <w:szCs w:val="16"/>
              </w:rPr>
              <w:t>s</w:t>
            </w:r>
            <w:r w:rsidR="00B1415A" w:rsidRPr="001067EB">
              <w:rPr>
                <w:b/>
                <w:sz w:val="16"/>
                <w:szCs w:val="16"/>
              </w:rPr>
              <w:t>:</w:t>
            </w:r>
            <w:r w:rsidR="00B1415A">
              <w:rPr>
                <w:b/>
                <w:sz w:val="16"/>
                <w:szCs w:val="16"/>
              </w:rPr>
              <w:t xml:space="preserve"> </w:t>
            </w:r>
            <w:r w:rsidR="00B1415A" w:rsidRPr="00B1415A">
              <w:rPr>
                <w:sz w:val="16"/>
                <w:szCs w:val="16"/>
              </w:rPr>
              <w:t xml:space="preserve"> </w:t>
            </w:r>
            <w:r w:rsidR="00B9133D">
              <w:rPr>
                <w:sz w:val="16"/>
                <w:szCs w:val="16"/>
              </w:rPr>
              <w:t>Ac</w:t>
            </w:r>
            <w:r w:rsidR="00916173">
              <w:rPr>
                <w:sz w:val="16"/>
                <w:szCs w:val="16"/>
              </w:rPr>
              <w:t>res of SAV,</w:t>
            </w:r>
            <w:r w:rsidR="00660AC6">
              <w:rPr>
                <w:sz w:val="16"/>
                <w:szCs w:val="16"/>
              </w:rPr>
              <w:t xml:space="preserve"> positive SAV</w:t>
            </w:r>
            <w:r w:rsidR="00916173">
              <w:rPr>
                <w:sz w:val="16"/>
                <w:szCs w:val="16"/>
              </w:rPr>
              <w:t xml:space="preserve"> growth rates, inter-annual persistence</w:t>
            </w:r>
            <w:r w:rsidR="00660AC6">
              <w:rPr>
                <w:sz w:val="16"/>
                <w:szCs w:val="16"/>
              </w:rPr>
              <w:t xml:space="preserve"> of SAV beds</w:t>
            </w:r>
            <w:r w:rsidR="00916173">
              <w:rPr>
                <w:sz w:val="16"/>
                <w:szCs w:val="16"/>
              </w:rPr>
              <w:t>.</w:t>
            </w:r>
            <w:r>
              <w:rPr>
                <w:sz w:val="16"/>
                <w:szCs w:val="16"/>
              </w:rPr>
              <w:t xml:space="preserve"> </w:t>
            </w:r>
            <w:r>
              <w:rPr>
                <w:sz w:val="16"/>
                <w:szCs w:val="16"/>
              </w:rPr>
              <w:t>Measuring habitat metrics (e.g., water depth, turbidity, others) may also be valuable in identifying contributing factors influenced by climate change to any changes in SAV success.</w:t>
            </w:r>
          </w:p>
          <w:p w:rsidR="00B1415A" w:rsidRDefault="000807DB" w:rsidP="00B1415A">
            <w:pPr>
              <w:rPr>
                <w:sz w:val="16"/>
                <w:szCs w:val="16"/>
              </w:rPr>
            </w:pPr>
            <w:r>
              <w:rPr>
                <w:b/>
                <w:sz w:val="16"/>
                <w:szCs w:val="16"/>
              </w:rPr>
              <w:t>Target(s)</w:t>
            </w:r>
            <w:r w:rsidR="00B1415A" w:rsidRPr="001067EB">
              <w:rPr>
                <w:b/>
                <w:sz w:val="16"/>
                <w:szCs w:val="16"/>
              </w:rPr>
              <w:t xml:space="preserve"> for </w:t>
            </w:r>
            <w:r>
              <w:rPr>
                <w:b/>
                <w:sz w:val="16"/>
                <w:szCs w:val="16"/>
              </w:rPr>
              <w:t>effectiveness</w:t>
            </w:r>
            <w:r w:rsidR="00B1415A" w:rsidRPr="001067EB">
              <w:rPr>
                <w:b/>
                <w:sz w:val="16"/>
                <w:szCs w:val="16"/>
              </w:rPr>
              <w:t xml:space="preserve"> metric</w:t>
            </w:r>
            <w:r w:rsidR="00B1415A">
              <w:rPr>
                <w:b/>
                <w:sz w:val="16"/>
                <w:szCs w:val="16"/>
              </w:rPr>
              <w:t>s</w:t>
            </w:r>
            <w:r w:rsidR="00B1415A" w:rsidRPr="001067EB">
              <w:rPr>
                <w:b/>
                <w:sz w:val="16"/>
                <w:szCs w:val="16"/>
              </w:rPr>
              <w:t>:</w:t>
            </w:r>
            <w:r w:rsidR="00660AC6">
              <w:rPr>
                <w:sz w:val="16"/>
                <w:szCs w:val="16"/>
              </w:rPr>
              <w:t xml:space="preserve"> </w:t>
            </w:r>
            <w:r>
              <w:rPr>
                <w:sz w:val="16"/>
                <w:szCs w:val="16"/>
              </w:rPr>
              <w:t>is there a desirable % SAV coverage to be achieved?</w:t>
            </w:r>
          </w:p>
          <w:p w:rsidR="008D1764" w:rsidRPr="00E56FCD" w:rsidRDefault="00B1415A" w:rsidP="000807DB">
            <w:pPr>
              <w:spacing w:before="40" w:after="40" w:line="240" w:lineRule="auto"/>
              <w:rPr>
                <w:sz w:val="18"/>
                <w:szCs w:val="18"/>
              </w:rPr>
            </w:pPr>
            <w:r>
              <w:rPr>
                <w:b/>
                <w:sz w:val="16"/>
                <w:szCs w:val="16"/>
              </w:rPr>
              <w:t xml:space="preserve">Implications for how to measure </w:t>
            </w:r>
            <w:r w:rsidR="000807DB">
              <w:rPr>
                <w:b/>
                <w:sz w:val="16"/>
                <w:szCs w:val="16"/>
              </w:rPr>
              <w:t>effectiveness</w:t>
            </w:r>
            <w:r>
              <w:rPr>
                <w:b/>
                <w:sz w:val="16"/>
                <w:szCs w:val="16"/>
              </w:rPr>
              <w:t xml:space="preserve"> metrics</w:t>
            </w:r>
            <w:r w:rsidRPr="001067EB">
              <w:rPr>
                <w:b/>
                <w:sz w:val="16"/>
                <w:szCs w:val="16"/>
              </w:rPr>
              <w:t>:</w:t>
            </w:r>
            <w:r w:rsidR="00B9133D">
              <w:rPr>
                <w:sz w:val="16"/>
                <w:szCs w:val="16"/>
              </w:rPr>
              <w:t xml:space="preserve"> Monitoring SAV status following major storms and subsequent recovery period would help distinguish chronic (press) from episodic (pulse) disturbances.</w:t>
            </w:r>
          </w:p>
        </w:tc>
        <w:tc>
          <w:tcPr>
            <w:tcW w:w="1350" w:type="dxa"/>
          </w:tcPr>
          <w:p w:rsidR="008D1764" w:rsidRPr="00981D3E" w:rsidRDefault="008D1764" w:rsidP="007D7898">
            <w:pPr>
              <w:spacing w:before="40" w:after="40" w:line="240" w:lineRule="auto"/>
              <w:rPr>
                <w:sz w:val="16"/>
                <w:szCs w:val="18"/>
              </w:rPr>
            </w:pPr>
          </w:p>
        </w:tc>
      </w:tr>
      <w:tr w:rsidR="005370EA" w:rsidTr="003C3113">
        <w:tc>
          <w:tcPr>
            <w:tcW w:w="807" w:type="dxa"/>
          </w:tcPr>
          <w:p w:rsidR="008D1764" w:rsidRPr="00E56FCD" w:rsidRDefault="009A71DA" w:rsidP="009A71DA">
            <w:pPr>
              <w:spacing w:before="40" w:after="40" w:line="240" w:lineRule="auto"/>
              <w:jc w:val="center"/>
              <w:rPr>
                <w:sz w:val="18"/>
                <w:szCs w:val="18"/>
              </w:rPr>
            </w:pPr>
            <w:r>
              <w:rPr>
                <w:sz w:val="18"/>
                <w:szCs w:val="18"/>
              </w:rPr>
              <w:t>2</w:t>
            </w:r>
          </w:p>
        </w:tc>
        <w:tc>
          <w:tcPr>
            <w:tcW w:w="1438" w:type="dxa"/>
          </w:tcPr>
          <w:p w:rsidR="008D1764" w:rsidRPr="00981D3E" w:rsidRDefault="00EB0074" w:rsidP="003C3113">
            <w:pPr>
              <w:spacing w:before="40" w:after="40" w:line="240" w:lineRule="auto"/>
              <w:rPr>
                <w:sz w:val="16"/>
                <w:szCs w:val="18"/>
              </w:rPr>
            </w:pPr>
            <w:r w:rsidRPr="00EB0074">
              <w:rPr>
                <w:b/>
                <w:sz w:val="16"/>
                <w:szCs w:val="18"/>
              </w:rPr>
              <w:t xml:space="preserve">Eelgrass restoration in Virginia Coastal </w:t>
            </w:r>
            <w:r w:rsidRPr="00EB0074">
              <w:rPr>
                <w:b/>
                <w:sz w:val="16"/>
                <w:szCs w:val="18"/>
              </w:rPr>
              <w:lastRenderedPageBreak/>
              <w:t>Bays</w:t>
            </w:r>
            <w:r>
              <w:rPr>
                <w:sz w:val="16"/>
                <w:szCs w:val="18"/>
              </w:rPr>
              <w:t>:</w:t>
            </w:r>
            <w:r w:rsidRPr="00EB0074">
              <w:rPr>
                <w:sz w:val="16"/>
                <w:szCs w:val="18"/>
              </w:rPr>
              <w:t xml:space="preserve"> </w:t>
            </w:r>
            <w:r w:rsidR="003C3113">
              <w:rPr>
                <w:sz w:val="16"/>
                <w:szCs w:val="18"/>
              </w:rPr>
              <w:t>Restoration of SAV beds.</w:t>
            </w:r>
          </w:p>
        </w:tc>
        <w:tc>
          <w:tcPr>
            <w:tcW w:w="1890" w:type="dxa"/>
          </w:tcPr>
          <w:p w:rsidR="00BC684A" w:rsidRPr="00981D3E" w:rsidRDefault="00BC684A" w:rsidP="000D7B88">
            <w:pPr>
              <w:pStyle w:val="ListParagraph"/>
              <w:numPr>
                <w:ilvl w:val="0"/>
                <w:numId w:val="2"/>
              </w:numPr>
              <w:spacing w:before="40" w:after="40" w:line="240" w:lineRule="auto"/>
              <w:ind w:left="169" w:hanging="189"/>
              <w:rPr>
                <w:sz w:val="16"/>
                <w:szCs w:val="18"/>
              </w:rPr>
            </w:pPr>
            <w:r w:rsidRPr="00981D3E">
              <w:rPr>
                <w:sz w:val="16"/>
                <w:szCs w:val="18"/>
              </w:rPr>
              <w:lastRenderedPageBreak/>
              <w:t>Temperature</w:t>
            </w:r>
          </w:p>
          <w:p w:rsidR="00BC684A" w:rsidRPr="00981D3E" w:rsidRDefault="00BC684A" w:rsidP="000D7B88">
            <w:pPr>
              <w:pStyle w:val="ListParagraph"/>
              <w:numPr>
                <w:ilvl w:val="0"/>
                <w:numId w:val="2"/>
              </w:numPr>
              <w:spacing w:before="40" w:after="40" w:line="240" w:lineRule="auto"/>
              <w:ind w:left="169" w:hanging="189"/>
              <w:rPr>
                <w:sz w:val="16"/>
                <w:szCs w:val="18"/>
              </w:rPr>
            </w:pPr>
            <w:r w:rsidRPr="00981D3E">
              <w:rPr>
                <w:sz w:val="16"/>
                <w:szCs w:val="18"/>
              </w:rPr>
              <w:t>SLR</w:t>
            </w:r>
          </w:p>
          <w:p w:rsidR="008D1764" w:rsidRPr="00981D3E" w:rsidRDefault="000D7B88" w:rsidP="000D7B88">
            <w:pPr>
              <w:pStyle w:val="ListParagraph"/>
              <w:numPr>
                <w:ilvl w:val="0"/>
                <w:numId w:val="2"/>
              </w:numPr>
              <w:spacing w:before="40" w:after="40" w:line="240" w:lineRule="auto"/>
              <w:ind w:left="169" w:hanging="189"/>
              <w:rPr>
                <w:sz w:val="16"/>
                <w:szCs w:val="18"/>
              </w:rPr>
            </w:pPr>
            <w:r w:rsidRPr="00981D3E">
              <w:rPr>
                <w:sz w:val="16"/>
                <w:szCs w:val="18"/>
              </w:rPr>
              <w:t>Eutrophication</w:t>
            </w:r>
          </w:p>
          <w:p w:rsidR="000D7B88" w:rsidRPr="00981D3E" w:rsidRDefault="000D7B88" w:rsidP="000D7B88">
            <w:pPr>
              <w:pStyle w:val="ListParagraph"/>
              <w:numPr>
                <w:ilvl w:val="0"/>
                <w:numId w:val="2"/>
              </w:numPr>
              <w:spacing w:before="40" w:after="40" w:line="240" w:lineRule="auto"/>
              <w:ind w:left="169" w:hanging="189"/>
              <w:rPr>
                <w:sz w:val="16"/>
                <w:szCs w:val="18"/>
              </w:rPr>
            </w:pPr>
            <w:r w:rsidRPr="00981D3E">
              <w:rPr>
                <w:sz w:val="16"/>
                <w:szCs w:val="18"/>
              </w:rPr>
              <w:lastRenderedPageBreak/>
              <w:t>Declining light penetration (turbidity)</w:t>
            </w:r>
          </w:p>
          <w:p w:rsidR="000D7B88" w:rsidRPr="00981D3E" w:rsidRDefault="000D7B88" w:rsidP="007D7898">
            <w:pPr>
              <w:spacing w:before="40" w:after="40" w:line="240" w:lineRule="auto"/>
              <w:rPr>
                <w:sz w:val="16"/>
                <w:szCs w:val="18"/>
              </w:rPr>
            </w:pPr>
          </w:p>
        </w:tc>
        <w:tc>
          <w:tcPr>
            <w:tcW w:w="2790" w:type="dxa"/>
          </w:tcPr>
          <w:p w:rsidR="008D57CE" w:rsidRPr="00981D3E" w:rsidRDefault="008D57CE" w:rsidP="007D7898">
            <w:pPr>
              <w:spacing w:before="40" w:after="40" w:line="240" w:lineRule="auto"/>
              <w:rPr>
                <w:sz w:val="16"/>
                <w:szCs w:val="18"/>
              </w:rPr>
            </w:pPr>
          </w:p>
        </w:tc>
        <w:tc>
          <w:tcPr>
            <w:tcW w:w="1867" w:type="dxa"/>
          </w:tcPr>
          <w:p w:rsidR="008D1764" w:rsidRPr="00981D3E" w:rsidRDefault="008D1764" w:rsidP="007D51D7">
            <w:pPr>
              <w:pStyle w:val="ListParagraph"/>
              <w:numPr>
                <w:ilvl w:val="0"/>
                <w:numId w:val="2"/>
              </w:numPr>
              <w:spacing w:before="40" w:after="40" w:line="240" w:lineRule="auto"/>
              <w:ind w:left="162" w:hanging="187"/>
              <w:rPr>
                <w:sz w:val="16"/>
                <w:szCs w:val="18"/>
              </w:rPr>
            </w:pPr>
          </w:p>
        </w:tc>
        <w:tc>
          <w:tcPr>
            <w:tcW w:w="1823" w:type="dxa"/>
          </w:tcPr>
          <w:p w:rsidR="00545801" w:rsidRDefault="000807DB" w:rsidP="00981D3E">
            <w:pPr>
              <w:rPr>
                <w:sz w:val="16"/>
                <w:szCs w:val="16"/>
              </w:rPr>
            </w:pPr>
            <w:r>
              <w:rPr>
                <w:b/>
                <w:sz w:val="16"/>
                <w:szCs w:val="16"/>
              </w:rPr>
              <w:t>Effectiveness</w:t>
            </w:r>
            <w:r w:rsidR="00981D3E" w:rsidRPr="001067EB">
              <w:rPr>
                <w:b/>
                <w:sz w:val="16"/>
                <w:szCs w:val="16"/>
              </w:rPr>
              <w:t xml:space="preserve"> metric</w:t>
            </w:r>
            <w:r w:rsidR="00981D3E">
              <w:rPr>
                <w:b/>
                <w:sz w:val="16"/>
                <w:szCs w:val="16"/>
              </w:rPr>
              <w:t>s</w:t>
            </w:r>
            <w:r w:rsidR="00981D3E" w:rsidRPr="001067EB">
              <w:rPr>
                <w:b/>
                <w:sz w:val="16"/>
                <w:szCs w:val="16"/>
              </w:rPr>
              <w:t>:</w:t>
            </w:r>
            <w:r w:rsidR="00981D3E">
              <w:rPr>
                <w:b/>
                <w:sz w:val="16"/>
                <w:szCs w:val="16"/>
              </w:rPr>
              <w:t xml:space="preserve"> </w:t>
            </w:r>
            <w:r w:rsidR="00981D3E" w:rsidRPr="00B1415A">
              <w:rPr>
                <w:sz w:val="16"/>
                <w:szCs w:val="16"/>
              </w:rPr>
              <w:t xml:space="preserve"> </w:t>
            </w:r>
          </w:p>
          <w:p w:rsidR="00981D3E" w:rsidRDefault="000807DB" w:rsidP="00981D3E">
            <w:pPr>
              <w:rPr>
                <w:sz w:val="16"/>
                <w:szCs w:val="16"/>
              </w:rPr>
            </w:pPr>
            <w:bookmarkStart w:id="0" w:name="_GoBack"/>
            <w:bookmarkEnd w:id="0"/>
            <w:r>
              <w:rPr>
                <w:b/>
                <w:sz w:val="16"/>
                <w:szCs w:val="16"/>
              </w:rPr>
              <w:lastRenderedPageBreak/>
              <w:t>Target(s)</w:t>
            </w:r>
            <w:r w:rsidR="00981D3E" w:rsidRPr="001067EB">
              <w:rPr>
                <w:b/>
                <w:sz w:val="16"/>
                <w:szCs w:val="16"/>
              </w:rPr>
              <w:t xml:space="preserve"> for </w:t>
            </w:r>
            <w:r>
              <w:rPr>
                <w:b/>
                <w:sz w:val="16"/>
                <w:szCs w:val="16"/>
              </w:rPr>
              <w:t>effectiveness</w:t>
            </w:r>
            <w:r w:rsidR="00981D3E" w:rsidRPr="001067EB">
              <w:rPr>
                <w:b/>
                <w:sz w:val="16"/>
                <w:szCs w:val="16"/>
              </w:rPr>
              <w:t xml:space="preserve"> metric</w:t>
            </w:r>
            <w:r w:rsidR="00981D3E">
              <w:rPr>
                <w:b/>
                <w:sz w:val="16"/>
                <w:szCs w:val="16"/>
              </w:rPr>
              <w:t>s</w:t>
            </w:r>
            <w:r w:rsidR="00981D3E" w:rsidRPr="001067EB">
              <w:rPr>
                <w:b/>
                <w:sz w:val="16"/>
                <w:szCs w:val="16"/>
              </w:rPr>
              <w:t>:</w:t>
            </w:r>
            <w:r w:rsidR="00EA18AE">
              <w:rPr>
                <w:sz w:val="16"/>
                <w:szCs w:val="16"/>
              </w:rPr>
              <w:t xml:space="preserve"> </w:t>
            </w:r>
          </w:p>
          <w:p w:rsidR="008D1764" w:rsidRPr="00E56FCD" w:rsidRDefault="00981D3E" w:rsidP="00545801">
            <w:pPr>
              <w:spacing w:before="40" w:after="40" w:line="240" w:lineRule="auto"/>
              <w:rPr>
                <w:sz w:val="18"/>
                <w:szCs w:val="18"/>
              </w:rPr>
            </w:pPr>
            <w:r>
              <w:rPr>
                <w:b/>
                <w:sz w:val="16"/>
                <w:szCs w:val="16"/>
              </w:rPr>
              <w:t>Implications for how to measure success metrics</w:t>
            </w:r>
            <w:r w:rsidRPr="001067EB">
              <w:rPr>
                <w:b/>
                <w:sz w:val="16"/>
                <w:szCs w:val="16"/>
              </w:rPr>
              <w:t>:</w:t>
            </w:r>
            <w:r w:rsidR="00EA18AE">
              <w:rPr>
                <w:sz w:val="16"/>
                <w:szCs w:val="16"/>
              </w:rPr>
              <w:t xml:space="preserve"> </w:t>
            </w:r>
          </w:p>
        </w:tc>
        <w:tc>
          <w:tcPr>
            <w:tcW w:w="1350" w:type="dxa"/>
          </w:tcPr>
          <w:p w:rsidR="008D1764" w:rsidRPr="00981D3E" w:rsidRDefault="008D1764" w:rsidP="007D7898">
            <w:pPr>
              <w:spacing w:before="40" w:after="40" w:line="240" w:lineRule="auto"/>
              <w:rPr>
                <w:sz w:val="16"/>
                <w:szCs w:val="18"/>
              </w:rPr>
            </w:pPr>
          </w:p>
        </w:tc>
      </w:tr>
      <w:tr w:rsidR="005370EA" w:rsidTr="003C3113">
        <w:tc>
          <w:tcPr>
            <w:tcW w:w="807" w:type="dxa"/>
          </w:tcPr>
          <w:p w:rsidR="008D1764" w:rsidRPr="00E56FCD" w:rsidRDefault="009A71DA" w:rsidP="009A71DA">
            <w:pPr>
              <w:spacing w:before="40" w:after="40" w:line="240" w:lineRule="auto"/>
              <w:jc w:val="center"/>
              <w:rPr>
                <w:sz w:val="18"/>
                <w:szCs w:val="18"/>
              </w:rPr>
            </w:pPr>
            <w:r>
              <w:rPr>
                <w:sz w:val="18"/>
                <w:szCs w:val="18"/>
              </w:rPr>
              <w:t>3</w:t>
            </w:r>
          </w:p>
        </w:tc>
        <w:tc>
          <w:tcPr>
            <w:tcW w:w="1438" w:type="dxa"/>
          </w:tcPr>
          <w:p w:rsidR="008D1764" w:rsidRPr="00981D3E" w:rsidRDefault="00EB0074" w:rsidP="003C3113">
            <w:pPr>
              <w:spacing w:before="40" w:after="40" w:line="240" w:lineRule="auto"/>
              <w:rPr>
                <w:sz w:val="16"/>
                <w:szCs w:val="18"/>
              </w:rPr>
            </w:pPr>
            <w:r w:rsidRPr="00EB0074">
              <w:rPr>
                <w:b/>
                <w:sz w:val="16"/>
                <w:szCs w:val="18"/>
              </w:rPr>
              <w:t>Protection of the Susquehanna Flats SAV bed</w:t>
            </w:r>
            <w:r>
              <w:rPr>
                <w:sz w:val="16"/>
                <w:szCs w:val="18"/>
              </w:rPr>
              <w:t>:</w:t>
            </w:r>
            <w:r w:rsidRPr="00EB0074">
              <w:rPr>
                <w:sz w:val="16"/>
                <w:szCs w:val="18"/>
              </w:rPr>
              <w:t xml:space="preserve"> </w:t>
            </w:r>
            <w:r w:rsidR="0079552F" w:rsidRPr="0079552F">
              <w:rPr>
                <w:sz w:val="16"/>
                <w:szCs w:val="18"/>
              </w:rPr>
              <w:t xml:space="preserve">Designate </w:t>
            </w:r>
            <w:r w:rsidR="003C3113" w:rsidRPr="0079552F">
              <w:rPr>
                <w:sz w:val="16"/>
                <w:szCs w:val="18"/>
              </w:rPr>
              <w:t xml:space="preserve">Susquehanna Flats SAV beds </w:t>
            </w:r>
            <w:r w:rsidR="0079552F" w:rsidRPr="0079552F">
              <w:rPr>
                <w:sz w:val="16"/>
                <w:szCs w:val="18"/>
              </w:rPr>
              <w:t>as an Estuarine Protected Area</w:t>
            </w:r>
            <w:r w:rsidR="00FF3814" w:rsidRPr="00FF3814">
              <w:rPr>
                <w:sz w:val="16"/>
                <w:szCs w:val="18"/>
              </w:rPr>
              <w:t>.</w:t>
            </w:r>
          </w:p>
        </w:tc>
        <w:tc>
          <w:tcPr>
            <w:tcW w:w="1890" w:type="dxa"/>
          </w:tcPr>
          <w:p w:rsidR="008D1764" w:rsidRPr="000F0AAB" w:rsidRDefault="000F0AAB" w:rsidP="000F0AAB">
            <w:pPr>
              <w:pStyle w:val="ListParagraph"/>
              <w:numPr>
                <w:ilvl w:val="0"/>
                <w:numId w:val="3"/>
              </w:numPr>
              <w:spacing w:before="40" w:after="40" w:line="240" w:lineRule="auto"/>
              <w:ind w:left="162" w:hanging="162"/>
              <w:rPr>
                <w:sz w:val="16"/>
                <w:szCs w:val="18"/>
              </w:rPr>
            </w:pPr>
            <w:r w:rsidRPr="000F0AAB">
              <w:rPr>
                <w:sz w:val="16"/>
                <w:szCs w:val="18"/>
              </w:rPr>
              <w:t>Physical damage from boat traffic &amp; fishing</w:t>
            </w:r>
          </w:p>
          <w:p w:rsidR="000F0AAB" w:rsidRDefault="000F0AAB" w:rsidP="000F0AAB">
            <w:pPr>
              <w:pStyle w:val="ListParagraph"/>
              <w:numPr>
                <w:ilvl w:val="0"/>
                <w:numId w:val="3"/>
              </w:numPr>
              <w:spacing w:before="40" w:after="40" w:line="240" w:lineRule="auto"/>
              <w:ind w:left="162" w:hanging="162"/>
              <w:rPr>
                <w:sz w:val="16"/>
                <w:szCs w:val="18"/>
              </w:rPr>
            </w:pPr>
            <w:r w:rsidRPr="000F0AAB">
              <w:rPr>
                <w:sz w:val="16"/>
                <w:szCs w:val="18"/>
              </w:rPr>
              <w:t>WQ impairments (sediments, nutrients</w:t>
            </w:r>
            <w:r w:rsidR="000F2DF6">
              <w:rPr>
                <w:sz w:val="16"/>
                <w:szCs w:val="18"/>
              </w:rPr>
              <w:t>, including turbidity &amp; light limitation</w:t>
            </w:r>
            <w:r w:rsidRPr="000F0AAB">
              <w:rPr>
                <w:sz w:val="16"/>
                <w:szCs w:val="18"/>
              </w:rPr>
              <w:t>)</w:t>
            </w:r>
          </w:p>
          <w:p w:rsidR="000F0AAB" w:rsidRPr="00981D3E" w:rsidRDefault="00AB0F6F" w:rsidP="0087638D">
            <w:pPr>
              <w:pStyle w:val="ListParagraph"/>
              <w:numPr>
                <w:ilvl w:val="0"/>
                <w:numId w:val="3"/>
              </w:numPr>
              <w:spacing w:before="40" w:after="40" w:line="240" w:lineRule="auto"/>
              <w:ind w:left="162" w:hanging="162"/>
              <w:rPr>
                <w:sz w:val="16"/>
                <w:szCs w:val="18"/>
              </w:rPr>
            </w:pPr>
            <w:r>
              <w:rPr>
                <w:sz w:val="16"/>
                <w:szCs w:val="18"/>
              </w:rPr>
              <w:t>Physical damage from storms</w:t>
            </w:r>
          </w:p>
        </w:tc>
        <w:tc>
          <w:tcPr>
            <w:tcW w:w="2790" w:type="dxa"/>
          </w:tcPr>
          <w:p w:rsidR="00282DB6" w:rsidRPr="00983762" w:rsidRDefault="00282DB6" w:rsidP="00282DB6">
            <w:pPr>
              <w:pStyle w:val="ListParagraph"/>
              <w:numPr>
                <w:ilvl w:val="0"/>
                <w:numId w:val="3"/>
              </w:numPr>
              <w:spacing w:before="40" w:after="40" w:line="240" w:lineRule="auto"/>
              <w:ind w:left="162" w:hanging="162"/>
              <w:rPr>
                <w:sz w:val="16"/>
                <w:szCs w:val="18"/>
              </w:rPr>
            </w:pPr>
          </w:p>
        </w:tc>
        <w:tc>
          <w:tcPr>
            <w:tcW w:w="1867" w:type="dxa"/>
          </w:tcPr>
          <w:p w:rsidR="008D1764" w:rsidRPr="00833789" w:rsidRDefault="008D1764" w:rsidP="00833789">
            <w:pPr>
              <w:pStyle w:val="ListParagraph"/>
              <w:numPr>
                <w:ilvl w:val="0"/>
                <w:numId w:val="3"/>
              </w:numPr>
              <w:spacing w:before="40" w:after="40" w:line="240" w:lineRule="auto"/>
              <w:ind w:left="72" w:hanging="162"/>
              <w:rPr>
                <w:sz w:val="16"/>
                <w:szCs w:val="18"/>
              </w:rPr>
            </w:pPr>
          </w:p>
        </w:tc>
        <w:tc>
          <w:tcPr>
            <w:tcW w:w="1823" w:type="dxa"/>
          </w:tcPr>
          <w:p w:rsidR="00981D3E" w:rsidRPr="00B1415A" w:rsidRDefault="000807DB" w:rsidP="00981D3E">
            <w:pPr>
              <w:rPr>
                <w:sz w:val="16"/>
                <w:szCs w:val="16"/>
              </w:rPr>
            </w:pPr>
            <w:r>
              <w:rPr>
                <w:b/>
                <w:sz w:val="16"/>
                <w:szCs w:val="16"/>
              </w:rPr>
              <w:t>Effectiveness</w:t>
            </w:r>
            <w:r w:rsidR="00981D3E" w:rsidRPr="001067EB">
              <w:rPr>
                <w:b/>
                <w:sz w:val="16"/>
                <w:szCs w:val="16"/>
              </w:rPr>
              <w:t xml:space="preserve"> metric</w:t>
            </w:r>
            <w:r w:rsidR="00981D3E">
              <w:rPr>
                <w:b/>
                <w:sz w:val="16"/>
                <w:szCs w:val="16"/>
              </w:rPr>
              <w:t>s</w:t>
            </w:r>
            <w:proofErr w:type="gramStart"/>
            <w:r w:rsidR="00981D3E" w:rsidRPr="001067EB">
              <w:rPr>
                <w:b/>
                <w:sz w:val="16"/>
                <w:szCs w:val="16"/>
              </w:rPr>
              <w:t>:</w:t>
            </w:r>
            <w:r w:rsidR="00981D3E">
              <w:rPr>
                <w:b/>
                <w:sz w:val="16"/>
                <w:szCs w:val="16"/>
              </w:rPr>
              <w:t xml:space="preserve"> </w:t>
            </w:r>
            <w:r w:rsidR="00981D3E" w:rsidRPr="00B1415A">
              <w:rPr>
                <w:sz w:val="16"/>
                <w:szCs w:val="16"/>
              </w:rPr>
              <w:t xml:space="preserve"> </w:t>
            </w:r>
            <w:r w:rsidR="0087638D">
              <w:rPr>
                <w:sz w:val="16"/>
                <w:szCs w:val="16"/>
              </w:rPr>
              <w:t>.</w:t>
            </w:r>
            <w:proofErr w:type="gramEnd"/>
          </w:p>
          <w:p w:rsidR="00981D3E" w:rsidRDefault="000807DB" w:rsidP="00981D3E">
            <w:pPr>
              <w:rPr>
                <w:sz w:val="16"/>
                <w:szCs w:val="16"/>
              </w:rPr>
            </w:pPr>
            <w:r>
              <w:rPr>
                <w:b/>
                <w:sz w:val="16"/>
                <w:szCs w:val="16"/>
              </w:rPr>
              <w:t>Target(s)</w:t>
            </w:r>
            <w:r w:rsidR="00981D3E" w:rsidRPr="001067EB">
              <w:rPr>
                <w:b/>
                <w:sz w:val="16"/>
                <w:szCs w:val="16"/>
              </w:rPr>
              <w:t xml:space="preserve"> for success metric</w:t>
            </w:r>
            <w:r w:rsidR="00981D3E">
              <w:rPr>
                <w:b/>
                <w:sz w:val="16"/>
                <w:szCs w:val="16"/>
              </w:rPr>
              <w:t>s</w:t>
            </w:r>
            <w:r w:rsidR="00981D3E" w:rsidRPr="001067EB">
              <w:rPr>
                <w:b/>
                <w:sz w:val="16"/>
                <w:szCs w:val="16"/>
              </w:rPr>
              <w:t>:</w:t>
            </w:r>
            <w:r w:rsidR="0087638D">
              <w:rPr>
                <w:sz w:val="16"/>
                <w:szCs w:val="16"/>
              </w:rPr>
              <w:t xml:space="preserve"> </w:t>
            </w:r>
          </w:p>
          <w:p w:rsidR="008D1764" w:rsidRPr="00E56FCD" w:rsidRDefault="00981D3E" w:rsidP="00545801">
            <w:pPr>
              <w:spacing w:before="40" w:after="40" w:line="240" w:lineRule="auto"/>
              <w:rPr>
                <w:sz w:val="18"/>
                <w:szCs w:val="18"/>
              </w:rPr>
            </w:pPr>
            <w:r>
              <w:rPr>
                <w:b/>
                <w:sz w:val="16"/>
                <w:szCs w:val="16"/>
              </w:rPr>
              <w:t xml:space="preserve">Implications for how to measure </w:t>
            </w:r>
            <w:r w:rsidR="000807DB">
              <w:rPr>
                <w:b/>
                <w:sz w:val="16"/>
                <w:szCs w:val="16"/>
              </w:rPr>
              <w:t>effectiveness</w:t>
            </w:r>
            <w:r>
              <w:rPr>
                <w:b/>
                <w:sz w:val="16"/>
                <w:szCs w:val="16"/>
              </w:rPr>
              <w:t xml:space="preserve"> metrics</w:t>
            </w:r>
            <w:r w:rsidRPr="001067EB">
              <w:rPr>
                <w:b/>
                <w:sz w:val="16"/>
                <w:szCs w:val="16"/>
              </w:rPr>
              <w:t>:</w:t>
            </w:r>
            <w:r w:rsidR="000021A1">
              <w:rPr>
                <w:sz w:val="16"/>
                <w:szCs w:val="16"/>
              </w:rPr>
              <w:t xml:space="preserve"> </w:t>
            </w:r>
          </w:p>
        </w:tc>
        <w:tc>
          <w:tcPr>
            <w:tcW w:w="1350" w:type="dxa"/>
          </w:tcPr>
          <w:p w:rsidR="008D1764" w:rsidRPr="00981D3E" w:rsidRDefault="008D1764" w:rsidP="00545801">
            <w:pPr>
              <w:pStyle w:val="ListParagraph"/>
              <w:numPr>
                <w:ilvl w:val="0"/>
                <w:numId w:val="3"/>
              </w:numPr>
              <w:spacing w:before="40" w:after="40" w:line="240" w:lineRule="auto"/>
              <w:ind w:left="162" w:hanging="162"/>
              <w:rPr>
                <w:sz w:val="16"/>
                <w:szCs w:val="18"/>
              </w:rPr>
            </w:pPr>
          </w:p>
        </w:tc>
      </w:tr>
      <w:tr w:rsidR="005370EA" w:rsidTr="003C3113">
        <w:tc>
          <w:tcPr>
            <w:tcW w:w="807" w:type="dxa"/>
          </w:tcPr>
          <w:p w:rsidR="008D1764" w:rsidRPr="00E56FCD" w:rsidRDefault="00B1627D" w:rsidP="009A71DA">
            <w:pPr>
              <w:spacing w:before="40" w:after="40" w:line="240" w:lineRule="auto"/>
              <w:jc w:val="center"/>
              <w:rPr>
                <w:sz w:val="18"/>
                <w:szCs w:val="18"/>
              </w:rPr>
            </w:pPr>
            <w:r>
              <w:rPr>
                <w:sz w:val="18"/>
                <w:szCs w:val="18"/>
              </w:rPr>
              <w:t>4</w:t>
            </w:r>
          </w:p>
        </w:tc>
        <w:tc>
          <w:tcPr>
            <w:tcW w:w="1438" w:type="dxa"/>
          </w:tcPr>
          <w:p w:rsidR="008D1764" w:rsidRPr="00981D3E" w:rsidRDefault="00EB0074" w:rsidP="003C3113">
            <w:pPr>
              <w:spacing w:before="40" w:after="40" w:line="240" w:lineRule="auto"/>
              <w:rPr>
                <w:sz w:val="16"/>
                <w:szCs w:val="18"/>
              </w:rPr>
            </w:pPr>
            <w:r w:rsidRPr="00EB0074">
              <w:rPr>
                <w:b/>
                <w:sz w:val="16"/>
                <w:szCs w:val="18"/>
              </w:rPr>
              <w:t>SAV and conflicting uses of potential shallow water habitat</w:t>
            </w:r>
            <w:r>
              <w:rPr>
                <w:sz w:val="16"/>
                <w:szCs w:val="18"/>
              </w:rPr>
              <w:t>:</w:t>
            </w:r>
            <w:r w:rsidRPr="00EB0074">
              <w:rPr>
                <w:sz w:val="16"/>
                <w:szCs w:val="18"/>
              </w:rPr>
              <w:t xml:space="preserve"> </w:t>
            </w:r>
            <w:r w:rsidR="003C3113">
              <w:rPr>
                <w:sz w:val="16"/>
                <w:szCs w:val="18"/>
              </w:rPr>
              <w:t>Implement protective fishing regulations in d</w:t>
            </w:r>
            <w:r w:rsidR="0079552F" w:rsidRPr="0079552F">
              <w:rPr>
                <w:sz w:val="16"/>
                <w:szCs w:val="18"/>
              </w:rPr>
              <w:t xml:space="preserve">esignate SAV beds in the mesohaline portion of the Maryland Bay in the vicinity of the mouth of the </w:t>
            </w:r>
            <w:proofErr w:type="spellStart"/>
            <w:r w:rsidR="0079552F" w:rsidRPr="0079552F">
              <w:rPr>
                <w:sz w:val="16"/>
                <w:szCs w:val="18"/>
              </w:rPr>
              <w:t>Choptank</w:t>
            </w:r>
            <w:proofErr w:type="spellEnd"/>
            <w:r w:rsidR="0079552F" w:rsidRPr="0079552F">
              <w:rPr>
                <w:sz w:val="16"/>
                <w:szCs w:val="18"/>
              </w:rPr>
              <w:t xml:space="preserve"> and the </w:t>
            </w:r>
            <w:proofErr w:type="spellStart"/>
            <w:r w:rsidR="0079552F" w:rsidRPr="0079552F">
              <w:rPr>
                <w:sz w:val="16"/>
                <w:szCs w:val="18"/>
              </w:rPr>
              <w:t>Tred</w:t>
            </w:r>
            <w:proofErr w:type="spellEnd"/>
            <w:r w:rsidR="0079552F" w:rsidRPr="0079552F">
              <w:rPr>
                <w:sz w:val="16"/>
                <w:szCs w:val="18"/>
              </w:rPr>
              <w:t xml:space="preserve"> Avon Riv</w:t>
            </w:r>
            <w:r w:rsidR="003C3113">
              <w:rPr>
                <w:sz w:val="16"/>
                <w:szCs w:val="18"/>
              </w:rPr>
              <w:t>ers.</w:t>
            </w:r>
          </w:p>
        </w:tc>
        <w:tc>
          <w:tcPr>
            <w:tcW w:w="1890" w:type="dxa"/>
          </w:tcPr>
          <w:p w:rsidR="007F48D1" w:rsidRDefault="000F0B19" w:rsidP="007F48D1">
            <w:pPr>
              <w:pStyle w:val="ListParagraph"/>
              <w:numPr>
                <w:ilvl w:val="0"/>
                <w:numId w:val="4"/>
              </w:numPr>
              <w:spacing w:before="40" w:after="40" w:line="240" w:lineRule="auto"/>
              <w:ind w:left="162" w:hanging="180"/>
              <w:rPr>
                <w:sz w:val="16"/>
                <w:szCs w:val="18"/>
              </w:rPr>
            </w:pPr>
            <w:r w:rsidRPr="000F0B19">
              <w:rPr>
                <w:sz w:val="16"/>
                <w:szCs w:val="18"/>
              </w:rPr>
              <w:t>Direct physical damage from use of hydraulic clam dredges, where use of jets of waters to stir up the bottom can uproot SAV and cause turbidity</w:t>
            </w:r>
            <w:r w:rsidR="007F48D1">
              <w:rPr>
                <w:sz w:val="16"/>
                <w:szCs w:val="18"/>
              </w:rPr>
              <w:t>.</w:t>
            </w:r>
          </w:p>
          <w:p w:rsidR="008D1764" w:rsidRPr="000F0B19" w:rsidRDefault="007F48D1" w:rsidP="007F48D1">
            <w:pPr>
              <w:pStyle w:val="ListParagraph"/>
              <w:numPr>
                <w:ilvl w:val="0"/>
                <w:numId w:val="4"/>
              </w:numPr>
              <w:spacing w:before="40" w:after="40" w:line="240" w:lineRule="auto"/>
              <w:ind w:left="162" w:hanging="180"/>
              <w:rPr>
                <w:sz w:val="16"/>
                <w:szCs w:val="18"/>
              </w:rPr>
            </w:pPr>
            <w:r>
              <w:rPr>
                <w:sz w:val="16"/>
                <w:szCs w:val="18"/>
              </w:rPr>
              <w:t xml:space="preserve">Direct damage </w:t>
            </w:r>
            <w:r w:rsidR="000F0B19" w:rsidRPr="000F0B19">
              <w:rPr>
                <w:sz w:val="16"/>
                <w:szCs w:val="18"/>
              </w:rPr>
              <w:t>from oyster aquaculture, where floats placed directly over SAV beds can cause direct burial, shading, and turbidity from harvesting.</w:t>
            </w:r>
          </w:p>
        </w:tc>
        <w:tc>
          <w:tcPr>
            <w:tcW w:w="2790" w:type="dxa"/>
          </w:tcPr>
          <w:p w:rsidR="008D1764" w:rsidRPr="00981D3E" w:rsidRDefault="008D1764" w:rsidP="007D7898">
            <w:pPr>
              <w:spacing w:before="40" w:after="40" w:line="240" w:lineRule="auto"/>
              <w:rPr>
                <w:sz w:val="16"/>
                <w:szCs w:val="18"/>
              </w:rPr>
            </w:pPr>
          </w:p>
        </w:tc>
        <w:tc>
          <w:tcPr>
            <w:tcW w:w="1867" w:type="dxa"/>
          </w:tcPr>
          <w:p w:rsidR="008D1764" w:rsidRPr="00BF7A9E" w:rsidRDefault="008D1764" w:rsidP="00BF7A9E">
            <w:pPr>
              <w:pStyle w:val="ListParagraph"/>
              <w:numPr>
                <w:ilvl w:val="0"/>
                <w:numId w:val="5"/>
              </w:numPr>
              <w:spacing w:before="40" w:after="40" w:line="240" w:lineRule="auto"/>
              <w:ind w:left="162" w:hanging="180"/>
              <w:rPr>
                <w:sz w:val="16"/>
                <w:szCs w:val="18"/>
              </w:rPr>
            </w:pPr>
          </w:p>
        </w:tc>
        <w:tc>
          <w:tcPr>
            <w:tcW w:w="1823" w:type="dxa"/>
          </w:tcPr>
          <w:p w:rsidR="00660AC6" w:rsidRPr="00B1415A" w:rsidRDefault="000807DB" w:rsidP="00660AC6">
            <w:pPr>
              <w:rPr>
                <w:sz w:val="16"/>
                <w:szCs w:val="16"/>
              </w:rPr>
            </w:pPr>
            <w:r>
              <w:rPr>
                <w:b/>
                <w:sz w:val="16"/>
                <w:szCs w:val="16"/>
              </w:rPr>
              <w:t>Effectiveness</w:t>
            </w:r>
            <w:r w:rsidR="00660AC6" w:rsidRPr="001067EB">
              <w:rPr>
                <w:b/>
                <w:sz w:val="16"/>
                <w:szCs w:val="16"/>
              </w:rPr>
              <w:t xml:space="preserve"> metric</w:t>
            </w:r>
            <w:r w:rsidR="00660AC6">
              <w:rPr>
                <w:b/>
                <w:sz w:val="16"/>
                <w:szCs w:val="16"/>
              </w:rPr>
              <w:t>s</w:t>
            </w:r>
            <w:r w:rsidR="00660AC6" w:rsidRPr="001067EB">
              <w:rPr>
                <w:b/>
                <w:sz w:val="16"/>
                <w:szCs w:val="16"/>
              </w:rPr>
              <w:t>:</w:t>
            </w:r>
            <w:r w:rsidR="00660AC6">
              <w:rPr>
                <w:b/>
                <w:sz w:val="16"/>
                <w:szCs w:val="16"/>
              </w:rPr>
              <w:t xml:space="preserve"> </w:t>
            </w:r>
            <w:r w:rsidR="00660AC6" w:rsidRPr="00B1415A">
              <w:rPr>
                <w:sz w:val="16"/>
                <w:szCs w:val="16"/>
              </w:rPr>
              <w:t xml:space="preserve"> </w:t>
            </w:r>
          </w:p>
          <w:p w:rsidR="00660AC6" w:rsidRDefault="000807DB" w:rsidP="00660AC6">
            <w:pPr>
              <w:rPr>
                <w:sz w:val="16"/>
                <w:szCs w:val="16"/>
              </w:rPr>
            </w:pPr>
            <w:r>
              <w:rPr>
                <w:b/>
                <w:sz w:val="16"/>
                <w:szCs w:val="16"/>
              </w:rPr>
              <w:t>Target(s)</w:t>
            </w:r>
            <w:r w:rsidR="00660AC6" w:rsidRPr="001067EB">
              <w:rPr>
                <w:b/>
                <w:sz w:val="16"/>
                <w:szCs w:val="16"/>
              </w:rPr>
              <w:t xml:space="preserve"> for </w:t>
            </w:r>
            <w:r>
              <w:rPr>
                <w:b/>
                <w:sz w:val="16"/>
                <w:szCs w:val="16"/>
              </w:rPr>
              <w:t>effectiveness</w:t>
            </w:r>
            <w:r w:rsidR="00660AC6" w:rsidRPr="001067EB">
              <w:rPr>
                <w:b/>
                <w:sz w:val="16"/>
                <w:szCs w:val="16"/>
              </w:rPr>
              <w:t xml:space="preserve"> metric</w:t>
            </w:r>
            <w:r w:rsidR="00660AC6">
              <w:rPr>
                <w:b/>
                <w:sz w:val="16"/>
                <w:szCs w:val="16"/>
              </w:rPr>
              <w:t>s</w:t>
            </w:r>
          </w:p>
          <w:p w:rsidR="008D1764" w:rsidRPr="00E56FCD" w:rsidRDefault="00660AC6" w:rsidP="00545801">
            <w:pPr>
              <w:spacing w:before="40" w:after="40" w:line="240" w:lineRule="auto"/>
              <w:rPr>
                <w:sz w:val="18"/>
                <w:szCs w:val="18"/>
              </w:rPr>
            </w:pPr>
            <w:r>
              <w:rPr>
                <w:b/>
                <w:sz w:val="16"/>
                <w:szCs w:val="16"/>
              </w:rPr>
              <w:t xml:space="preserve">Implications for how to measure </w:t>
            </w:r>
            <w:r w:rsidR="000807DB">
              <w:rPr>
                <w:b/>
                <w:sz w:val="16"/>
                <w:szCs w:val="16"/>
              </w:rPr>
              <w:t>effectiveness</w:t>
            </w:r>
            <w:r>
              <w:rPr>
                <w:b/>
                <w:sz w:val="16"/>
                <w:szCs w:val="16"/>
              </w:rPr>
              <w:t xml:space="preserve"> metrics</w:t>
            </w:r>
            <w:proofErr w:type="gramStart"/>
            <w:r w:rsidRPr="001067EB">
              <w:rPr>
                <w:b/>
                <w:sz w:val="16"/>
                <w:szCs w:val="16"/>
              </w:rPr>
              <w:t>:</w:t>
            </w:r>
            <w:r w:rsidR="001722F3">
              <w:rPr>
                <w:sz w:val="16"/>
                <w:szCs w:val="16"/>
              </w:rPr>
              <w:t xml:space="preserve"> .</w:t>
            </w:r>
            <w:proofErr w:type="gramEnd"/>
          </w:p>
        </w:tc>
        <w:tc>
          <w:tcPr>
            <w:tcW w:w="1350" w:type="dxa"/>
          </w:tcPr>
          <w:p w:rsidR="008D1764" w:rsidRPr="00981D3E" w:rsidRDefault="008D1764" w:rsidP="007D7898">
            <w:pPr>
              <w:spacing w:before="40" w:after="40" w:line="240" w:lineRule="auto"/>
              <w:rPr>
                <w:sz w:val="16"/>
                <w:szCs w:val="18"/>
              </w:rPr>
            </w:pPr>
          </w:p>
        </w:tc>
      </w:tr>
    </w:tbl>
    <w:p w:rsidR="008D1764" w:rsidRDefault="008D1764" w:rsidP="00EE098A">
      <w:pPr>
        <w:spacing w:after="0" w:line="240" w:lineRule="auto"/>
        <w:ind w:left="187" w:hanging="187"/>
        <w:rPr>
          <w:sz w:val="20"/>
          <w:szCs w:val="20"/>
        </w:rPr>
      </w:pPr>
    </w:p>
    <w:p w:rsidR="00F573A9" w:rsidRDefault="00545801"/>
    <w:sectPr w:rsidR="00F573A9" w:rsidSect="008D176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96A3D"/>
    <w:multiLevelType w:val="hybridMultilevel"/>
    <w:tmpl w:val="A1D8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6043A"/>
    <w:multiLevelType w:val="hybridMultilevel"/>
    <w:tmpl w:val="C6F8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749E2"/>
    <w:multiLevelType w:val="hybridMultilevel"/>
    <w:tmpl w:val="E66C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E4DAA"/>
    <w:multiLevelType w:val="hybridMultilevel"/>
    <w:tmpl w:val="94DC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D740E"/>
    <w:multiLevelType w:val="hybridMultilevel"/>
    <w:tmpl w:val="340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64"/>
    <w:rsid w:val="000021A1"/>
    <w:rsid w:val="000065B2"/>
    <w:rsid w:val="00016F37"/>
    <w:rsid w:val="000807DB"/>
    <w:rsid w:val="000D7B88"/>
    <w:rsid w:val="000F0AAB"/>
    <w:rsid w:val="000F0B19"/>
    <w:rsid w:val="000F2DF6"/>
    <w:rsid w:val="001722F3"/>
    <w:rsid w:val="001A5E90"/>
    <w:rsid w:val="001F6BAE"/>
    <w:rsid w:val="00282DB6"/>
    <w:rsid w:val="002A1DA9"/>
    <w:rsid w:val="00350A23"/>
    <w:rsid w:val="00373478"/>
    <w:rsid w:val="003C3113"/>
    <w:rsid w:val="003F3B34"/>
    <w:rsid w:val="005370EA"/>
    <w:rsid w:val="00545801"/>
    <w:rsid w:val="00563A21"/>
    <w:rsid w:val="0057700D"/>
    <w:rsid w:val="005D7AE7"/>
    <w:rsid w:val="00622725"/>
    <w:rsid w:val="00660AC6"/>
    <w:rsid w:val="006E38FA"/>
    <w:rsid w:val="0073077B"/>
    <w:rsid w:val="0079552F"/>
    <w:rsid w:val="007978D7"/>
    <w:rsid w:val="007D51D7"/>
    <w:rsid w:val="007E134A"/>
    <w:rsid w:val="007F4455"/>
    <w:rsid w:val="007F48D1"/>
    <w:rsid w:val="00812B21"/>
    <w:rsid w:val="00833789"/>
    <w:rsid w:val="0087638D"/>
    <w:rsid w:val="008D1764"/>
    <w:rsid w:val="008D2D83"/>
    <w:rsid w:val="008D449D"/>
    <w:rsid w:val="008D57CE"/>
    <w:rsid w:val="008F3230"/>
    <w:rsid w:val="00902358"/>
    <w:rsid w:val="00916173"/>
    <w:rsid w:val="00973E75"/>
    <w:rsid w:val="00981D3E"/>
    <w:rsid w:val="00983762"/>
    <w:rsid w:val="009A71DA"/>
    <w:rsid w:val="009C5DA6"/>
    <w:rsid w:val="00A655B4"/>
    <w:rsid w:val="00A87A05"/>
    <w:rsid w:val="00A97585"/>
    <w:rsid w:val="00AB0F6F"/>
    <w:rsid w:val="00B1415A"/>
    <w:rsid w:val="00B1627D"/>
    <w:rsid w:val="00B5362D"/>
    <w:rsid w:val="00B9133D"/>
    <w:rsid w:val="00BB0381"/>
    <w:rsid w:val="00BC684A"/>
    <w:rsid w:val="00BD0829"/>
    <w:rsid w:val="00BD4B60"/>
    <w:rsid w:val="00BF7A9E"/>
    <w:rsid w:val="00C61D76"/>
    <w:rsid w:val="00DC1912"/>
    <w:rsid w:val="00E71468"/>
    <w:rsid w:val="00EA18AE"/>
    <w:rsid w:val="00EB0074"/>
    <w:rsid w:val="00EC0A03"/>
    <w:rsid w:val="00ED3DAD"/>
    <w:rsid w:val="00EE098A"/>
    <w:rsid w:val="00F37F76"/>
    <w:rsid w:val="00FF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34D98-E75F-4045-AA34-4D3F08FF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8D1764"/>
    <w:rPr>
      <w:b/>
      <w:bCs/>
      <w:smallCaps/>
      <w:color w:val="5B9BD5" w:themeColor="accent1"/>
      <w:spacing w:val="5"/>
    </w:rPr>
  </w:style>
  <w:style w:type="paragraph" w:styleId="Caption">
    <w:name w:val="caption"/>
    <w:basedOn w:val="Normal"/>
    <w:next w:val="Normal"/>
    <w:uiPriority w:val="35"/>
    <w:unhideWhenUsed/>
    <w:qFormat/>
    <w:rsid w:val="008D1764"/>
    <w:pPr>
      <w:spacing w:line="240" w:lineRule="auto"/>
    </w:pPr>
    <w:rPr>
      <w:i/>
      <w:iCs/>
      <w:color w:val="44546A" w:themeColor="text2"/>
      <w:sz w:val="18"/>
      <w:szCs w:val="18"/>
    </w:rPr>
  </w:style>
  <w:style w:type="paragraph" w:styleId="ListParagraph">
    <w:name w:val="List Paragraph"/>
    <w:basedOn w:val="Normal"/>
    <w:uiPriority w:val="34"/>
    <w:qFormat/>
    <w:rsid w:val="00BB0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Anna</dc:creator>
  <cp:keywords/>
  <dc:description/>
  <cp:lastModifiedBy>Hamilton, Anna</cp:lastModifiedBy>
  <cp:revision>3</cp:revision>
  <dcterms:created xsi:type="dcterms:W3CDTF">2016-11-14T03:39:00Z</dcterms:created>
  <dcterms:modified xsi:type="dcterms:W3CDTF">2016-11-14T03:41:00Z</dcterms:modified>
</cp:coreProperties>
</file>