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7F7" w:rsidRDefault="008427F7" w:rsidP="008427F7">
      <w:pPr>
        <w:spacing w:after="120" w:line="240" w:lineRule="auto"/>
        <w:rPr>
          <w:bCs/>
          <w:i/>
          <w:iCs/>
          <w:smallCaps/>
          <w:color w:val="2E74B5"/>
          <w:spacing w:val="5"/>
          <w:szCs w:val="18"/>
        </w:rPr>
      </w:pPr>
      <w:r w:rsidRPr="00606D0A">
        <w:rPr>
          <w:rFonts w:eastAsia="MS Gothic" w:cs="Angsana New"/>
          <w:bCs/>
          <w:iCs/>
          <w:smallCaps/>
          <w:color w:val="2E74B5"/>
        </w:rPr>
        <w:t>Worksheet 1B.</w:t>
      </w:r>
      <w:r w:rsidRPr="00606D0A">
        <w:rPr>
          <w:b/>
          <w:bCs/>
          <w:iCs/>
          <w:smallCaps/>
          <w:color w:val="2E74B5"/>
          <w:spacing w:val="5"/>
          <w:szCs w:val="18"/>
        </w:rPr>
        <w:t xml:space="preserve"> </w:t>
      </w:r>
      <w:r w:rsidRPr="00606D0A">
        <w:rPr>
          <w:bCs/>
          <w:iCs/>
          <w:smallCaps/>
          <w:color w:val="2E74B5"/>
          <w:spacing w:val="5"/>
          <w:szCs w:val="18"/>
        </w:rPr>
        <w:t xml:space="preserve">Examine Category 2 Climate-Smart Design Considerations: </w:t>
      </w:r>
      <w:r w:rsidRPr="00606D0A">
        <w:rPr>
          <w:bCs/>
          <w:i/>
          <w:iCs/>
          <w:smallCaps/>
          <w:color w:val="2E74B5"/>
          <w:spacing w:val="5"/>
          <w:szCs w:val="18"/>
        </w:rPr>
        <w:t>Impacts of Climate Change on Management Actions</w:t>
      </w:r>
    </w:p>
    <w:p w:rsidR="005C6A67" w:rsidRPr="00606D0A" w:rsidRDefault="005C6A67" w:rsidP="008427F7">
      <w:pPr>
        <w:spacing w:after="120" w:line="240" w:lineRule="auto"/>
        <w:rPr>
          <w:bCs/>
          <w:i/>
          <w:iCs/>
          <w:smallCaps/>
          <w:color w:val="2E74B5"/>
          <w:spacing w:val="5"/>
          <w:szCs w:val="18"/>
        </w:rPr>
      </w:pPr>
      <w:r>
        <w:rPr>
          <w:bCs/>
          <w:i/>
          <w:iCs/>
          <w:smallCaps/>
          <w:color w:val="2E74B5"/>
          <w:spacing w:val="5"/>
          <w:szCs w:val="18"/>
        </w:rPr>
        <w:t>SAVs</w:t>
      </w:r>
    </w:p>
    <w:tbl>
      <w:tblPr>
        <w:tblW w:w="5247"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1441"/>
        <w:gridCol w:w="1981"/>
        <w:gridCol w:w="1979"/>
        <w:gridCol w:w="1710"/>
        <w:gridCol w:w="1889"/>
        <w:gridCol w:w="2071"/>
        <w:gridCol w:w="1710"/>
      </w:tblGrid>
      <w:tr w:rsidR="003F1EED" w:rsidRPr="00606D0A" w:rsidTr="00424422">
        <w:trPr>
          <w:cantSplit/>
          <w:trHeight w:val="116"/>
          <w:tblHeader/>
        </w:trPr>
        <w:tc>
          <w:tcPr>
            <w:tcW w:w="298" w:type="pct"/>
            <w:tcBorders>
              <w:bottom w:val="single" w:sz="4" w:space="0" w:color="auto"/>
            </w:tcBorders>
            <w:shd w:val="clear" w:color="auto" w:fill="808080"/>
            <w:vAlign w:val="center"/>
          </w:tcPr>
          <w:p w:rsidR="008427F7" w:rsidRPr="00606D0A" w:rsidRDefault="008427F7" w:rsidP="00403ABA">
            <w:pPr>
              <w:spacing w:before="40" w:after="40"/>
              <w:jc w:val="center"/>
              <w:rPr>
                <w:b/>
                <w:color w:val="FFFFFF"/>
                <w:sz w:val="18"/>
                <w:szCs w:val="18"/>
              </w:rPr>
            </w:pPr>
            <w:r w:rsidRPr="00606D0A">
              <w:rPr>
                <w:b/>
                <w:color w:val="FFFFFF"/>
                <w:sz w:val="18"/>
                <w:szCs w:val="18"/>
              </w:rPr>
              <w:t>B1</w:t>
            </w:r>
          </w:p>
        </w:tc>
        <w:tc>
          <w:tcPr>
            <w:tcW w:w="530" w:type="pct"/>
            <w:tcBorders>
              <w:bottom w:val="single" w:sz="4" w:space="0" w:color="auto"/>
            </w:tcBorders>
            <w:shd w:val="clear" w:color="auto" w:fill="808080"/>
            <w:vAlign w:val="center"/>
          </w:tcPr>
          <w:p w:rsidR="008427F7" w:rsidRPr="00606D0A" w:rsidRDefault="008427F7" w:rsidP="00403ABA">
            <w:pPr>
              <w:spacing w:before="40" w:after="40"/>
              <w:jc w:val="center"/>
              <w:rPr>
                <w:b/>
                <w:color w:val="FFFFFF"/>
                <w:sz w:val="18"/>
                <w:szCs w:val="18"/>
              </w:rPr>
            </w:pPr>
            <w:r w:rsidRPr="00606D0A">
              <w:rPr>
                <w:b/>
                <w:color w:val="FFFFFF"/>
                <w:sz w:val="18"/>
                <w:szCs w:val="18"/>
              </w:rPr>
              <w:t>B2</w:t>
            </w:r>
          </w:p>
        </w:tc>
        <w:tc>
          <w:tcPr>
            <w:tcW w:w="729" w:type="pct"/>
            <w:tcBorders>
              <w:bottom w:val="single" w:sz="4" w:space="0" w:color="auto"/>
            </w:tcBorders>
            <w:shd w:val="clear" w:color="auto" w:fill="808080"/>
            <w:vAlign w:val="center"/>
          </w:tcPr>
          <w:p w:rsidR="008427F7" w:rsidRPr="00606D0A" w:rsidRDefault="008427F7" w:rsidP="00403ABA">
            <w:pPr>
              <w:spacing w:before="40" w:after="40"/>
              <w:jc w:val="center"/>
              <w:rPr>
                <w:b/>
                <w:color w:val="FFFFFF"/>
                <w:sz w:val="18"/>
                <w:szCs w:val="18"/>
              </w:rPr>
            </w:pPr>
            <w:r w:rsidRPr="00606D0A">
              <w:rPr>
                <w:b/>
                <w:color w:val="FFFFFF"/>
                <w:sz w:val="18"/>
                <w:szCs w:val="18"/>
              </w:rPr>
              <w:t>B3</w:t>
            </w:r>
          </w:p>
        </w:tc>
        <w:tc>
          <w:tcPr>
            <w:tcW w:w="728" w:type="pct"/>
            <w:tcBorders>
              <w:bottom w:val="single" w:sz="4" w:space="0" w:color="auto"/>
            </w:tcBorders>
            <w:shd w:val="clear" w:color="auto" w:fill="808080"/>
            <w:vAlign w:val="center"/>
          </w:tcPr>
          <w:p w:rsidR="008427F7" w:rsidRPr="00606D0A" w:rsidRDefault="008427F7" w:rsidP="00403ABA">
            <w:pPr>
              <w:spacing w:before="40" w:after="40"/>
              <w:jc w:val="center"/>
              <w:rPr>
                <w:b/>
                <w:color w:val="FFFFFF"/>
                <w:sz w:val="18"/>
                <w:szCs w:val="18"/>
              </w:rPr>
            </w:pPr>
            <w:r w:rsidRPr="00606D0A">
              <w:rPr>
                <w:b/>
                <w:color w:val="FFFFFF"/>
                <w:sz w:val="18"/>
                <w:szCs w:val="18"/>
              </w:rPr>
              <w:t>B4</w:t>
            </w:r>
          </w:p>
        </w:tc>
        <w:tc>
          <w:tcPr>
            <w:tcW w:w="629" w:type="pct"/>
            <w:tcBorders>
              <w:bottom w:val="single" w:sz="4" w:space="0" w:color="auto"/>
            </w:tcBorders>
            <w:shd w:val="clear" w:color="auto" w:fill="808080"/>
            <w:vAlign w:val="center"/>
          </w:tcPr>
          <w:p w:rsidR="008427F7" w:rsidRPr="00606D0A" w:rsidRDefault="008427F7" w:rsidP="00403ABA">
            <w:pPr>
              <w:spacing w:before="40" w:after="40"/>
              <w:jc w:val="center"/>
              <w:rPr>
                <w:b/>
                <w:color w:val="FFFFFF"/>
                <w:sz w:val="18"/>
                <w:szCs w:val="18"/>
              </w:rPr>
            </w:pPr>
            <w:r w:rsidRPr="00606D0A">
              <w:rPr>
                <w:b/>
                <w:color w:val="FFFFFF"/>
                <w:sz w:val="18"/>
                <w:szCs w:val="18"/>
              </w:rPr>
              <w:t>B5</w:t>
            </w:r>
          </w:p>
        </w:tc>
        <w:tc>
          <w:tcPr>
            <w:tcW w:w="695" w:type="pct"/>
            <w:tcBorders>
              <w:bottom w:val="single" w:sz="4" w:space="0" w:color="auto"/>
            </w:tcBorders>
            <w:shd w:val="clear" w:color="auto" w:fill="808080"/>
            <w:vAlign w:val="center"/>
          </w:tcPr>
          <w:p w:rsidR="008427F7" w:rsidRPr="00606D0A" w:rsidRDefault="008427F7" w:rsidP="00403ABA">
            <w:pPr>
              <w:spacing w:before="40" w:after="40"/>
              <w:jc w:val="center"/>
              <w:rPr>
                <w:b/>
                <w:color w:val="FFFFFF"/>
                <w:sz w:val="18"/>
                <w:szCs w:val="18"/>
              </w:rPr>
            </w:pPr>
            <w:r w:rsidRPr="00606D0A">
              <w:rPr>
                <w:b/>
                <w:color w:val="FFFFFF"/>
                <w:sz w:val="18"/>
                <w:szCs w:val="18"/>
              </w:rPr>
              <w:t>B6</w:t>
            </w:r>
          </w:p>
        </w:tc>
        <w:tc>
          <w:tcPr>
            <w:tcW w:w="762" w:type="pct"/>
            <w:tcBorders>
              <w:bottom w:val="single" w:sz="4" w:space="0" w:color="auto"/>
            </w:tcBorders>
            <w:shd w:val="clear" w:color="auto" w:fill="96FA64"/>
            <w:vAlign w:val="center"/>
          </w:tcPr>
          <w:p w:rsidR="008427F7" w:rsidRPr="00606D0A" w:rsidRDefault="008427F7" w:rsidP="00403ABA">
            <w:pPr>
              <w:spacing w:before="40" w:after="40"/>
              <w:jc w:val="center"/>
              <w:rPr>
                <w:b/>
                <w:color w:val="2F5496"/>
                <w:sz w:val="18"/>
                <w:szCs w:val="18"/>
              </w:rPr>
            </w:pPr>
            <w:r w:rsidRPr="00606D0A">
              <w:rPr>
                <w:b/>
                <w:color w:val="2F5496"/>
                <w:sz w:val="18"/>
                <w:szCs w:val="18"/>
              </w:rPr>
              <w:t>B7</w:t>
            </w:r>
          </w:p>
        </w:tc>
        <w:tc>
          <w:tcPr>
            <w:tcW w:w="629" w:type="pct"/>
            <w:tcBorders>
              <w:bottom w:val="single" w:sz="4" w:space="0" w:color="auto"/>
            </w:tcBorders>
            <w:shd w:val="clear" w:color="auto" w:fill="808080"/>
            <w:vAlign w:val="center"/>
          </w:tcPr>
          <w:p w:rsidR="008427F7" w:rsidRPr="00606D0A" w:rsidRDefault="008427F7" w:rsidP="00403ABA">
            <w:pPr>
              <w:spacing w:before="40" w:after="40"/>
              <w:jc w:val="center"/>
              <w:rPr>
                <w:b/>
                <w:color w:val="2F5496"/>
                <w:sz w:val="18"/>
                <w:szCs w:val="18"/>
              </w:rPr>
            </w:pPr>
            <w:r w:rsidRPr="00606D0A">
              <w:rPr>
                <w:b/>
                <w:color w:val="FFFFFF"/>
                <w:sz w:val="18"/>
                <w:szCs w:val="18"/>
              </w:rPr>
              <w:t>B8</w:t>
            </w:r>
          </w:p>
        </w:tc>
      </w:tr>
      <w:tr w:rsidR="003F1EED" w:rsidRPr="00606D0A" w:rsidTr="00424422">
        <w:trPr>
          <w:cantSplit/>
          <w:trHeight w:val="1013"/>
          <w:tblHeader/>
        </w:trPr>
        <w:tc>
          <w:tcPr>
            <w:tcW w:w="298" w:type="pct"/>
            <w:tcBorders>
              <w:top w:val="single" w:sz="4" w:space="0" w:color="auto"/>
            </w:tcBorders>
            <w:shd w:val="clear" w:color="auto" w:fill="808080"/>
            <w:vAlign w:val="center"/>
          </w:tcPr>
          <w:p w:rsidR="008427F7" w:rsidRPr="00606D0A" w:rsidRDefault="008427F7" w:rsidP="00403ABA">
            <w:pPr>
              <w:spacing w:before="40" w:after="40"/>
              <w:jc w:val="center"/>
              <w:rPr>
                <w:b/>
                <w:color w:val="FFFFFF"/>
                <w:sz w:val="18"/>
                <w:szCs w:val="18"/>
              </w:rPr>
            </w:pPr>
            <w:r w:rsidRPr="00606D0A">
              <w:rPr>
                <w:b/>
                <w:color w:val="FFFFFF"/>
                <w:sz w:val="18"/>
                <w:szCs w:val="18"/>
              </w:rPr>
              <w:t>Action number</w:t>
            </w:r>
          </w:p>
        </w:tc>
        <w:tc>
          <w:tcPr>
            <w:tcW w:w="530" w:type="pct"/>
            <w:tcBorders>
              <w:top w:val="single" w:sz="4" w:space="0" w:color="auto"/>
            </w:tcBorders>
            <w:shd w:val="clear" w:color="auto" w:fill="808080"/>
            <w:vAlign w:val="center"/>
          </w:tcPr>
          <w:p w:rsidR="008427F7" w:rsidRPr="00606D0A" w:rsidRDefault="008427F7" w:rsidP="00403ABA">
            <w:pPr>
              <w:spacing w:before="40" w:after="40"/>
              <w:jc w:val="center"/>
              <w:rPr>
                <w:b/>
                <w:color w:val="FFFFFF"/>
                <w:sz w:val="18"/>
                <w:szCs w:val="18"/>
              </w:rPr>
            </w:pPr>
            <w:r w:rsidRPr="00606D0A">
              <w:rPr>
                <w:b/>
                <w:color w:val="FFFFFF"/>
                <w:sz w:val="18"/>
                <w:szCs w:val="18"/>
              </w:rPr>
              <w:t>Existing management action</w:t>
            </w:r>
          </w:p>
        </w:tc>
        <w:tc>
          <w:tcPr>
            <w:tcW w:w="729" w:type="pct"/>
            <w:tcBorders>
              <w:top w:val="single" w:sz="4" w:space="0" w:color="auto"/>
            </w:tcBorders>
            <w:shd w:val="clear" w:color="auto" w:fill="808080"/>
            <w:vAlign w:val="center"/>
          </w:tcPr>
          <w:p w:rsidR="008427F7" w:rsidRPr="00606D0A" w:rsidRDefault="008427F7" w:rsidP="00403ABA">
            <w:pPr>
              <w:spacing w:before="40" w:after="40"/>
              <w:jc w:val="center"/>
              <w:rPr>
                <w:b/>
                <w:color w:val="FFFFFF"/>
                <w:sz w:val="18"/>
                <w:szCs w:val="18"/>
              </w:rPr>
            </w:pPr>
            <w:r w:rsidRPr="00606D0A">
              <w:rPr>
                <w:b/>
                <w:color w:val="FFFFFF"/>
                <w:sz w:val="18"/>
                <w:szCs w:val="18"/>
              </w:rPr>
              <w:t>Changes in effectiveness of management action due to:  climate impacts on target stressor</w:t>
            </w:r>
          </w:p>
        </w:tc>
        <w:tc>
          <w:tcPr>
            <w:tcW w:w="728" w:type="pct"/>
            <w:tcBorders>
              <w:top w:val="single" w:sz="4" w:space="0" w:color="auto"/>
            </w:tcBorders>
            <w:shd w:val="clear" w:color="auto" w:fill="808080"/>
            <w:vAlign w:val="center"/>
          </w:tcPr>
          <w:p w:rsidR="008427F7" w:rsidRPr="00606D0A" w:rsidRDefault="008427F7" w:rsidP="00403ABA">
            <w:pPr>
              <w:spacing w:before="40" w:after="40"/>
              <w:jc w:val="center"/>
              <w:rPr>
                <w:b/>
                <w:color w:val="FFFFFF"/>
                <w:sz w:val="18"/>
                <w:szCs w:val="18"/>
              </w:rPr>
            </w:pPr>
            <w:r w:rsidRPr="00606D0A">
              <w:rPr>
                <w:b/>
                <w:color w:val="FFFFFF"/>
                <w:sz w:val="18"/>
                <w:szCs w:val="18"/>
              </w:rPr>
              <w:t>Changes in effectiveness of management action due to: climate impacts on management action</w:t>
            </w:r>
          </w:p>
        </w:tc>
        <w:tc>
          <w:tcPr>
            <w:tcW w:w="629" w:type="pct"/>
            <w:tcBorders>
              <w:top w:val="single" w:sz="4" w:space="0" w:color="auto"/>
            </w:tcBorders>
            <w:shd w:val="clear" w:color="auto" w:fill="808080"/>
            <w:vAlign w:val="center"/>
          </w:tcPr>
          <w:p w:rsidR="008427F7" w:rsidRPr="00606D0A" w:rsidRDefault="008427F7" w:rsidP="00403ABA">
            <w:pPr>
              <w:spacing w:before="40" w:after="40"/>
              <w:jc w:val="center"/>
              <w:rPr>
                <w:b/>
                <w:color w:val="FFFFFF"/>
                <w:sz w:val="18"/>
                <w:szCs w:val="18"/>
              </w:rPr>
            </w:pPr>
            <w:r w:rsidRPr="00606D0A">
              <w:rPr>
                <w:b/>
                <w:color w:val="FFFFFF"/>
                <w:sz w:val="18"/>
                <w:szCs w:val="18"/>
              </w:rPr>
              <w:t>Time frame or constraint for using the action and implementation (e.g., urgency, longer or shorter term)</w:t>
            </w:r>
            <w:r w:rsidRPr="00606D0A">
              <w:rPr>
                <w:b/>
                <w:color w:val="FFFFFF"/>
                <w:vertAlign w:val="superscript"/>
              </w:rPr>
              <w:t xml:space="preserve"> </w:t>
            </w:r>
          </w:p>
        </w:tc>
        <w:tc>
          <w:tcPr>
            <w:tcW w:w="695" w:type="pct"/>
            <w:tcBorders>
              <w:top w:val="single" w:sz="4" w:space="0" w:color="auto"/>
            </w:tcBorders>
            <w:shd w:val="clear" w:color="auto" w:fill="808080"/>
            <w:vAlign w:val="center"/>
          </w:tcPr>
          <w:p w:rsidR="008427F7" w:rsidRPr="00606D0A" w:rsidRDefault="008427F7" w:rsidP="00403ABA">
            <w:pPr>
              <w:spacing w:before="40" w:after="40"/>
              <w:jc w:val="center"/>
              <w:rPr>
                <w:b/>
                <w:color w:val="FFFFFF"/>
                <w:sz w:val="18"/>
                <w:szCs w:val="18"/>
              </w:rPr>
            </w:pPr>
            <w:r w:rsidRPr="00606D0A">
              <w:rPr>
                <w:b/>
                <w:color w:val="FFFFFF"/>
                <w:sz w:val="18"/>
                <w:szCs w:val="18"/>
              </w:rPr>
              <w:t>What changes are needed to adapt the action (place, time, and engineering design)</w:t>
            </w:r>
            <w:r w:rsidRPr="00606D0A">
              <w:rPr>
                <w:b/>
                <w:color w:val="FFFFFF"/>
                <w:vertAlign w:val="superscript"/>
              </w:rPr>
              <w:t xml:space="preserve"> </w:t>
            </w:r>
          </w:p>
        </w:tc>
        <w:tc>
          <w:tcPr>
            <w:tcW w:w="762" w:type="pct"/>
            <w:tcBorders>
              <w:top w:val="single" w:sz="4" w:space="0" w:color="auto"/>
            </w:tcBorders>
            <w:shd w:val="clear" w:color="auto" w:fill="96FA64"/>
            <w:vAlign w:val="center"/>
          </w:tcPr>
          <w:p w:rsidR="008427F7" w:rsidRPr="00606D0A" w:rsidRDefault="008427F7" w:rsidP="00403ABA">
            <w:pPr>
              <w:spacing w:before="40" w:after="40"/>
              <w:jc w:val="center"/>
              <w:rPr>
                <w:b/>
                <w:color w:val="2F5496"/>
                <w:sz w:val="24"/>
                <w:szCs w:val="24"/>
              </w:rPr>
            </w:pPr>
            <w:r w:rsidRPr="00606D0A">
              <w:rPr>
                <w:b/>
                <w:color w:val="2F5496"/>
                <w:sz w:val="28"/>
                <w:szCs w:val="24"/>
              </w:rPr>
              <w:t>Climate-Smart Management Action</w:t>
            </w:r>
          </w:p>
        </w:tc>
        <w:tc>
          <w:tcPr>
            <w:tcW w:w="629" w:type="pct"/>
            <w:tcBorders>
              <w:top w:val="single" w:sz="4" w:space="0" w:color="auto"/>
            </w:tcBorders>
            <w:shd w:val="clear" w:color="auto" w:fill="808080"/>
            <w:vAlign w:val="center"/>
          </w:tcPr>
          <w:p w:rsidR="008427F7" w:rsidRPr="00606D0A" w:rsidRDefault="008427F7" w:rsidP="00403ABA">
            <w:pPr>
              <w:spacing w:before="40" w:after="40"/>
              <w:jc w:val="center"/>
              <w:rPr>
                <w:b/>
                <w:color w:val="2F5496"/>
                <w:sz w:val="24"/>
                <w:szCs w:val="24"/>
              </w:rPr>
            </w:pPr>
            <w:r w:rsidRPr="00606D0A">
              <w:rPr>
                <w:b/>
                <w:color w:val="FFFFFF"/>
                <w:sz w:val="18"/>
                <w:szCs w:val="18"/>
              </w:rPr>
              <w:t>Notes</w:t>
            </w:r>
          </w:p>
        </w:tc>
      </w:tr>
      <w:tr w:rsidR="00D768D1" w:rsidRPr="00606D0A" w:rsidTr="00424422">
        <w:trPr>
          <w:trHeight w:val="521"/>
        </w:trPr>
        <w:tc>
          <w:tcPr>
            <w:tcW w:w="298" w:type="pct"/>
            <w:shd w:val="clear" w:color="auto" w:fill="auto"/>
          </w:tcPr>
          <w:p w:rsidR="00D768D1" w:rsidRPr="00E56FCD" w:rsidRDefault="00D768D1" w:rsidP="00D768D1">
            <w:pPr>
              <w:spacing w:before="40" w:after="40" w:line="240" w:lineRule="auto"/>
              <w:jc w:val="center"/>
              <w:rPr>
                <w:sz w:val="18"/>
                <w:szCs w:val="18"/>
              </w:rPr>
            </w:pPr>
            <w:r>
              <w:rPr>
                <w:sz w:val="18"/>
                <w:szCs w:val="18"/>
              </w:rPr>
              <w:t>1</w:t>
            </w:r>
          </w:p>
        </w:tc>
        <w:tc>
          <w:tcPr>
            <w:tcW w:w="530" w:type="pct"/>
            <w:shd w:val="clear" w:color="auto" w:fill="auto"/>
          </w:tcPr>
          <w:p w:rsidR="00D768D1" w:rsidRPr="00B1415A" w:rsidRDefault="00D768D1" w:rsidP="00D768D1">
            <w:pPr>
              <w:spacing w:before="40" w:after="40" w:line="240" w:lineRule="auto"/>
              <w:rPr>
                <w:sz w:val="16"/>
                <w:szCs w:val="18"/>
              </w:rPr>
            </w:pPr>
            <w:r w:rsidRPr="00EB0074">
              <w:rPr>
                <w:b/>
                <w:sz w:val="16"/>
                <w:szCs w:val="18"/>
              </w:rPr>
              <w:t>Homeowner initiated SAV restoration project</w:t>
            </w:r>
            <w:r>
              <w:rPr>
                <w:sz w:val="16"/>
                <w:szCs w:val="18"/>
              </w:rPr>
              <w:t>:</w:t>
            </w:r>
            <w:r w:rsidRPr="00EB0074">
              <w:rPr>
                <w:sz w:val="16"/>
                <w:szCs w:val="18"/>
              </w:rPr>
              <w:t xml:space="preserve"> </w:t>
            </w:r>
            <w:r w:rsidRPr="00350A23">
              <w:rPr>
                <w:sz w:val="16"/>
                <w:szCs w:val="18"/>
              </w:rPr>
              <w:t xml:space="preserve">SAV restoration along the shoreline of the property on Kirwans Landing Lane on Kent Island, MD. </w:t>
            </w:r>
          </w:p>
        </w:tc>
        <w:tc>
          <w:tcPr>
            <w:tcW w:w="729" w:type="pct"/>
            <w:shd w:val="clear" w:color="auto" w:fill="auto"/>
          </w:tcPr>
          <w:p w:rsidR="00D768D1" w:rsidRDefault="00D768D1" w:rsidP="00D768D1">
            <w:pPr>
              <w:pStyle w:val="ListParagraph"/>
              <w:numPr>
                <w:ilvl w:val="0"/>
                <w:numId w:val="1"/>
              </w:numPr>
              <w:spacing w:before="40" w:after="40"/>
              <w:ind w:left="165" w:hanging="180"/>
              <w:rPr>
                <w:sz w:val="16"/>
                <w:szCs w:val="16"/>
              </w:rPr>
            </w:pPr>
            <w:r>
              <w:rPr>
                <w:sz w:val="16"/>
                <w:szCs w:val="16"/>
              </w:rPr>
              <w:t xml:space="preserve">WQ of </w:t>
            </w:r>
            <w:proofErr w:type="spellStart"/>
            <w:r>
              <w:rPr>
                <w:sz w:val="16"/>
                <w:szCs w:val="16"/>
              </w:rPr>
              <w:t>Ches</w:t>
            </w:r>
            <w:proofErr w:type="spellEnd"/>
            <w:r>
              <w:rPr>
                <w:sz w:val="16"/>
                <w:szCs w:val="16"/>
              </w:rPr>
              <w:t xml:space="preserve"> Bay has been improving to the point of supporting some natural SAV recovery; however, increased introduction of sediments &amp; nutrients especially in winter, and during larger episodic storms may degrade WQ, increase turbidity, encourage algal blooms and epiphyte growth, and thus decrease the viability of restored SAV beds</w:t>
            </w:r>
          </w:p>
          <w:p w:rsidR="00D768D1" w:rsidRDefault="00D768D1" w:rsidP="00D768D1">
            <w:pPr>
              <w:pStyle w:val="ListParagraph"/>
              <w:numPr>
                <w:ilvl w:val="0"/>
                <w:numId w:val="1"/>
              </w:numPr>
              <w:spacing w:before="40" w:after="40"/>
              <w:ind w:left="165" w:hanging="180"/>
              <w:rPr>
                <w:sz w:val="16"/>
                <w:szCs w:val="16"/>
              </w:rPr>
            </w:pPr>
            <w:r w:rsidRPr="00DB6628">
              <w:rPr>
                <w:sz w:val="16"/>
                <w:szCs w:val="16"/>
              </w:rPr>
              <w:t>Water depths of the SAV beds will (continue to) increase over time, reducing optimal habitat conditions, including for light penetration.</w:t>
            </w:r>
            <w:r>
              <w:rPr>
                <w:sz w:val="16"/>
                <w:szCs w:val="16"/>
              </w:rPr>
              <w:t xml:space="preserve"> This may be less of a problem if existing riprap is replaced with natural shoreline, but even </w:t>
            </w:r>
            <w:r>
              <w:rPr>
                <w:sz w:val="16"/>
                <w:szCs w:val="16"/>
              </w:rPr>
              <w:lastRenderedPageBreak/>
              <w:t>mixed shoreline may inhibit shoreward migration of SAV.</w:t>
            </w:r>
          </w:p>
          <w:p w:rsidR="00D768D1" w:rsidRPr="00606D0A" w:rsidRDefault="00D768D1" w:rsidP="00D768D1">
            <w:pPr>
              <w:pStyle w:val="ListParagraph"/>
              <w:numPr>
                <w:ilvl w:val="0"/>
                <w:numId w:val="1"/>
              </w:numPr>
              <w:spacing w:before="40" w:after="40"/>
              <w:ind w:left="165" w:hanging="180"/>
              <w:rPr>
                <w:sz w:val="16"/>
                <w:szCs w:val="16"/>
              </w:rPr>
            </w:pPr>
            <w:proofErr w:type="spellStart"/>
            <w:r w:rsidRPr="00823321">
              <w:rPr>
                <w:i/>
                <w:sz w:val="16"/>
                <w:szCs w:val="16"/>
              </w:rPr>
              <w:t>Phragmites</w:t>
            </w:r>
            <w:proofErr w:type="spellEnd"/>
            <w:r w:rsidRPr="00823321">
              <w:rPr>
                <w:sz w:val="16"/>
                <w:szCs w:val="16"/>
              </w:rPr>
              <w:t xml:space="preserve"> may become more successful, making replacement with native marsh more difficult. Having bordering marsh is correlated with successful SAV beds, so </w:t>
            </w:r>
            <w:r>
              <w:rPr>
                <w:sz w:val="16"/>
                <w:szCs w:val="16"/>
              </w:rPr>
              <w:t xml:space="preserve">removal of </w:t>
            </w:r>
            <w:proofErr w:type="spellStart"/>
            <w:r w:rsidRPr="00CB5BC0">
              <w:rPr>
                <w:i/>
                <w:sz w:val="16"/>
                <w:szCs w:val="16"/>
              </w:rPr>
              <w:t>Phragmites</w:t>
            </w:r>
            <w:proofErr w:type="spellEnd"/>
            <w:r>
              <w:rPr>
                <w:sz w:val="16"/>
                <w:szCs w:val="16"/>
              </w:rPr>
              <w:t xml:space="preserve">, or </w:t>
            </w:r>
            <w:r w:rsidRPr="00823321">
              <w:rPr>
                <w:sz w:val="16"/>
                <w:szCs w:val="16"/>
              </w:rPr>
              <w:t>a higher probability of native marsh loss</w:t>
            </w:r>
            <w:r>
              <w:rPr>
                <w:sz w:val="16"/>
                <w:szCs w:val="16"/>
              </w:rPr>
              <w:t>,</w:t>
            </w:r>
            <w:r w:rsidRPr="00823321">
              <w:rPr>
                <w:sz w:val="16"/>
                <w:szCs w:val="16"/>
              </w:rPr>
              <w:t xml:space="preserve"> may threaten SAV success.</w:t>
            </w:r>
          </w:p>
        </w:tc>
        <w:tc>
          <w:tcPr>
            <w:tcW w:w="728" w:type="pct"/>
            <w:shd w:val="clear" w:color="auto" w:fill="auto"/>
          </w:tcPr>
          <w:p w:rsidR="00D768D1" w:rsidRPr="00AC07FE" w:rsidRDefault="00D768D1" w:rsidP="00D768D1">
            <w:pPr>
              <w:pStyle w:val="ListParagraph"/>
              <w:numPr>
                <w:ilvl w:val="0"/>
                <w:numId w:val="1"/>
              </w:numPr>
              <w:spacing w:before="40" w:after="40"/>
              <w:ind w:left="176" w:hanging="180"/>
              <w:rPr>
                <w:sz w:val="16"/>
                <w:szCs w:val="16"/>
              </w:rPr>
            </w:pPr>
            <w:r w:rsidRPr="00AC07FE">
              <w:rPr>
                <w:sz w:val="16"/>
                <w:szCs w:val="16"/>
              </w:rPr>
              <w:lastRenderedPageBreak/>
              <w:t xml:space="preserve">More frequent/intense storms and hurricanes can be expected to do greater/more frequent physical damage to restored SAV beds, potentially </w:t>
            </w:r>
            <w:r>
              <w:rPr>
                <w:sz w:val="16"/>
                <w:szCs w:val="16"/>
              </w:rPr>
              <w:t xml:space="preserve">destroying the SAV beds or at least </w:t>
            </w:r>
            <w:r w:rsidRPr="00AC07FE">
              <w:rPr>
                <w:sz w:val="16"/>
                <w:szCs w:val="16"/>
              </w:rPr>
              <w:t>decreasing the resilience of the SAVs.</w:t>
            </w:r>
          </w:p>
        </w:tc>
        <w:tc>
          <w:tcPr>
            <w:tcW w:w="629" w:type="pct"/>
            <w:shd w:val="clear" w:color="auto" w:fill="auto"/>
          </w:tcPr>
          <w:p w:rsidR="00D768D1" w:rsidRPr="00986675" w:rsidRDefault="00D768D1" w:rsidP="00D768D1">
            <w:pPr>
              <w:pStyle w:val="ListParagraph"/>
              <w:numPr>
                <w:ilvl w:val="0"/>
                <w:numId w:val="1"/>
              </w:numPr>
              <w:spacing w:before="40" w:after="40"/>
              <w:ind w:left="191" w:hanging="180"/>
              <w:rPr>
                <w:sz w:val="16"/>
                <w:szCs w:val="16"/>
              </w:rPr>
            </w:pPr>
            <w:r w:rsidRPr="00986675">
              <w:rPr>
                <w:sz w:val="16"/>
                <w:szCs w:val="16"/>
              </w:rPr>
              <w:t>A current partnering opportunity</w:t>
            </w:r>
          </w:p>
          <w:p w:rsidR="00D768D1" w:rsidRPr="00606D0A" w:rsidRDefault="00D768D1" w:rsidP="00D768D1">
            <w:pPr>
              <w:spacing w:before="40" w:after="40"/>
              <w:rPr>
                <w:sz w:val="16"/>
                <w:szCs w:val="16"/>
              </w:rPr>
            </w:pPr>
          </w:p>
        </w:tc>
        <w:tc>
          <w:tcPr>
            <w:tcW w:w="695" w:type="pct"/>
            <w:shd w:val="clear" w:color="auto" w:fill="auto"/>
          </w:tcPr>
          <w:p w:rsidR="00D768D1" w:rsidRDefault="00D768D1" w:rsidP="00D768D1">
            <w:pPr>
              <w:pStyle w:val="ListParagraph"/>
              <w:numPr>
                <w:ilvl w:val="0"/>
                <w:numId w:val="1"/>
              </w:numPr>
              <w:spacing w:before="40" w:after="40"/>
              <w:ind w:left="163" w:hanging="180"/>
              <w:rPr>
                <w:sz w:val="16"/>
                <w:szCs w:val="16"/>
              </w:rPr>
            </w:pPr>
            <w:r>
              <w:rPr>
                <w:sz w:val="16"/>
                <w:szCs w:val="16"/>
              </w:rPr>
              <w:t>Work with the WQ and other GITs/workgroups responsible for upland restoration of agricultural lands to minimize increases in sediment &amp; nutrient runoff associated with climate changes in precipitation patterns and larger episodic storm event.</w:t>
            </w:r>
          </w:p>
          <w:p w:rsidR="00D768D1" w:rsidRPr="00986675" w:rsidRDefault="00D768D1" w:rsidP="00D768D1">
            <w:pPr>
              <w:pStyle w:val="ListParagraph"/>
              <w:numPr>
                <w:ilvl w:val="0"/>
                <w:numId w:val="1"/>
              </w:numPr>
              <w:spacing w:before="40" w:after="40"/>
              <w:ind w:left="163" w:hanging="180"/>
              <w:rPr>
                <w:sz w:val="16"/>
                <w:szCs w:val="16"/>
              </w:rPr>
            </w:pPr>
            <w:r>
              <w:rPr>
                <w:sz w:val="16"/>
                <w:szCs w:val="16"/>
              </w:rPr>
              <w:t>Along shorelines selected for</w:t>
            </w:r>
            <w:r w:rsidRPr="00986675">
              <w:rPr>
                <w:sz w:val="16"/>
                <w:szCs w:val="16"/>
              </w:rPr>
              <w:t xml:space="preserve"> SAV </w:t>
            </w:r>
            <w:r>
              <w:rPr>
                <w:sz w:val="16"/>
                <w:szCs w:val="16"/>
              </w:rPr>
              <w:t>replanting,</w:t>
            </w:r>
            <w:r w:rsidRPr="00986675">
              <w:rPr>
                <w:sz w:val="16"/>
                <w:szCs w:val="16"/>
              </w:rPr>
              <w:t xml:space="preserve"> </w:t>
            </w:r>
            <w:r>
              <w:rPr>
                <w:sz w:val="16"/>
                <w:szCs w:val="16"/>
              </w:rPr>
              <w:t>r</w:t>
            </w:r>
            <w:r w:rsidRPr="00986675">
              <w:rPr>
                <w:sz w:val="16"/>
                <w:szCs w:val="16"/>
              </w:rPr>
              <w:t xml:space="preserve">estore natural shoreline/marsh </w:t>
            </w:r>
            <w:r>
              <w:rPr>
                <w:sz w:val="16"/>
                <w:szCs w:val="16"/>
              </w:rPr>
              <w:t xml:space="preserve">where hard structures (riprap) currently exist, </w:t>
            </w:r>
            <w:r w:rsidRPr="00986675">
              <w:rPr>
                <w:sz w:val="16"/>
                <w:szCs w:val="16"/>
              </w:rPr>
              <w:t>to the extent possible</w:t>
            </w:r>
            <w:r>
              <w:rPr>
                <w:sz w:val="16"/>
                <w:szCs w:val="16"/>
              </w:rPr>
              <w:t>.</w:t>
            </w:r>
          </w:p>
          <w:p w:rsidR="00D768D1" w:rsidRPr="00606D0A" w:rsidRDefault="00D768D1" w:rsidP="00D768D1">
            <w:pPr>
              <w:spacing w:before="40" w:after="40"/>
              <w:rPr>
                <w:sz w:val="16"/>
                <w:szCs w:val="16"/>
              </w:rPr>
            </w:pPr>
          </w:p>
        </w:tc>
        <w:tc>
          <w:tcPr>
            <w:tcW w:w="762" w:type="pct"/>
            <w:shd w:val="clear" w:color="auto" w:fill="E1FED2"/>
          </w:tcPr>
          <w:p w:rsidR="00D768D1" w:rsidRPr="00606D0A" w:rsidRDefault="00D768D1" w:rsidP="00D768D1">
            <w:pPr>
              <w:spacing w:before="40" w:after="40"/>
              <w:rPr>
                <w:sz w:val="16"/>
                <w:szCs w:val="16"/>
              </w:rPr>
            </w:pPr>
            <w:r w:rsidRPr="00350A23">
              <w:rPr>
                <w:sz w:val="16"/>
                <w:szCs w:val="18"/>
              </w:rPr>
              <w:t xml:space="preserve">Implement SAV restoration, focusing on </w:t>
            </w:r>
            <w:proofErr w:type="spellStart"/>
            <w:r w:rsidRPr="00350A23">
              <w:rPr>
                <w:i/>
                <w:sz w:val="16"/>
                <w:szCs w:val="18"/>
              </w:rPr>
              <w:t>Ruppia</w:t>
            </w:r>
            <w:proofErr w:type="spellEnd"/>
            <w:r w:rsidRPr="00350A23">
              <w:rPr>
                <w:i/>
                <w:sz w:val="16"/>
                <w:szCs w:val="18"/>
              </w:rPr>
              <w:t xml:space="preserve"> </w:t>
            </w:r>
            <w:proofErr w:type="spellStart"/>
            <w:r w:rsidRPr="00350A23">
              <w:rPr>
                <w:i/>
                <w:sz w:val="16"/>
                <w:szCs w:val="18"/>
              </w:rPr>
              <w:t>maritima</w:t>
            </w:r>
            <w:proofErr w:type="spellEnd"/>
            <w:r w:rsidRPr="00350A23">
              <w:rPr>
                <w:sz w:val="16"/>
                <w:szCs w:val="18"/>
              </w:rPr>
              <w:t xml:space="preserve">, along </w:t>
            </w:r>
            <w:r>
              <w:rPr>
                <w:sz w:val="16"/>
                <w:szCs w:val="18"/>
              </w:rPr>
              <w:t>natural or restored (riprap removed) shorelines, including fringing marshes,</w:t>
            </w:r>
            <w:r w:rsidRPr="00350A23">
              <w:rPr>
                <w:sz w:val="16"/>
                <w:szCs w:val="18"/>
              </w:rPr>
              <w:t xml:space="preserve"> of the property on Kirwans Landing Lane on Kent Island, MD. The primary method will be seeding of </w:t>
            </w:r>
            <w:proofErr w:type="spellStart"/>
            <w:r w:rsidRPr="00350A23">
              <w:rPr>
                <w:i/>
                <w:sz w:val="16"/>
                <w:szCs w:val="18"/>
              </w:rPr>
              <w:t>Ruppia</w:t>
            </w:r>
            <w:proofErr w:type="spellEnd"/>
            <w:r w:rsidRPr="00350A23">
              <w:rPr>
                <w:sz w:val="16"/>
                <w:szCs w:val="18"/>
              </w:rPr>
              <w:t xml:space="preserve">. </w:t>
            </w:r>
            <w:r>
              <w:rPr>
                <w:sz w:val="16"/>
                <w:szCs w:val="18"/>
              </w:rPr>
              <w:t>Encourage concomitant restoration of agricultural land in the adjacent watershed to minimize increases in sediment &amp; nutrient runoff that is otherwise projected to occur due to climate change.</w:t>
            </w:r>
          </w:p>
        </w:tc>
        <w:tc>
          <w:tcPr>
            <w:tcW w:w="629" w:type="pct"/>
            <w:shd w:val="clear" w:color="auto" w:fill="auto"/>
          </w:tcPr>
          <w:p w:rsidR="00D768D1" w:rsidRDefault="00D768D1" w:rsidP="00D768D1">
            <w:pPr>
              <w:pStyle w:val="ListParagraph"/>
              <w:numPr>
                <w:ilvl w:val="0"/>
                <w:numId w:val="3"/>
              </w:numPr>
              <w:spacing w:before="40" w:after="40"/>
              <w:ind w:left="162" w:hanging="180"/>
              <w:rPr>
                <w:sz w:val="16"/>
                <w:szCs w:val="16"/>
              </w:rPr>
            </w:pPr>
            <w:r w:rsidRPr="007A3C46">
              <w:rPr>
                <w:sz w:val="16"/>
                <w:szCs w:val="16"/>
              </w:rPr>
              <w:t>Implementation of ‘living shoreline’ restorations, including ‘mixed shorelines’, reduces available habitat for (occupies the same space as) SAV, and the human demand for living shorelines are likely to increase with climate change increases in SLR and storm frequency &amp; intensity.</w:t>
            </w:r>
          </w:p>
          <w:p w:rsidR="00D768D1" w:rsidRPr="007A3C46" w:rsidRDefault="00D768D1" w:rsidP="00D768D1">
            <w:pPr>
              <w:pStyle w:val="ListParagraph"/>
              <w:numPr>
                <w:ilvl w:val="0"/>
                <w:numId w:val="3"/>
              </w:numPr>
              <w:spacing w:before="40" w:after="40"/>
              <w:ind w:left="162" w:hanging="180"/>
              <w:rPr>
                <w:sz w:val="16"/>
                <w:szCs w:val="16"/>
              </w:rPr>
            </w:pPr>
            <w:r>
              <w:rPr>
                <w:sz w:val="16"/>
                <w:szCs w:val="16"/>
              </w:rPr>
              <w:t xml:space="preserve">May need to develop more information/ research on the potential application of floating wave-attenuation or similar devices in SAV beds as a means of boosting the resistance of </w:t>
            </w:r>
            <w:r>
              <w:rPr>
                <w:sz w:val="16"/>
                <w:szCs w:val="16"/>
              </w:rPr>
              <w:lastRenderedPageBreak/>
              <w:t>restored (or existing) beds to physical damage from storms.</w:t>
            </w:r>
          </w:p>
        </w:tc>
      </w:tr>
      <w:tr w:rsidR="00D768D1" w:rsidRPr="00606D0A" w:rsidTr="00424422">
        <w:trPr>
          <w:trHeight w:val="521"/>
        </w:trPr>
        <w:tc>
          <w:tcPr>
            <w:tcW w:w="298" w:type="pct"/>
            <w:shd w:val="clear" w:color="auto" w:fill="auto"/>
          </w:tcPr>
          <w:p w:rsidR="00D768D1" w:rsidRPr="00E56FCD" w:rsidRDefault="00D768D1" w:rsidP="00D768D1">
            <w:pPr>
              <w:spacing w:before="40" w:after="40" w:line="240" w:lineRule="auto"/>
              <w:jc w:val="center"/>
              <w:rPr>
                <w:sz w:val="18"/>
                <w:szCs w:val="18"/>
              </w:rPr>
            </w:pPr>
            <w:r>
              <w:rPr>
                <w:sz w:val="18"/>
                <w:szCs w:val="18"/>
              </w:rPr>
              <w:lastRenderedPageBreak/>
              <w:t>2</w:t>
            </w:r>
          </w:p>
        </w:tc>
        <w:tc>
          <w:tcPr>
            <w:tcW w:w="530" w:type="pct"/>
            <w:shd w:val="clear" w:color="auto" w:fill="auto"/>
          </w:tcPr>
          <w:p w:rsidR="00D768D1" w:rsidRPr="00981D3E" w:rsidRDefault="00D768D1" w:rsidP="00D768D1">
            <w:pPr>
              <w:spacing w:before="40" w:after="40" w:line="240" w:lineRule="auto"/>
              <w:rPr>
                <w:sz w:val="16"/>
                <w:szCs w:val="18"/>
              </w:rPr>
            </w:pPr>
            <w:r w:rsidRPr="00EB0074">
              <w:rPr>
                <w:b/>
                <w:sz w:val="16"/>
                <w:szCs w:val="18"/>
              </w:rPr>
              <w:t>Eelgrass restoration in Virginia Coastal Bays</w:t>
            </w:r>
            <w:r>
              <w:rPr>
                <w:sz w:val="16"/>
                <w:szCs w:val="18"/>
              </w:rPr>
              <w:t>:</w:t>
            </w:r>
            <w:r w:rsidRPr="00EB0074">
              <w:rPr>
                <w:sz w:val="16"/>
                <w:szCs w:val="18"/>
              </w:rPr>
              <w:t xml:space="preserve"> </w:t>
            </w:r>
            <w:r>
              <w:rPr>
                <w:sz w:val="16"/>
                <w:szCs w:val="18"/>
              </w:rPr>
              <w:t>Restoration of SAV beds.</w:t>
            </w:r>
          </w:p>
        </w:tc>
        <w:tc>
          <w:tcPr>
            <w:tcW w:w="729" w:type="pct"/>
            <w:shd w:val="clear" w:color="auto" w:fill="auto"/>
          </w:tcPr>
          <w:p w:rsidR="00D768D1" w:rsidRPr="00606D0A" w:rsidRDefault="00D768D1" w:rsidP="00D768D1">
            <w:pPr>
              <w:pStyle w:val="ListParagraph"/>
              <w:numPr>
                <w:ilvl w:val="0"/>
                <w:numId w:val="2"/>
              </w:numPr>
              <w:spacing w:before="40" w:after="40"/>
              <w:ind w:left="165" w:hanging="180"/>
              <w:rPr>
                <w:sz w:val="16"/>
                <w:szCs w:val="16"/>
              </w:rPr>
            </w:pPr>
            <w:bookmarkStart w:id="0" w:name="_GoBack"/>
            <w:bookmarkEnd w:id="0"/>
          </w:p>
        </w:tc>
        <w:tc>
          <w:tcPr>
            <w:tcW w:w="728" w:type="pct"/>
            <w:shd w:val="clear" w:color="auto" w:fill="auto"/>
          </w:tcPr>
          <w:p w:rsidR="00D768D1" w:rsidRPr="00A1661D" w:rsidRDefault="00D768D1" w:rsidP="00D768D1">
            <w:pPr>
              <w:pStyle w:val="ListParagraph"/>
              <w:numPr>
                <w:ilvl w:val="0"/>
                <w:numId w:val="2"/>
              </w:numPr>
              <w:spacing w:before="40" w:after="40"/>
              <w:ind w:left="161" w:hanging="180"/>
              <w:rPr>
                <w:sz w:val="16"/>
                <w:szCs w:val="16"/>
              </w:rPr>
            </w:pPr>
          </w:p>
        </w:tc>
        <w:tc>
          <w:tcPr>
            <w:tcW w:w="629" w:type="pct"/>
            <w:shd w:val="clear" w:color="auto" w:fill="auto"/>
          </w:tcPr>
          <w:p w:rsidR="00D768D1" w:rsidRPr="00606D0A" w:rsidRDefault="00D768D1" w:rsidP="00D768D1">
            <w:pPr>
              <w:spacing w:before="40" w:after="40"/>
              <w:rPr>
                <w:sz w:val="16"/>
                <w:szCs w:val="16"/>
              </w:rPr>
            </w:pPr>
          </w:p>
        </w:tc>
        <w:tc>
          <w:tcPr>
            <w:tcW w:w="695" w:type="pct"/>
            <w:shd w:val="clear" w:color="auto" w:fill="auto"/>
          </w:tcPr>
          <w:p w:rsidR="00D768D1" w:rsidRPr="00F45525" w:rsidRDefault="00D768D1" w:rsidP="00D768D1">
            <w:pPr>
              <w:pStyle w:val="ListParagraph"/>
              <w:numPr>
                <w:ilvl w:val="0"/>
                <w:numId w:val="2"/>
              </w:numPr>
              <w:spacing w:before="40" w:after="40"/>
              <w:ind w:left="162" w:hanging="180"/>
              <w:rPr>
                <w:sz w:val="16"/>
                <w:szCs w:val="16"/>
              </w:rPr>
            </w:pPr>
          </w:p>
        </w:tc>
        <w:tc>
          <w:tcPr>
            <w:tcW w:w="762" w:type="pct"/>
            <w:shd w:val="clear" w:color="auto" w:fill="E1FED2"/>
          </w:tcPr>
          <w:p w:rsidR="00D768D1" w:rsidRPr="00606D0A" w:rsidRDefault="00D768D1" w:rsidP="00D768D1">
            <w:pPr>
              <w:spacing w:before="40" w:after="40"/>
              <w:rPr>
                <w:sz w:val="16"/>
                <w:szCs w:val="16"/>
              </w:rPr>
            </w:pPr>
          </w:p>
        </w:tc>
        <w:tc>
          <w:tcPr>
            <w:tcW w:w="629" w:type="pct"/>
            <w:shd w:val="clear" w:color="auto" w:fill="auto"/>
          </w:tcPr>
          <w:p w:rsidR="00D768D1" w:rsidRPr="00F45525" w:rsidRDefault="00D768D1" w:rsidP="00D768D1">
            <w:pPr>
              <w:pStyle w:val="ListParagraph"/>
              <w:numPr>
                <w:ilvl w:val="0"/>
                <w:numId w:val="2"/>
              </w:numPr>
              <w:spacing w:before="40" w:after="40"/>
              <w:ind w:left="162" w:hanging="180"/>
              <w:rPr>
                <w:sz w:val="16"/>
                <w:szCs w:val="16"/>
              </w:rPr>
            </w:pPr>
          </w:p>
        </w:tc>
      </w:tr>
      <w:tr w:rsidR="00D768D1" w:rsidRPr="00606D0A" w:rsidTr="00424422">
        <w:trPr>
          <w:trHeight w:val="521"/>
        </w:trPr>
        <w:tc>
          <w:tcPr>
            <w:tcW w:w="298" w:type="pct"/>
            <w:shd w:val="clear" w:color="auto" w:fill="auto"/>
          </w:tcPr>
          <w:p w:rsidR="00D768D1" w:rsidRPr="00E56FCD" w:rsidRDefault="00D768D1" w:rsidP="00D768D1">
            <w:pPr>
              <w:spacing w:before="40" w:after="40" w:line="240" w:lineRule="auto"/>
              <w:jc w:val="center"/>
              <w:rPr>
                <w:sz w:val="18"/>
                <w:szCs w:val="18"/>
              </w:rPr>
            </w:pPr>
            <w:r>
              <w:rPr>
                <w:sz w:val="18"/>
                <w:szCs w:val="18"/>
              </w:rPr>
              <w:t>3</w:t>
            </w:r>
          </w:p>
        </w:tc>
        <w:tc>
          <w:tcPr>
            <w:tcW w:w="530" w:type="pct"/>
            <w:shd w:val="clear" w:color="auto" w:fill="auto"/>
          </w:tcPr>
          <w:p w:rsidR="00D768D1" w:rsidRPr="00981D3E" w:rsidRDefault="00D768D1" w:rsidP="00D768D1">
            <w:pPr>
              <w:spacing w:before="40" w:after="40" w:line="240" w:lineRule="auto"/>
              <w:rPr>
                <w:sz w:val="16"/>
                <w:szCs w:val="18"/>
              </w:rPr>
            </w:pPr>
            <w:r w:rsidRPr="00EB0074">
              <w:rPr>
                <w:b/>
                <w:sz w:val="16"/>
                <w:szCs w:val="18"/>
              </w:rPr>
              <w:t>Protection of the Susquehanna Flats SAV bed</w:t>
            </w:r>
            <w:r>
              <w:rPr>
                <w:sz w:val="16"/>
                <w:szCs w:val="18"/>
              </w:rPr>
              <w:t>:</w:t>
            </w:r>
            <w:r w:rsidRPr="00EB0074">
              <w:rPr>
                <w:sz w:val="16"/>
                <w:szCs w:val="18"/>
              </w:rPr>
              <w:t xml:space="preserve"> </w:t>
            </w:r>
            <w:r w:rsidRPr="0079552F">
              <w:rPr>
                <w:sz w:val="16"/>
                <w:szCs w:val="18"/>
              </w:rPr>
              <w:t>Designate Susquehanna Flats SAV beds as an Estuarine Protected Area</w:t>
            </w:r>
            <w:r w:rsidRPr="00FF3814">
              <w:rPr>
                <w:sz w:val="16"/>
                <w:szCs w:val="18"/>
              </w:rPr>
              <w:t>.</w:t>
            </w:r>
          </w:p>
        </w:tc>
        <w:tc>
          <w:tcPr>
            <w:tcW w:w="729" w:type="pct"/>
            <w:shd w:val="clear" w:color="auto" w:fill="auto"/>
          </w:tcPr>
          <w:p w:rsidR="00D768D1" w:rsidRPr="00606D0A" w:rsidRDefault="00D768D1" w:rsidP="00D768D1">
            <w:pPr>
              <w:spacing w:before="40" w:after="40"/>
              <w:rPr>
                <w:sz w:val="16"/>
                <w:szCs w:val="16"/>
              </w:rPr>
            </w:pPr>
          </w:p>
        </w:tc>
        <w:tc>
          <w:tcPr>
            <w:tcW w:w="728" w:type="pct"/>
            <w:shd w:val="clear" w:color="auto" w:fill="auto"/>
          </w:tcPr>
          <w:p w:rsidR="00D768D1" w:rsidRPr="00606D0A" w:rsidRDefault="00D768D1" w:rsidP="00D768D1">
            <w:pPr>
              <w:pStyle w:val="ListParagraph"/>
              <w:numPr>
                <w:ilvl w:val="0"/>
                <w:numId w:val="2"/>
              </w:numPr>
              <w:spacing w:before="40" w:after="40"/>
              <w:ind w:left="165" w:hanging="180"/>
              <w:rPr>
                <w:sz w:val="16"/>
                <w:szCs w:val="16"/>
              </w:rPr>
            </w:pPr>
          </w:p>
        </w:tc>
        <w:tc>
          <w:tcPr>
            <w:tcW w:w="629" w:type="pct"/>
            <w:shd w:val="clear" w:color="auto" w:fill="auto"/>
          </w:tcPr>
          <w:p w:rsidR="00D768D1" w:rsidRPr="00E745AA" w:rsidRDefault="00D768D1" w:rsidP="00D768D1">
            <w:pPr>
              <w:pStyle w:val="ListParagraph"/>
              <w:numPr>
                <w:ilvl w:val="0"/>
                <w:numId w:val="2"/>
              </w:numPr>
              <w:spacing w:before="40" w:after="40"/>
              <w:ind w:left="162" w:hanging="180"/>
              <w:rPr>
                <w:sz w:val="16"/>
                <w:szCs w:val="16"/>
              </w:rPr>
            </w:pPr>
          </w:p>
        </w:tc>
        <w:tc>
          <w:tcPr>
            <w:tcW w:w="695" w:type="pct"/>
            <w:shd w:val="clear" w:color="auto" w:fill="auto"/>
          </w:tcPr>
          <w:p w:rsidR="00D768D1" w:rsidRPr="00E745AA" w:rsidRDefault="00D768D1" w:rsidP="00D768D1">
            <w:pPr>
              <w:pStyle w:val="ListParagraph"/>
              <w:numPr>
                <w:ilvl w:val="0"/>
                <w:numId w:val="2"/>
              </w:numPr>
              <w:spacing w:before="40" w:after="40"/>
              <w:ind w:left="162" w:hanging="180"/>
              <w:rPr>
                <w:sz w:val="16"/>
                <w:szCs w:val="16"/>
              </w:rPr>
            </w:pPr>
          </w:p>
        </w:tc>
        <w:tc>
          <w:tcPr>
            <w:tcW w:w="762" w:type="pct"/>
            <w:shd w:val="clear" w:color="auto" w:fill="E1FED2"/>
          </w:tcPr>
          <w:p w:rsidR="00D768D1" w:rsidRPr="00981D3E" w:rsidRDefault="00D768D1" w:rsidP="00D768D1">
            <w:pPr>
              <w:spacing w:before="40" w:after="40" w:line="240" w:lineRule="auto"/>
              <w:rPr>
                <w:sz w:val="16"/>
                <w:szCs w:val="18"/>
              </w:rPr>
            </w:pPr>
          </w:p>
        </w:tc>
        <w:tc>
          <w:tcPr>
            <w:tcW w:w="629" w:type="pct"/>
            <w:shd w:val="clear" w:color="auto" w:fill="auto"/>
          </w:tcPr>
          <w:p w:rsidR="00D768D1" w:rsidRPr="00606D0A" w:rsidRDefault="00D768D1" w:rsidP="00D768D1">
            <w:pPr>
              <w:spacing w:before="40" w:after="40"/>
              <w:rPr>
                <w:sz w:val="16"/>
                <w:szCs w:val="16"/>
              </w:rPr>
            </w:pPr>
          </w:p>
        </w:tc>
      </w:tr>
      <w:tr w:rsidR="00D768D1" w:rsidRPr="00606D0A" w:rsidTr="00424422">
        <w:trPr>
          <w:trHeight w:val="521"/>
        </w:trPr>
        <w:tc>
          <w:tcPr>
            <w:tcW w:w="298" w:type="pct"/>
            <w:shd w:val="clear" w:color="auto" w:fill="auto"/>
          </w:tcPr>
          <w:p w:rsidR="00D768D1" w:rsidRPr="00E56FCD" w:rsidRDefault="00D768D1" w:rsidP="00D768D1">
            <w:pPr>
              <w:spacing w:before="40" w:after="40" w:line="240" w:lineRule="auto"/>
              <w:jc w:val="center"/>
              <w:rPr>
                <w:sz w:val="18"/>
                <w:szCs w:val="18"/>
              </w:rPr>
            </w:pPr>
            <w:r>
              <w:rPr>
                <w:sz w:val="18"/>
                <w:szCs w:val="18"/>
              </w:rPr>
              <w:t>4</w:t>
            </w:r>
          </w:p>
        </w:tc>
        <w:tc>
          <w:tcPr>
            <w:tcW w:w="530" w:type="pct"/>
            <w:shd w:val="clear" w:color="auto" w:fill="auto"/>
          </w:tcPr>
          <w:p w:rsidR="00D768D1" w:rsidRPr="00981D3E" w:rsidRDefault="00D768D1" w:rsidP="00D768D1">
            <w:pPr>
              <w:spacing w:before="40" w:after="40" w:line="240" w:lineRule="auto"/>
              <w:rPr>
                <w:sz w:val="16"/>
                <w:szCs w:val="18"/>
              </w:rPr>
            </w:pPr>
            <w:r w:rsidRPr="00EB0074">
              <w:rPr>
                <w:b/>
                <w:sz w:val="16"/>
                <w:szCs w:val="18"/>
              </w:rPr>
              <w:t xml:space="preserve">SAV and conflicting uses of potential shallow </w:t>
            </w:r>
            <w:r w:rsidRPr="00EB0074">
              <w:rPr>
                <w:b/>
                <w:sz w:val="16"/>
                <w:szCs w:val="18"/>
              </w:rPr>
              <w:lastRenderedPageBreak/>
              <w:t>water habitat</w:t>
            </w:r>
            <w:r>
              <w:rPr>
                <w:sz w:val="16"/>
                <w:szCs w:val="18"/>
              </w:rPr>
              <w:t>:</w:t>
            </w:r>
            <w:r w:rsidRPr="00EB0074">
              <w:rPr>
                <w:sz w:val="16"/>
                <w:szCs w:val="18"/>
              </w:rPr>
              <w:t xml:space="preserve"> </w:t>
            </w:r>
            <w:r>
              <w:rPr>
                <w:sz w:val="16"/>
                <w:szCs w:val="18"/>
              </w:rPr>
              <w:t>Implement protective fishing regulations in d</w:t>
            </w:r>
            <w:r w:rsidRPr="0079552F">
              <w:rPr>
                <w:sz w:val="16"/>
                <w:szCs w:val="18"/>
              </w:rPr>
              <w:t xml:space="preserve">esignate SAV beds in the mesohaline portion of the Maryland Bay in the vicinity of the mouth of the </w:t>
            </w:r>
            <w:proofErr w:type="spellStart"/>
            <w:r w:rsidRPr="0079552F">
              <w:rPr>
                <w:sz w:val="16"/>
                <w:szCs w:val="18"/>
              </w:rPr>
              <w:t>Choptank</w:t>
            </w:r>
            <w:proofErr w:type="spellEnd"/>
            <w:r w:rsidRPr="0079552F">
              <w:rPr>
                <w:sz w:val="16"/>
                <w:szCs w:val="18"/>
              </w:rPr>
              <w:t xml:space="preserve"> and the </w:t>
            </w:r>
            <w:proofErr w:type="spellStart"/>
            <w:r w:rsidRPr="0079552F">
              <w:rPr>
                <w:sz w:val="16"/>
                <w:szCs w:val="18"/>
              </w:rPr>
              <w:t>Tred</w:t>
            </w:r>
            <w:proofErr w:type="spellEnd"/>
            <w:r w:rsidRPr="0079552F">
              <w:rPr>
                <w:sz w:val="16"/>
                <w:szCs w:val="18"/>
              </w:rPr>
              <w:t xml:space="preserve"> Avon Riv</w:t>
            </w:r>
            <w:r>
              <w:rPr>
                <w:sz w:val="16"/>
                <w:szCs w:val="18"/>
              </w:rPr>
              <w:t>ers.</w:t>
            </w:r>
          </w:p>
        </w:tc>
        <w:tc>
          <w:tcPr>
            <w:tcW w:w="729" w:type="pct"/>
            <w:shd w:val="clear" w:color="auto" w:fill="auto"/>
          </w:tcPr>
          <w:p w:rsidR="00D768D1" w:rsidRPr="00606D0A" w:rsidRDefault="00D768D1" w:rsidP="00D768D1">
            <w:pPr>
              <w:spacing w:before="40" w:after="40"/>
              <w:rPr>
                <w:sz w:val="16"/>
                <w:szCs w:val="16"/>
              </w:rPr>
            </w:pPr>
          </w:p>
        </w:tc>
        <w:tc>
          <w:tcPr>
            <w:tcW w:w="728" w:type="pct"/>
            <w:shd w:val="clear" w:color="auto" w:fill="auto"/>
          </w:tcPr>
          <w:p w:rsidR="00D768D1" w:rsidRPr="0057538F" w:rsidRDefault="00D768D1" w:rsidP="00D768D1">
            <w:pPr>
              <w:pStyle w:val="ListParagraph"/>
              <w:numPr>
                <w:ilvl w:val="0"/>
                <w:numId w:val="4"/>
              </w:numPr>
              <w:spacing w:before="40" w:after="40"/>
              <w:ind w:left="161" w:hanging="180"/>
              <w:rPr>
                <w:sz w:val="16"/>
                <w:szCs w:val="16"/>
              </w:rPr>
            </w:pPr>
          </w:p>
        </w:tc>
        <w:tc>
          <w:tcPr>
            <w:tcW w:w="629" w:type="pct"/>
            <w:shd w:val="clear" w:color="auto" w:fill="auto"/>
          </w:tcPr>
          <w:p w:rsidR="00D768D1" w:rsidRPr="0057538F" w:rsidRDefault="00D768D1" w:rsidP="00D768D1">
            <w:pPr>
              <w:pStyle w:val="ListParagraph"/>
              <w:numPr>
                <w:ilvl w:val="0"/>
                <w:numId w:val="5"/>
              </w:numPr>
              <w:spacing w:before="40" w:after="40"/>
              <w:ind w:left="162" w:hanging="180"/>
              <w:rPr>
                <w:sz w:val="16"/>
                <w:szCs w:val="16"/>
              </w:rPr>
            </w:pPr>
          </w:p>
        </w:tc>
        <w:tc>
          <w:tcPr>
            <w:tcW w:w="695" w:type="pct"/>
            <w:shd w:val="clear" w:color="auto" w:fill="auto"/>
          </w:tcPr>
          <w:p w:rsidR="00D768D1" w:rsidRPr="00606D0A" w:rsidRDefault="00D768D1" w:rsidP="00D768D1">
            <w:pPr>
              <w:spacing w:before="40" w:after="40"/>
              <w:rPr>
                <w:sz w:val="16"/>
                <w:szCs w:val="16"/>
              </w:rPr>
            </w:pPr>
          </w:p>
        </w:tc>
        <w:tc>
          <w:tcPr>
            <w:tcW w:w="762" w:type="pct"/>
            <w:shd w:val="clear" w:color="auto" w:fill="E1FED2"/>
          </w:tcPr>
          <w:p w:rsidR="00D768D1" w:rsidRPr="00606D0A" w:rsidRDefault="00D768D1" w:rsidP="00D768D1">
            <w:pPr>
              <w:spacing w:before="40" w:after="40"/>
              <w:rPr>
                <w:sz w:val="16"/>
                <w:szCs w:val="16"/>
              </w:rPr>
            </w:pPr>
          </w:p>
        </w:tc>
        <w:tc>
          <w:tcPr>
            <w:tcW w:w="629" w:type="pct"/>
            <w:shd w:val="clear" w:color="auto" w:fill="auto"/>
          </w:tcPr>
          <w:p w:rsidR="00D768D1" w:rsidRPr="00606D0A" w:rsidRDefault="00D768D1" w:rsidP="00D768D1">
            <w:pPr>
              <w:spacing w:before="40" w:after="40"/>
              <w:rPr>
                <w:sz w:val="16"/>
                <w:szCs w:val="16"/>
              </w:rPr>
            </w:pPr>
          </w:p>
        </w:tc>
      </w:tr>
    </w:tbl>
    <w:p w:rsidR="008427F7" w:rsidRDefault="008427F7" w:rsidP="00E44F64"/>
    <w:sectPr w:rsidR="008427F7" w:rsidSect="00E44F6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6E6E91"/>
    <w:multiLevelType w:val="hybridMultilevel"/>
    <w:tmpl w:val="E236F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A1113D"/>
    <w:multiLevelType w:val="hybridMultilevel"/>
    <w:tmpl w:val="4C4A0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CA52CF"/>
    <w:multiLevelType w:val="hybridMultilevel"/>
    <w:tmpl w:val="51DE1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F42D7F"/>
    <w:multiLevelType w:val="hybridMultilevel"/>
    <w:tmpl w:val="D6C25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E333AD"/>
    <w:multiLevelType w:val="hybridMultilevel"/>
    <w:tmpl w:val="B004F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F64"/>
    <w:rsid w:val="00040E19"/>
    <w:rsid w:val="00051CE3"/>
    <w:rsid w:val="00132F38"/>
    <w:rsid w:val="00136E4B"/>
    <w:rsid w:val="001A0A70"/>
    <w:rsid w:val="002255F2"/>
    <w:rsid w:val="002678A2"/>
    <w:rsid w:val="003F1EED"/>
    <w:rsid w:val="003F3B34"/>
    <w:rsid w:val="00424422"/>
    <w:rsid w:val="00563A21"/>
    <w:rsid w:val="0057538F"/>
    <w:rsid w:val="005C6A67"/>
    <w:rsid w:val="00621E8D"/>
    <w:rsid w:val="00661ED5"/>
    <w:rsid w:val="00662126"/>
    <w:rsid w:val="00687C46"/>
    <w:rsid w:val="006A0CB1"/>
    <w:rsid w:val="0073077B"/>
    <w:rsid w:val="007968D8"/>
    <w:rsid w:val="007978D7"/>
    <w:rsid w:val="007A3C46"/>
    <w:rsid w:val="00811932"/>
    <w:rsid w:val="00823321"/>
    <w:rsid w:val="008427F7"/>
    <w:rsid w:val="009069BC"/>
    <w:rsid w:val="0094777E"/>
    <w:rsid w:val="00973E75"/>
    <w:rsid w:val="00986675"/>
    <w:rsid w:val="00A045A7"/>
    <w:rsid w:val="00A1661D"/>
    <w:rsid w:val="00A4025E"/>
    <w:rsid w:val="00A6235F"/>
    <w:rsid w:val="00AC07FE"/>
    <w:rsid w:val="00AE1455"/>
    <w:rsid w:val="00BB5B6D"/>
    <w:rsid w:val="00BD0829"/>
    <w:rsid w:val="00CB5BC0"/>
    <w:rsid w:val="00CD2EDA"/>
    <w:rsid w:val="00D5035D"/>
    <w:rsid w:val="00D768D1"/>
    <w:rsid w:val="00DB6628"/>
    <w:rsid w:val="00E44F64"/>
    <w:rsid w:val="00E745AA"/>
    <w:rsid w:val="00EA65DD"/>
    <w:rsid w:val="00F178F6"/>
    <w:rsid w:val="00F45525"/>
    <w:rsid w:val="00FF5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AD3C85-1D34-4B4E-B663-A613C1729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F6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4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E44F64"/>
    <w:rPr>
      <w:b/>
      <w:bCs/>
      <w:smallCaps/>
      <w:color w:val="5B9BD5" w:themeColor="accent1"/>
      <w:spacing w:val="5"/>
    </w:rPr>
  </w:style>
  <w:style w:type="paragraph" w:styleId="Caption">
    <w:name w:val="caption"/>
    <w:basedOn w:val="Normal"/>
    <w:next w:val="Normal"/>
    <w:uiPriority w:val="35"/>
    <w:unhideWhenUsed/>
    <w:qFormat/>
    <w:rsid w:val="00E44F64"/>
    <w:pPr>
      <w:spacing w:line="240" w:lineRule="auto"/>
    </w:pPr>
    <w:rPr>
      <w:i/>
      <w:iCs/>
      <w:color w:val="44546A" w:themeColor="text2"/>
      <w:sz w:val="18"/>
      <w:szCs w:val="18"/>
    </w:rPr>
  </w:style>
  <w:style w:type="paragraph" w:styleId="ListParagraph">
    <w:name w:val="List Paragraph"/>
    <w:basedOn w:val="Normal"/>
    <w:uiPriority w:val="34"/>
    <w:qFormat/>
    <w:rsid w:val="00DB66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547</Words>
  <Characters>3123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Tetra Tech</Company>
  <LinksUpToDate>false</LinksUpToDate>
  <CharactersWithSpaces>3663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Hamilton, Anna</dc:creator>
  <cp:keywords/>
  <dc:description/>
  <cp:lastModifiedBy>Hamilton, Anna</cp:lastModifiedBy>
  <cp:revision>3</cp:revision>
  <dcterms:created xsi:type="dcterms:W3CDTF">2016-11-13T02:23:00Z</dcterms:created>
  <dcterms:modified xsi:type="dcterms:W3CDTF">2016-11-13T02:24:00Z</dcterms:modified>
</cp:coreProperties>
</file>